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>
                <wp:extent cx="2992120" cy="2540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1960" cy="255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black" stroked="f" o:allowincell="f" style="position:absolute;margin-left:0pt;margin-top:-2.05pt;width:235.55pt;height:1.95pt;mso-wrap-style:none;v-text-anchor:middle;mso-position-vertical:top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tbl>
      <w:tblPr>
        <w:tblStyle w:val="a7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5102"/>
        <w:gridCol w:w="5102"/>
      </w:tblGrid>
      <w:tr>
        <w:trPr/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before="240" w:after="0"/>
              <w:jc w:val="left"/>
              <w:rPr>
                <w:rFonts w:ascii="Arial" w:hAnsi="Arial" w:eastAsia="Times New Roman"/>
                <w:kern w:val="0"/>
                <w:lang w:val="ru-RU" w:eastAsia="ru-RU" w:bidi="ar-SA"/>
              </w:rPr>
            </w:pPr>
            <w:r>
              <w:rPr>
                <w:rFonts w:eastAsia="Times New Roman"/>
                <w:kern w:val="0"/>
                <w:sz w:val="20"/>
                <w:lang w:val="ru-RU" w:eastAsia="ru-RU" w:bidi="ar-SA"/>
              </w:rPr>
              <w:t>Группа</w:t>
            </w:r>
            <w:r>
              <w:rPr>
                <w:rFonts w:eastAsia="Times New Roman"/>
                <w:kern w:val="0"/>
                <w:sz w:val="20"/>
                <w:u w:val="single"/>
                <w:lang w:val="ru-RU" w:eastAsia="ru-RU" w:bidi="ar-SA"/>
              </w:rPr>
              <w:tab/>
              <w:tab/>
              <w:tab/>
              <w:tab/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М3209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before="240" w:after="0"/>
              <w:jc w:val="left"/>
              <w:rPr>
                <w:rFonts w:ascii="Arial" w:hAnsi="Arial" w:eastAsia="Times New Roman"/>
                <w:kern w:val="0"/>
                <w:lang w:val="ru-RU" w:eastAsia="ru-RU" w:bidi="ar-SA"/>
              </w:rPr>
            </w:pPr>
            <w:r>
              <w:rPr>
                <w:rFonts w:eastAsia="Times New Roman"/>
                <w:kern w:val="0"/>
                <w:sz w:val="20"/>
                <w:lang w:val="ru-RU" w:eastAsia="ru-RU" w:bidi="ar-SA"/>
              </w:rPr>
              <w:t>К работе допущен</w:t>
            </w:r>
          </w:p>
        </w:tc>
      </w:tr>
      <w:tr>
        <w:trPr/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LOnormal"/>
              <w:widowControl w:val="false"/>
              <w:tabs>
                <w:tab w:val="clear" w:pos="284"/>
                <w:tab w:val="left" w:pos="808" w:leader="none"/>
              </w:tabs>
              <w:suppressAutoHyphens w:val="true"/>
              <w:overflowPunct w:val="true"/>
              <w:bidi w:val="0"/>
              <w:spacing w:before="240" w:after="0"/>
              <w:ind w:left="0" w:right="0" w:hanging="0"/>
              <w:jc w:val="center"/>
              <w:rPr>
                <w:rFonts w:ascii="Arial" w:hAnsi="Arial" w:eastAsia="Times New Roman"/>
                <w:kern w:val="0"/>
                <w:lang w:val="ru-RU" w:eastAsia="ru-RU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 xml:space="preserve">Студенты: 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Клименко А.А., Кузнецова А.А.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before="240" w:after="0"/>
              <w:jc w:val="left"/>
              <w:rPr>
                <w:rFonts w:ascii="Arial" w:hAnsi="Arial" w:eastAsia="Times New Roman"/>
                <w:kern w:val="0"/>
                <w:lang w:val="ru-RU" w:eastAsia="ru-RU" w:bidi="ar-SA"/>
              </w:rPr>
            </w:pPr>
            <w:r>
              <w:rPr>
                <w:rFonts w:eastAsia="Times New Roman"/>
                <w:kern w:val="0"/>
                <w:sz w:val="20"/>
                <w:lang w:val="ru-RU" w:eastAsia="ru-RU" w:bidi="ar-SA"/>
              </w:rPr>
              <w:t>Работа выполнена</w:t>
            </w:r>
            <w:r>
              <w:rPr>
                <w:rFonts w:eastAsia="Times New Roman"/>
                <w:kern w:val="0"/>
                <w:sz w:val="20"/>
                <w:u w:val="single"/>
                <w:lang w:val="ru-RU" w:eastAsia="ru-RU" w:bidi="ar-SA"/>
              </w:rPr>
              <w:tab/>
              <w:tab/>
              <w:tab/>
            </w:r>
          </w:p>
        </w:tc>
      </w:tr>
      <w:tr>
        <w:trPr/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before="240" w:after="0"/>
              <w:jc w:val="left"/>
              <w:rPr>
                <w:rFonts w:ascii="Arial" w:hAnsi="Arial" w:eastAsia="Times New Roman"/>
                <w:kern w:val="0"/>
                <w:lang w:val="ru-RU" w:eastAsia="ru-RU" w:bidi="ar-SA"/>
              </w:rPr>
            </w:pPr>
            <w:r>
              <w:rPr>
                <w:rFonts w:eastAsia="Times New Roman"/>
                <w:kern w:val="0"/>
                <w:sz w:val="20"/>
                <w:lang w:val="ru-RU" w:eastAsia="ru-RU" w:bidi="ar-SA"/>
              </w:rPr>
              <w:t>Преподаватель</w:t>
            </w:r>
            <w:r>
              <w:rPr>
                <w:rFonts w:eastAsia="Times New Roman"/>
                <w:kern w:val="0"/>
                <w:sz w:val="20"/>
                <w:u w:val="single"/>
                <w:lang w:val="ru-RU" w:eastAsia="ru-RU" w:bidi="ar-SA"/>
              </w:rPr>
              <w:tab/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Герт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 xml:space="preserve"> 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А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 xml:space="preserve">. 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В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>.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before="240" w:after="0"/>
              <w:jc w:val="left"/>
              <w:rPr>
                <w:rFonts w:ascii="Arial" w:hAnsi="Arial" w:eastAsia="Times New Roman"/>
                <w:kern w:val="0"/>
                <w:lang w:val="ru-RU" w:eastAsia="ru-RU" w:bidi="ar-SA"/>
              </w:rPr>
            </w:pPr>
            <w:r>
              <w:rPr>
                <w:rFonts w:eastAsia="Times New Roman"/>
                <w:kern w:val="0"/>
                <w:sz w:val="20"/>
                <w:lang w:val="ru-RU" w:eastAsia="ru-RU" w:bidi="ar-SA"/>
              </w:rPr>
              <w:t>Отчет принят</w:t>
            </w:r>
          </w:p>
        </w:tc>
      </w:tr>
    </w:tbl>
    <w:p>
      <w:pPr>
        <w:pStyle w:val="Normal"/>
        <w:spacing w:before="240" w:after="240"/>
        <w:jc w:val="center"/>
        <w:rPr>
          <w:rFonts w:ascii="Arial" w:hAnsi="Arial"/>
        </w:rPr>
      </w:pPr>
      <w:r>
        <w:rPr>
          <w:rFonts w:cs="Times New Roman"/>
          <w:b/>
          <w:spacing w:val="30"/>
          <w:sz w:val="40"/>
          <w:szCs w:val="36"/>
        </w:rPr>
        <w:t>Рабочий протокол и отчет по</w:t>
        <w:br/>
        <w:t>лабораторной работе №3.0</w:t>
      </w:r>
      <w:r>
        <w:rPr>
          <w:rFonts w:cs="Times New Roman"/>
          <w:b/>
          <w:spacing w:val="30"/>
          <w:sz w:val="40"/>
          <w:szCs w:val="36"/>
        </w:rPr>
        <w:t>8</w:t>
      </w:r>
    </w:p>
    <w:p>
      <w:pPr>
        <w:pStyle w:val="Normal"/>
        <w:jc w:val="center"/>
        <w:rPr>
          <w:rFonts w:ascii="Arial" w:hAnsi="Arial"/>
          <w:sz w:val="40"/>
          <w:szCs w:val="40"/>
        </w:rPr>
      </w:pPr>
      <w:r>
        <w:rPr>
          <w:sz w:val="40"/>
          <w:szCs w:val="40"/>
        </w:rPr>
        <w:t>Эффект Холла в примесных полупроводниках</w:t>
      </w:r>
    </w:p>
    <w:p>
      <w:pPr>
        <w:pStyle w:val="Normal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>
                <wp:extent cx="6121400" cy="12700"/>
                <wp:effectExtent l="0" t="0" r="0" b="0"/>
                <wp:docPr id="2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4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black" stroked="f" o:allowincell="f" style="position:absolute;margin-left:0pt;margin-top:-1.05pt;width:481.95pt;height:0.95pt;mso-wrap-style:none;v-text-anchor:middle;mso-position-vertical:top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rPr>
          <w:rFonts w:ascii="Arial" w:hAnsi="Arial"/>
        </w:rPr>
      </w:pPr>
      <w:r>
        <w:rPr/>
      </w:r>
      <w:r>
        <w:br w:type="page"/>
      </w:r>
    </w:p>
    <w:p>
      <w:pPr>
        <w:pStyle w:val="Normal"/>
        <w:spacing w:before="171" w:after="171"/>
        <w:rPr>
          <w:rFonts w:ascii="Arial" w:hAnsi="Arial"/>
        </w:rPr>
      </w:pPr>
      <w:r>
        <w:rPr>
          <w:b/>
          <w:sz w:val="28"/>
          <w:szCs w:val="28"/>
        </w:rPr>
        <w:t>1. Цель работы.</w:t>
      </w:r>
    </w:p>
    <w:p>
      <w:pPr>
        <w:pStyle w:val="LOnormal"/>
        <w:numPr>
          <w:ilvl w:val="0"/>
          <w:numId w:val="1"/>
        </w:numPr>
        <w:spacing w:before="171" w:after="171"/>
        <w:ind w:left="1080" w:right="720" w:hanging="360"/>
        <w:rPr>
          <w:rFonts w:ascii="Arial" w:hAnsi="Arial"/>
        </w:rPr>
      </w:pPr>
      <w:r>
        <w:rPr/>
        <w:t xml:space="preserve">Изучить эффект Холла в примесных полупроводниках. </w:t>
      </w:r>
      <w:r>
        <w:rPr/>
        <w:t>Ознакомиться с методом измерения концентрации и подвижности основных носителей тока в примесных полупроводниках с помощью эффекта Холла</w:t>
      </w:r>
    </w:p>
    <w:p>
      <w:pPr>
        <w:pStyle w:val="LOnormal"/>
        <w:spacing w:before="171" w:after="171"/>
        <w:rPr>
          <w:rFonts w:ascii="Arial" w:hAnsi="Arial"/>
        </w:rPr>
      </w:pPr>
      <w:r>
        <w:rPr>
          <w:b/>
          <w:sz w:val="28"/>
          <w:szCs w:val="28"/>
        </w:rPr>
        <w:t>2. Задачи, решаемые при выполнении работы.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989" w:right="720" w:hanging="360"/>
        <w:rPr>
          <w:rFonts w:ascii="Arial" w:hAnsi="Arial"/>
        </w:rPr>
      </w:pPr>
      <w:r>
        <w:rPr/>
        <w:t>Изучение эффекта Холла в примесных полупроводниках.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989" w:right="720" w:hanging="360"/>
        <w:rPr>
          <w:rFonts w:ascii="Arial" w:hAnsi="Arial"/>
        </w:rPr>
      </w:pPr>
      <w:r>
        <w:rPr/>
        <w:t>Измерение концентрации носителей тока.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989" w:right="720" w:hanging="360"/>
        <w:rPr>
          <w:rFonts w:ascii="Arial" w:hAnsi="Arial"/>
        </w:rPr>
      </w:pPr>
      <w:r>
        <w:rPr/>
        <w:t>Исследование подвижности носителей тока.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989" w:right="720" w:hanging="360"/>
        <w:rPr>
          <w:rFonts w:ascii="Arial" w:hAnsi="Arial"/>
        </w:rPr>
      </w:pPr>
      <w:r>
        <w:rPr/>
        <w:t>Определение типа проводимости (n- или p-тип).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989" w:right="720" w:hanging="360"/>
        <w:rPr>
          <w:rFonts w:ascii="Arial" w:hAnsi="Arial"/>
        </w:rPr>
      </w:pPr>
      <w:r>
        <w:rPr/>
        <w:t>Получение зависимости электропроводности от температуры.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989" w:right="720" w:hanging="360"/>
        <w:rPr>
          <w:rFonts w:ascii="Arial" w:hAnsi="Arial"/>
        </w:rPr>
      </w:pPr>
      <w:r>
        <w:rPr/>
        <w:t>Изучение зависимости ЭДС Холла от тока, магнитного поля и температуры.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989" w:right="720" w:hanging="360"/>
        <w:rPr>
          <w:rFonts w:ascii="Arial" w:hAnsi="Arial"/>
        </w:rPr>
      </w:pPr>
      <w:r>
        <w:rPr/>
        <w:t>Оценка постоянной Холла, концентрации носителей и подвижности.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989" w:right="720" w:hanging="360"/>
        <w:rPr>
          <w:rFonts w:ascii="Arial" w:hAnsi="Arial"/>
        </w:rPr>
      </w:pPr>
      <w:r>
        <w:rPr/>
        <w:t>Анализ механизма рассеяния носителей тока.</w:t>
      </w:r>
    </w:p>
    <w:p>
      <w:pPr>
        <w:pStyle w:val="LOnormal"/>
        <w:spacing w:before="171" w:after="171"/>
        <w:rPr>
          <w:rFonts w:ascii="Arial" w:hAnsi="Arial"/>
        </w:rPr>
      </w:pPr>
      <w:r>
        <w:rPr>
          <w:b/>
          <w:sz w:val="28"/>
          <w:szCs w:val="28"/>
        </w:rPr>
        <w:t>4. Метод экспериментального исследования.</w:t>
      </w:r>
    </w:p>
    <w:p>
      <w:pPr>
        <w:pStyle w:val="TextBody"/>
        <w:tabs>
          <w:tab w:val="clear" w:pos="284"/>
          <w:tab w:val="left" w:pos="10077" w:leader="none"/>
        </w:tabs>
        <w:spacing w:before="171" w:after="171"/>
        <w:ind w:left="809" w:right="720" w:hanging="0"/>
        <w:rPr>
          <w:rFonts w:ascii="Arial" w:hAnsi="Arial"/>
        </w:rPr>
      </w:pPr>
      <w:r>
        <w:rPr/>
        <w:t>Метод экспериментального исследования включает измерение электропроводности и ЭДС Холла для анализа свойств полупроводника при различных значениях температуры, тока и магнитного поля. С использованием полученных данных рассчитываются концентрация носителей тока, подвижность и постоянная Холла для определения типа и характеристик полупроводника.</w:t>
      </w:r>
    </w:p>
    <w:p>
      <w:pPr>
        <w:pStyle w:val="LOnormal"/>
        <w:spacing w:before="171" w:after="171"/>
        <w:rPr>
          <w:rFonts w:ascii="Arial" w:hAnsi="Arial"/>
        </w:rPr>
      </w:pPr>
      <w:r>
        <w:rPr>
          <w:b/>
          <w:sz w:val="28"/>
          <w:szCs w:val="28"/>
        </w:rPr>
        <w:t>5. Рабочие формулы и исходные данные.</w:t>
      </w:r>
    </w:p>
    <w:p>
      <w:pPr>
        <w:pStyle w:val="Normal"/>
        <w:widowControl w:val="false"/>
        <w:suppressAutoHyphens w:val="true"/>
        <w:bidi w:val="0"/>
        <w:spacing w:before="0" w:after="0"/>
        <w:ind w:left="989" w:right="0" w:hanging="0"/>
        <w:jc w:val="left"/>
        <w:rPr>
          <w:rFonts w:ascii="Arial" w:hAnsi="Arial"/>
        </w:rPr>
      </w:pPr>
      <w:r>
        <w:rPr/>
        <w:t>Рабоче формулы:</w:t>
      </w:r>
    </w:p>
    <w:p>
      <w:pPr>
        <w:pStyle w:val="Normal"/>
        <w:widowControl w:val="false"/>
        <w:numPr>
          <w:ilvl w:val="0"/>
          <w:numId w:val="5"/>
        </w:numPr>
        <w:suppressAutoHyphens w:val="true"/>
        <w:bidi w:val="0"/>
        <w:spacing w:before="0" w:after="0"/>
        <w:ind w:left="1709" w:hanging="0"/>
        <w:jc w:val="left"/>
        <w:rPr>
          <w:rFonts w:ascii="Arial" w:hAnsi="Arial"/>
        </w:rPr>
      </w:pPr>
      <w:r>
        <w:rPr/>
        <w:drawing>
          <wp:inline distT="0" distB="0" distL="0" distR="0">
            <wp:extent cx="4321175" cy="1372235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175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numPr>
          <w:ilvl w:val="0"/>
          <w:numId w:val="5"/>
        </w:numPr>
        <w:suppressAutoHyphens w:val="true"/>
        <w:bidi w:val="0"/>
        <w:spacing w:before="0" w:after="0"/>
        <w:ind w:left="1709" w:hanging="0"/>
        <w:jc w:val="left"/>
        <w:rPr>
          <w:rFonts w:ascii="Arial" w:hAnsi="Arial"/>
        </w:rPr>
      </w:pPr>
      <w:r>
        <w:rPr/>
        <w:drawing>
          <wp:inline distT="0" distB="0" distL="0" distR="0">
            <wp:extent cx="4606925" cy="1355725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92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numPr>
          <w:ilvl w:val="0"/>
          <w:numId w:val="5"/>
        </w:numPr>
        <w:suppressAutoHyphens w:val="true"/>
        <w:bidi w:val="0"/>
        <w:spacing w:before="0" w:after="0"/>
        <w:ind w:left="1709" w:hanging="0"/>
        <w:jc w:val="left"/>
        <w:rPr/>
      </w:pPr>
      <w:r>
        <w:rPr/>
        <w:drawing>
          <wp:inline distT="0" distB="0" distL="0" distR="0">
            <wp:extent cx="1160780" cy="673100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78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, </w:t>
        <w:br/>
      </w:r>
      <w:r>
        <w:rPr/>
        <w:t xml:space="preserve">где Rx -  </w:t>
      </w:r>
      <w:r>
        <w:rPr/>
        <w:t>Постоянная Холла в области температур,</w:t>
        <w:br/>
        <w:t>а– поправочный множитель учитывает механизм рассеяния носителей тока в полупроводнике</w:t>
      </w:r>
    </w:p>
    <w:p>
      <w:pPr>
        <w:pStyle w:val="Normal"/>
        <w:widowControl w:val="false"/>
        <w:numPr>
          <w:ilvl w:val="0"/>
          <w:numId w:val="5"/>
        </w:numPr>
        <w:suppressAutoHyphens w:val="true"/>
        <w:bidi w:val="0"/>
        <w:spacing w:before="0" w:after="0"/>
        <w:ind w:left="1709" w:hanging="0"/>
        <w:jc w:val="left"/>
        <w:rPr/>
      </w:pPr>
      <w:r>
        <w:rPr/>
        <w:drawing>
          <wp:inline distT="0" distB="0" distL="0" distR="0">
            <wp:extent cx="1280160" cy="741680"/>
            <wp:effectExtent l="0" t="0" r="0" b="0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, </w:t>
        <w:br/>
      </w:r>
      <w:r>
        <w:rPr/>
        <w:t xml:space="preserve">где </w:t>
      </w:r>
      <w:r>
        <w:rPr/>
        <w:t>𝜎</w:t>
      </w:r>
      <w:r>
        <w:rPr/>
        <w:t xml:space="preserve"> — </w:t>
      </w:r>
      <w:r>
        <w:rPr/>
        <w:t>экспериментальн</w:t>
      </w:r>
      <w:r>
        <w:rPr/>
        <w:t xml:space="preserve">ое </w:t>
      </w:r>
      <w:r>
        <w:rPr/>
        <w:t>определения электропроводности</w:t>
      </w:r>
      <w:r>
        <w:rPr/>
        <w:t xml:space="preserve"> </w:t>
        <w:br/>
      </w:r>
      <w:r>
        <w:rPr/>
        <w:t>I — сила тока, протекающего через образец,</w:t>
        <w:br/>
        <w:t>L</w:t>
      </w:r>
      <w:r>
        <w:rPr>
          <w:vertAlign w:val="subscript"/>
        </w:rPr>
        <w:t>12</w:t>
      </w:r>
      <w:r>
        <w:rPr/>
        <w:t>​ — расстояние между точками 1 и 2 образца (10 мкм),</w:t>
        <w:br/>
        <w:t>U</w:t>
      </w:r>
      <w:r>
        <w:rPr>
          <w:vertAlign w:val="subscript"/>
        </w:rPr>
        <w:t>12</w:t>
      </w:r>
      <w:r>
        <w:rPr/>
        <w:t>​ — продольное напряжение между точками 1 и 2 образца,</w:t>
        <w:br/>
        <w:t>b и d — размеры поперечного сечения образца (2×2 мм).</w:t>
      </w:r>
    </w:p>
    <w:p>
      <w:pPr>
        <w:pStyle w:val="Normal"/>
        <w:widowControl w:val="false"/>
        <w:numPr>
          <w:ilvl w:val="0"/>
          <w:numId w:val="5"/>
        </w:numPr>
        <w:suppressAutoHyphens w:val="true"/>
        <w:bidi w:val="0"/>
        <w:spacing w:before="0" w:after="0"/>
        <w:ind w:left="1709" w:hanging="0"/>
        <w:jc w:val="left"/>
        <w:rPr/>
      </w:pPr>
      <w:r>
        <w:rPr/>
        <w:drawing>
          <wp:inline distT="0" distB="0" distL="0" distR="0">
            <wp:extent cx="1503680" cy="622300"/>
            <wp:effectExtent l="0" t="0" r="0" b="0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68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,</w:t>
        <w:br/>
      </w:r>
      <w:r>
        <w:rPr/>
        <w:t xml:space="preserve">где </w:t>
      </w:r>
      <w:r>
        <w:rPr/>
        <w:t>U</w:t>
      </w:r>
      <w:r>
        <w:rPr>
          <w:vertAlign w:val="subscript"/>
        </w:rPr>
        <w:t>x</w:t>
      </w:r>
      <w:r>
        <w:rPr/>
        <w:t xml:space="preserve"> </w:t>
      </w:r>
      <w:r>
        <w:rPr/>
        <w:t xml:space="preserve">— </w:t>
      </w:r>
      <w:r>
        <w:rPr/>
        <w:t>ЭДС Холла</w:t>
        <w:br/>
        <w:t>U34′​ — напряжение между точками 3 и 4, измеренное при одном направлении магнитного поля B</w:t>
        <w:br/>
        <w:t>U34′′​ — напряжение между теми же точками 3 и 4, но при обратном направлении магнитного поля.</w:t>
      </w:r>
    </w:p>
    <w:p>
      <w:pPr>
        <w:pStyle w:val="LOnormal"/>
        <w:spacing w:before="171" w:after="171"/>
        <w:rPr>
          <w:rFonts w:ascii="Arial" w:hAnsi="Arial"/>
        </w:rPr>
      </w:pPr>
      <w:r>
        <w:rPr>
          <w:b/>
          <w:sz w:val="28"/>
          <w:szCs w:val="28"/>
        </w:rPr>
        <w:t>6. Измерительные приборы.</w:t>
      </w:r>
    </w:p>
    <w:p>
      <w:pPr>
        <w:pStyle w:val="LOnormal"/>
        <w:spacing w:before="171" w:after="171"/>
        <w:ind w:left="809" w:right="720" w:hanging="0"/>
        <w:jc w:val="center"/>
        <w:rPr>
          <w:rFonts w:ascii="Arial" w:hAnsi="Arial"/>
        </w:rPr>
      </w:pPr>
      <w:r>
        <w:rPr>
          <w:color w:val="3465A4"/>
          <w:sz w:val="28"/>
          <w:szCs w:val="28"/>
        </w:rPr>
        <w:t>Таблица 1. Измерительные приборы</w:t>
      </w:r>
    </w:p>
    <w:tbl>
      <w:tblPr>
        <w:tblW w:w="9847" w:type="dxa"/>
        <w:jc w:val="left"/>
        <w:tblInd w:w="4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2977"/>
        <w:gridCol w:w="1612"/>
        <w:gridCol w:w="2161"/>
        <w:gridCol w:w="2020"/>
      </w:tblGrid>
      <w:tr>
        <w:trPr>
          <w:trHeight w:val="20" w:hRule="atLeast"/>
          <w:cantSplit w:val="true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eastAsia="Arial" w:cs="Arial"/>
                <w:b/>
                <w:i/>
                <w:kern w:val="0"/>
                <w:sz w:val="24"/>
                <w:szCs w:val="24"/>
                <w:lang w:val="ru-RU" w:eastAsia="zh-CN" w:bidi="hi-IN"/>
              </w:rPr>
              <w:t xml:space="preserve">№ </w:t>
            </w:r>
            <w:r>
              <w:rPr>
                <w:rFonts w:eastAsia="Arial" w:cs="Arial"/>
                <w:b/>
                <w:i/>
                <w:kern w:val="0"/>
                <w:sz w:val="24"/>
                <w:szCs w:val="24"/>
                <w:lang w:val="ru-RU" w:eastAsia="zh-CN" w:bidi="hi-IN"/>
              </w:rPr>
              <w:t>п/п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/>
              </w:rPr>
            </w:pPr>
            <w:bookmarkStart w:id="0" w:name="_gjdgxs"/>
            <w:bookmarkEnd w:id="0"/>
            <w:r>
              <w:rPr>
                <w:rFonts w:eastAsia="Arial" w:cs="Arial"/>
                <w:b/>
                <w:i/>
                <w:kern w:val="0"/>
                <w:sz w:val="24"/>
                <w:szCs w:val="24"/>
                <w:lang w:val="ru-RU" w:eastAsia="zh-CN" w:bidi="hi-IN"/>
              </w:rPr>
              <w:t>Наименование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eastAsia="Arial" w:cs="Arial"/>
                <w:b/>
                <w:i/>
                <w:kern w:val="0"/>
                <w:sz w:val="24"/>
                <w:szCs w:val="24"/>
                <w:lang w:val="ru-RU" w:eastAsia="zh-CN" w:bidi="hi-IN"/>
              </w:rPr>
              <w:t>Тип прибора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eastAsia="Arial" w:cs="Arial"/>
                <w:b/>
                <w:i/>
                <w:kern w:val="0"/>
                <w:sz w:val="24"/>
                <w:szCs w:val="24"/>
                <w:lang w:val="ru-RU" w:eastAsia="zh-CN" w:bidi="hi-IN"/>
              </w:rPr>
              <w:t>Используемый</w:t>
              <w:br/>
              <w:t>диапазон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eastAsia="Arial" w:cs="Arial"/>
                <w:b/>
                <w:i/>
                <w:kern w:val="0"/>
                <w:sz w:val="24"/>
                <w:szCs w:val="24"/>
                <w:lang w:val="ru-RU" w:eastAsia="zh-CN" w:bidi="hi-IN"/>
              </w:rPr>
              <w:t>Погрешность</w:t>
              <w:br/>
              <w:t>прибора</w:t>
            </w:r>
          </w:p>
        </w:tc>
      </w:tr>
      <w:tr>
        <w:trPr>
          <w:trHeight w:val="772" w:hRule="atLeast"/>
          <w:cantSplit w:val="true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eastAsia="Arial" w:cs="Arial"/>
                <w:i/>
                <w:kern w:val="0"/>
                <w:sz w:val="24"/>
                <w:szCs w:val="24"/>
                <w:lang w:val="ru-RU" w:eastAsia="zh-CN" w:bidi="hi-IN"/>
              </w:rPr>
              <w:t>1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Многофункциональный генератор напряжения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ГН1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en-US" w:eastAsia="zh-CN" w:bidi="hi-IN"/>
              </w:rPr>
              <w:t>0–100 В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±1%</w:t>
            </w:r>
          </w:p>
        </w:tc>
      </w:tr>
      <w:tr>
        <w:trPr>
          <w:trHeight w:val="772" w:hRule="atLeast"/>
          <w:cantSplit w:val="true"/>
        </w:trPr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 w:eastAsia="Arial" w:cs="Arial"/>
                <w:i/>
                <w:i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4"/>
                <w:szCs w:val="24"/>
                <w:lang w:val="ru-RU" w:eastAsia="zh-CN" w:bidi="hi-IN"/>
              </w:rPr>
              <w:t>2</w:t>
            </w:r>
          </w:p>
        </w:tc>
        <w:tc>
          <w:tcPr>
            <w:tcW w:w="29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i/>
                <w:i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Амперметр-вольтметр</w:t>
            </w:r>
          </w:p>
        </w:tc>
        <w:tc>
          <w:tcPr>
            <w:tcW w:w="1612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i/>
                <w:i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AB1</w:t>
            </w:r>
          </w:p>
        </w:tc>
        <w:tc>
          <w:tcPr>
            <w:tcW w:w="21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i/>
                <w:i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0–10 А / 0–10 В</w:t>
            </w:r>
          </w:p>
        </w:tc>
        <w:tc>
          <w:tcPr>
            <w:tcW w:w="2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i/>
                <w:i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±0.5%</w:t>
            </w:r>
          </w:p>
        </w:tc>
      </w:tr>
      <w:tr>
        <w:trPr>
          <w:trHeight w:val="772" w:hRule="atLeast"/>
          <w:cantSplit w:val="true"/>
        </w:trPr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 w:eastAsia="Arial" w:cs="Arial"/>
                <w:i/>
                <w:i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4"/>
                <w:szCs w:val="24"/>
                <w:lang w:val="ru-RU" w:eastAsia="zh-CN" w:bidi="hi-IN"/>
              </w:rPr>
              <w:t>3</w:t>
            </w:r>
          </w:p>
        </w:tc>
        <w:tc>
          <w:tcPr>
            <w:tcW w:w="29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i/>
                <w:i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Стенд с объектами исследования</w:t>
            </w:r>
          </w:p>
        </w:tc>
        <w:tc>
          <w:tcPr>
            <w:tcW w:w="1612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 w:eastAsia="Arial" w:cs="Arial"/>
                <w:i/>
                <w:i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С3-ЭХ01</w:t>
            </w:r>
          </w:p>
        </w:tc>
        <w:tc>
          <w:tcPr>
            <w:tcW w:w="21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 w:eastAsia="Arial" w:cs="Arial"/>
                <w:kern w:val="0"/>
                <w:lang w:eastAsia="zh-CN" w:bidi="hi-IN"/>
              </w:rPr>
            </w:pPr>
            <w:r>
              <w:rPr>
                <w:rFonts w:eastAsia="Arial" w:cs="Arial"/>
                <w:kern w:val="0"/>
                <w:lang w:eastAsia="zh-CN" w:bidi="hi-IN"/>
              </w:rPr>
              <w:t>—</w:t>
            </w:r>
          </w:p>
        </w:tc>
        <w:tc>
          <w:tcPr>
            <w:tcW w:w="2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 w:eastAsia="Arial" w:cs="Arial"/>
                <w:i/>
                <w:i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—</w:t>
            </w:r>
          </w:p>
        </w:tc>
      </w:tr>
      <w:tr>
        <w:trPr>
          <w:trHeight w:val="772" w:hRule="atLeast"/>
          <w:cantSplit w:val="true"/>
        </w:trPr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 w:eastAsia="Arial" w:cs="Arial"/>
                <w:i/>
                <w:i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4"/>
                <w:szCs w:val="24"/>
                <w:lang w:val="ru-RU" w:eastAsia="zh-CN" w:bidi="hi-IN"/>
              </w:rPr>
              <w:t>4</w:t>
            </w:r>
          </w:p>
        </w:tc>
        <w:tc>
          <w:tcPr>
            <w:tcW w:w="29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i/>
                <w:i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Соединительные провода с наконечниками</w:t>
            </w:r>
          </w:p>
        </w:tc>
        <w:tc>
          <w:tcPr>
            <w:tcW w:w="1612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 w:eastAsia="Arial" w:cs="Arial"/>
                <w:i/>
                <w:i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--</w:t>
            </w:r>
          </w:p>
        </w:tc>
        <w:tc>
          <w:tcPr>
            <w:tcW w:w="21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 w:eastAsia="Arial" w:cs="Arial"/>
                <w:kern w:val="0"/>
                <w:lang w:eastAsia="zh-CN" w:bidi="hi-IN"/>
              </w:rPr>
            </w:pPr>
            <w:r>
              <w:rPr>
                <w:rFonts w:eastAsia="Arial" w:cs="Arial"/>
                <w:kern w:val="0"/>
                <w:lang w:eastAsia="zh-CN" w:bidi="hi-IN"/>
              </w:rPr>
              <w:t>--</w:t>
            </w:r>
          </w:p>
        </w:tc>
        <w:tc>
          <w:tcPr>
            <w:tcW w:w="2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 w:eastAsia="Arial" w:cs="Arial"/>
                <w:i/>
                <w:i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--</w:t>
            </w:r>
          </w:p>
        </w:tc>
      </w:tr>
    </w:tbl>
    <w:p>
      <w:pPr>
        <w:pStyle w:val="LOnormal"/>
        <w:widowControl w:val="false"/>
        <w:suppressAutoHyphens w:val="true"/>
        <w:bidi w:val="0"/>
        <w:spacing w:lineRule="auto" w:line="276" w:before="171" w:after="171"/>
        <w:ind w:left="90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spacing w:before="171" w:after="171"/>
        <w:rPr>
          <w:rFonts w:ascii="Arial" w:hAnsi="Arial"/>
        </w:rPr>
      </w:pPr>
      <w:r>
        <w:rPr>
          <w:b/>
          <w:sz w:val="28"/>
          <w:szCs w:val="28"/>
        </w:rPr>
        <w:t>7. Схема установки</w:t>
      </w:r>
    </w:p>
    <w:p>
      <w:pPr>
        <w:pStyle w:val="LOnormal"/>
        <w:ind w:left="720" w:right="0" w:firstLine="720"/>
        <w:rPr>
          <w:color w:val="B2B2B2"/>
        </w:rPr>
      </w:pPr>
      <w:r>
        <w:rPr>
          <w:color w:val="B2B2B2"/>
        </w:rPr>
        <w:t>Схема установк</w:t>
      </w:r>
      <w:r>
        <w:rPr>
          <w:color w:val="B2B2B2"/>
        </w:rPr>
        <w:t>и</w:t>
      </w:r>
    </w:p>
    <w:p>
      <w:pPr>
        <w:pStyle w:val="LOnormal"/>
        <w:ind w:left="720" w:right="0" w:firstLine="720"/>
        <w:rPr>
          <w:color w:val="B2B2B2"/>
        </w:rPr>
      </w:pPr>
      <w:r>
        <w:rPr>
          <w:color w:val="B2B2B2"/>
        </w:rPr>
        <w:drawing>
          <wp:inline distT="0" distB="0" distL="0" distR="0">
            <wp:extent cx="4879975" cy="3625850"/>
            <wp:effectExtent l="0" t="0" r="0" b="0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97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ind w:left="720" w:right="0" w:firstLine="720"/>
        <w:rPr/>
      </w:pPr>
      <w:r>
        <w:rPr>
          <w:color w:val="B2B2B2"/>
        </w:rPr>
        <w:t>В состав установки входят:</w:t>
      </w:r>
    </w:p>
    <w:p>
      <w:pPr>
        <w:pStyle w:val="LOnormal"/>
        <w:ind w:left="720" w:right="0" w:firstLine="720"/>
        <w:rPr/>
      </w:pPr>
      <w:r>
        <w:rPr/>
      </w:r>
    </w:p>
    <w:p>
      <w:pPr>
        <w:pStyle w:val="LOnormal"/>
        <w:widowControl w:val="false"/>
        <w:suppressAutoHyphens w:val="true"/>
        <w:overflowPunct w:val="true"/>
        <w:bidi w:val="0"/>
        <w:spacing w:before="0" w:after="0"/>
        <w:ind w:left="1169" w:right="0" w:hanging="0"/>
        <w:jc w:val="left"/>
        <w:rPr>
          <w:highlight w:val="none"/>
          <w:shd w:fill="FF972F" w:val="clear"/>
        </w:rPr>
      </w:pPr>
      <w:r>
        <w:rPr>
          <w:shd w:fill="FF972F" w:val="clear"/>
        </w:rPr>
        <w:t xml:space="preserve">Требуемое оборудование, входящее в состав модульного учебного комплекса МУК-ТТ1: </w:t>
      </w:r>
    </w:p>
    <w:p>
      <w:pPr>
        <w:pStyle w:val="LOnormal"/>
        <w:widowControl w:val="false"/>
        <w:numPr>
          <w:ilvl w:val="0"/>
          <w:numId w:val="4"/>
        </w:numPr>
        <w:suppressAutoHyphens w:val="true"/>
        <w:overflowPunct w:val="true"/>
        <w:bidi w:val="0"/>
        <w:spacing w:before="0" w:after="0"/>
        <w:jc w:val="left"/>
        <w:rPr>
          <w:highlight w:val="none"/>
          <w:shd w:fill="FF972F" w:val="clear"/>
        </w:rPr>
      </w:pPr>
      <w:r>
        <w:rPr>
          <w:shd w:fill="FF972F" w:val="clear"/>
        </w:rPr>
        <w:t xml:space="preserve">Блок амперметра-вольтметра AB1– 1 шт. </w:t>
      </w:r>
    </w:p>
    <w:p>
      <w:pPr>
        <w:pStyle w:val="LOnormal"/>
        <w:widowControl w:val="false"/>
        <w:numPr>
          <w:ilvl w:val="0"/>
          <w:numId w:val="4"/>
        </w:numPr>
        <w:suppressAutoHyphens w:val="true"/>
        <w:overflowPunct w:val="true"/>
        <w:bidi w:val="0"/>
        <w:spacing w:before="0" w:after="0"/>
        <w:jc w:val="left"/>
        <w:rPr>
          <w:highlight w:val="none"/>
          <w:shd w:fill="FF972F" w:val="clear"/>
        </w:rPr>
      </w:pPr>
      <w:r>
        <w:rPr>
          <w:shd w:fill="FF972F" w:val="clear"/>
        </w:rPr>
        <w:t xml:space="preserve">Блок генератора напряжений ГН3 – 1шт. </w:t>
      </w:r>
    </w:p>
    <w:p>
      <w:pPr>
        <w:pStyle w:val="LOnormal"/>
        <w:widowControl w:val="false"/>
        <w:numPr>
          <w:ilvl w:val="0"/>
          <w:numId w:val="4"/>
        </w:numPr>
        <w:suppressAutoHyphens w:val="true"/>
        <w:overflowPunct w:val="true"/>
        <w:bidi w:val="0"/>
        <w:spacing w:before="0" w:after="0"/>
        <w:jc w:val="left"/>
        <w:rPr>
          <w:highlight w:val="none"/>
          <w:shd w:fill="FF972F" w:val="clear"/>
        </w:rPr>
      </w:pPr>
      <w:r>
        <w:rPr>
          <w:shd w:fill="FF972F" w:val="clear"/>
        </w:rPr>
        <w:t xml:space="preserve">Стенд с объектами исследования С3-ЭХ01 – 1 шт. </w:t>
      </w:r>
    </w:p>
    <w:p>
      <w:pPr>
        <w:pStyle w:val="LOnormal"/>
        <w:widowControl w:val="false"/>
        <w:numPr>
          <w:ilvl w:val="0"/>
          <w:numId w:val="4"/>
        </w:numPr>
        <w:suppressAutoHyphens w:val="true"/>
        <w:overflowPunct w:val="true"/>
        <w:bidi w:val="0"/>
        <w:spacing w:before="0" w:after="0"/>
        <w:jc w:val="left"/>
        <w:rPr>
          <w:highlight w:val="none"/>
          <w:shd w:fill="FF972F" w:val="clear"/>
        </w:rPr>
      </w:pPr>
      <w:r>
        <w:rPr>
          <w:shd w:fill="FF972F" w:val="clear"/>
        </w:rPr>
        <w:t>Соединительные провода с наконечниками – 6 шт.</w:t>
      </w:r>
    </w:p>
    <w:p>
      <w:pPr>
        <w:pStyle w:val="LOnormal"/>
        <w:spacing w:before="228" w:after="228"/>
        <w:rPr>
          <w:rFonts w:ascii="Arial" w:hAnsi="Arial"/>
        </w:rPr>
      </w:pPr>
      <w:r>
        <w:rPr>
          <w:b/>
          <w:sz w:val="28"/>
          <w:szCs w:val="28"/>
        </w:rPr>
        <w:t>8. Результаты прямых измерений и их обработки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/>
        <w:tc>
          <w:tcPr>
            <w:tcW w:w="2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Измерить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T, K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0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</w:t>
            </w:r>
            <w:r>
              <w:rPr>
                <w:b w:val="false"/>
                <w:bCs w:val="false"/>
                <w:vertAlign w:val="subscript"/>
              </w:rPr>
              <w:t xml:space="preserve">12 </w:t>
            </w:r>
            <w:r>
              <w:rPr>
                <w:b w:val="false"/>
                <w:bCs w:val="false"/>
                <w:position w:val="0"/>
                <w:sz w:val="24"/>
                <w:vertAlign w:val="baseline"/>
              </w:rPr>
              <w:t>, B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LOnormal"/>
        <w:spacing w:before="228" w:after="228"/>
        <w:jc w:val="center"/>
        <w:rPr>
          <w:b w:val="false"/>
          <w:b w:val="false"/>
          <w:bCs w:val="false"/>
          <w:color w:val="729FCF"/>
        </w:rPr>
      </w:pPr>
      <w:r>
        <w:rPr>
          <w:b w:val="false"/>
          <w:bCs w:val="false"/>
          <w:color w:val="729FCF"/>
        </w:rPr>
        <w:t>Таблица 1.</w:t>
      </w:r>
      <w:r>
        <w:rPr>
          <w:b w:val="false"/>
          <w:bCs w:val="false"/>
          <w:color w:val="729FCF"/>
        </w:rPr>
        <w:t>1</w:t>
      </w:r>
    </w:p>
    <w:p>
      <w:pPr>
        <w:pStyle w:val="Normal"/>
        <w:widowControl w:val="false"/>
        <w:suppressAutoHyphens w:val="true"/>
        <w:bidi w:val="0"/>
        <w:spacing w:before="0" w:after="0"/>
        <w:ind w:left="809" w:right="989" w:firstLine="269"/>
        <w:jc w:val="left"/>
        <w:rPr>
          <w:rFonts w:ascii="Arial" w:hAnsi="Arial"/>
        </w:rPr>
      </w:pPr>
      <w:r>
        <w:rPr/>
        <w:t xml:space="preserve">𝐼 </w:t>
      </w:r>
      <w:r>
        <w:rPr/>
        <w:t>= 1𝑚𝐴.</w:t>
      </w:r>
    </w:p>
    <w:p>
      <w:pPr>
        <w:pStyle w:val="Normal"/>
        <w:widowControl w:val="false"/>
        <w:suppressAutoHyphens w:val="true"/>
        <w:bidi w:val="0"/>
        <w:spacing w:before="0" w:after="0"/>
        <w:ind w:left="809" w:right="989" w:firstLine="269"/>
        <w:jc w:val="left"/>
        <w:rPr>
          <w:highlight w:val="none"/>
          <w:shd w:fill="FFFF00" w:val="clear"/>
        </w:rPr>
      </w:pPr>
      <w:r>
        <w:rPr>
          <w:shd w:fill="FFFF00" w:val="clear"/>
        </w:rPr>
        <w:t xml:space="preserve">Соберите электрическую схему (рис.3). В качестве источника подключите генератор тока. Рекомендуемое значение силы тока 1 мА. Изменяя температуру Т от комнатной до максимальной (380К), измерьте продольное напряжение 𝑈12 . Режим измерения напряжения – 2 В, режим измерения тока – 2000 мкА. Заполните </w:t>
      </w:r>
      <w:r>
        <w:rPr>
          <w:b/>
          <w:bCs/>
          <w:shd w:fill="FFFF00" w:val="clear"/>
        </w:rPr>
        <w:t>таблицу 1.</w:t>
      </w:r>
    </w:p>
    <w:p>
      <w:pPr>
        <w:pStyle w:val="Normal"/>
        <w:widowControl w:val="false"/>
        <w:suppressAutoHyphens w:val="true"/>
        <w:bidi w:val="0"/>
        <w:spacing w:before="0" w:after="0"/>
        <w:ind w:left="809" w:right="989" w:firstLine="269"/>
        <w:jc w:val="left"/>
        <w:rPr>
          <w:rFonts w:ascii="Arial" w:hAnsi="Arial"/>
        </w:rPr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/>
        <w:tc>
          <w:tcPr>
            <w:tcW w:w="2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 xml:space="preserve">Измерить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𝐵</w:t>
            </w:r>
            <w:r>
              <w:rPr/>
              <w:t>, мТл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0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𝑈</w:t>
            </w:r>
            <w:r>
              <w:rPr>
                <w:vertAlign w:val="subscript"/>
              </w:rPr>
              <w:t>34</w:t>
            </w:r>
            <w:r>
              <w:rPr/>
              <w:t xml:space="preserve">′, </w:t>
            </w:r>
            <w:r>
              <w:rPr/>
              <w:t>В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0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 𝑈</w:t>
            </w:r>
            <w:r>
              <w:rPr>
                <w:vertAlign w:val="subscript"/>
              </w:rPr>
              <w:t>34</w:t>
            </w:r>
            <w:r>
              <w:rPr/>
              <w:t xml:space="preserve">′′ , В 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widowControl w:val="false"/>
        <w:suppressAutoHyphens w:val="true"/>
        <w:bidi w:val="0"/>
        <w:spacing w:before="0" w:after="0"/>
        <w:ind w:left="809" w:right="989" w:firstLine="269"/>
        <w:jc w:val="center"/>
        <w:rPr>
          <w:color w:val="729FCF"/>
        </w:rPr>
      </w:pPr>
      <w:r>
        <w:rPr>
          <w:color w:val="729FCF"/>
        </w:rPr>
        <w:t>Таблица 1.2</w:t>
      </w:r>
    </w:p>
    <w:p>
      <w:pPr>
        <w:pStyle w:val="Normal"/>
        <w:widowControl w:val="false"/>
        <w:suppressAutoHyphens w:val="true"/>
        <w:bidi w:val="0"/>
        <w:spacing w:before="0" w:after="0"/>
        <w:ind w:left="809" w:right="989" w:firstLine="269"/>
        <w:jc w:val="left"/>
        <w:rPr>
          <w:rFonts w:ascii="Arial" w:hAnsi="Arial"/>
        </w:rPr>
      </w:pPr>
      <w:r>
        <w:rPr/>
        <w:t xml:space="preserve">T= К, I= мкА. </w:t>
      </w:r>
    </w:p>
    <w:p>
      <w:pPr>
        <w:pStyle w:val="Normal"/>
        <w:widowControl w:val="false"/>
        <w:suppressAutoHyphens w:val="true"/>
        <w:bidi w:val="0"/>
        <w:spacing w:before="0" w:after="0"/>
        <w:ind w:left="809" w:right="989" w:firstLine="269"/>
        <w:jc w:val="left"/>
        <w:rPr>
          <w:highlight w:val="none"/>
          <w:shd w:fill="FFFF00" w:val="clear"/>
        </w:rPr>
      </w:pPr>
      <w:r>
        <w:rPr>
          <w:shd w:fill="FFFF00" w:val="clear"/>
        </w:rPr>
        <w:t xml:space="preserve">Исследуйте зависимость ЭДС Холла 𝑈𝑥 от величины магнитного поля B при постоянной силе тока и постоянной температуре из выбранного диапазона. Измерения проводите, пользуясь методикой, приводящей к формуле (5). Режим измерения напряжения– 20 В., режим измерения тока – 2000 мкА. Заполните </w:t>
      </w:r>
      <w:r>
        <w:rPr>
          <w:b/>
          <w:bCs/>
          <w:shd w:fill="FFFF00" w:val="clear"/>
        </w:rPr>
        <w:t>таблицу 2</w:t>
      </w:r>
    </w:p>
    <w:p>
      <w:pPr>
        <w:pStyle w:val="Normal"/>
        <w:widowControl w:val="false"/>
        <w:suppressAutoHyphens w:val="true"/>
        <w:bidi w:val="0"/>
        <w:spacing w:before="0" w:after="0"/>
        <w:ind w:left="809" w:right="989" w:firstLine="269"/>
        <w:jc w:val="left"/>
        <w:rPr>
          <w:rFonts w:ascii="Arial" w:hAnsi="Arial"/>
        </w:rPr>
      </w:pPr>
      <w:r>
        <w:rPr/>
      </w:r>
    </w:p>
    <w:p>
      <w:pPr>
        <w:pStyle w:val="Normal"/>
        <w:widowControl w:val="false"/>
        <w:suppressAutoHyphens w:val="true"/>
        <w:bidi w:val="0"/>
        <w:spacing w:before="0" w:after="0"/>
        <w:ind w:left="809" w:right="989" w:firstLine="269"/>
        <w:jc w:val="left"/>
        <w:rPr>
          <w:rFonts w:ascii="Arial" w:hAnsi="Arial"/>
        </w:rPr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/>
        <w:tc>
          <w:tcPr>
            <w:tcW w:w="2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 xml:space="preserve">Измерить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</w:t>
            </w:r>
            <w:r>
              <w:rPr/>
              <w:t>, м</w:t>
            </w:r>
            <w:r>
              <w:rPr/>
              <w:t>кА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0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𝑈</w:t>
            </w:r>
            <w:r>
              <w:rPr>
                <w:vertAlign w:val="subscript"/>
              </w:rPr>
              <w:t>34</w:t>
            </w:r>
            <w:r>
              <w:rPr/>
              <w:t xml:space="preserve">′, </w:t>
            </w:r>
            <w:r>
              <w:rPr/>
              <w:t>В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0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 𝑈</w:t>
            </w:r>
            <w:r>
              <w:rPr>
                <w:vertAlign w:val="subscript"/>
              </w:rPr>
              <w:t>34</w:t>
            </w:r>
            <w:r>
              <w:rPr/>
              <w:t xml:space="preserve">′′ , В 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widowControl w:val="false"/>
        <w:suppressAutoHyphens w:val="true"/>
        <w:bidi w:val="0"/>
        <w:spacing w:before="0" w:after="0"/>
        <w:ind w:left="809" w:right="989" w:firstLine="269"/>
        <w:jc w:val="center"/>
        <w:rPr>
          <w:color w:val="729FCF"/>
        </w:rPr>
      </w:pPr>
      <w:r>
        <w:rPr>
          <w:color w:val="729FCF"/>
        </w:rPr>
        <w:t>Табилца 1.3</w:t>
      </w:r>
    </w:p>
    <w:p>
      <w:pPr>
        <w:pStyle w:val="Normal"/>
        <w:widowControl w:val="false"/>
        <w:suppressAutoHyphens w:val="true"/>
        <w:bidi w:val="0"/>
        <w:spacing w:before="0" w:after="0"/>
        <w:ind w:left="809" w:right="989" w:firstLine="269"/>
        <w:jc w:val="left"/>
        <w:rPr>
          <w:rFonts w:ascii="Arial" w:hAnsi="Arial"/>
        </w:rPr>
      </w:pPr>
      <w:r>
        <w:rPr/>
        <w:t>T= К, В= мТл</w:t>
      </w:r>
    </w:p>
    <w:p>
      <w:pPr>
        <w:pStyle w:val="Normal"/>
        <w:widowControl w:val="false"/>
        <w:suppressAutoHyphens w:val="true"/>
        <w:bidi w:val="0"/>
        <w:spacing w:before="0" w:after="0"/>
        <w:ind w:left="809" w:right="989" w:firstLine="269"/>
        <w:jc w:val="left"/>
        <w:rPr>
          <w:highlight w:val="none"/>
          <w:shd w:fill="FFFF00" w:val="clear"/>
        </w:rPr>
      </w:pPr>
      <w:r>
        <w:rPr>
          <w:shd w:fill="FFFF00" w:val="clear"/>
        </w:rPr>
        <w:t xml:space="preserve">Исследуйте зависимость ЭДС Холла 𝑈𝑥 от величины тока I при постоянной величине магнитного поля B и постоянной температуре T из выбранного диапазона. Измерения проводите, пользуясь методикой, приводящей к формуле (5). Режим измерения напряжения – 2 В, режим измерения тока – 2000 мк А. Заполните </w:t>
      </w:r>
      <w:r>
        <w:rPr>
          <w:b/>
          <w:bCs/>
          <w:shd w:fill="FFFF00" w:val="clear"/>
        </w:rPr>
        <w:t>таблицу 3</w:t>
      </w:r>
      <w:r>
        <w:rPr>
          <w:shd w:fill="FFFF00" w:val="clear"/>
        </w:rPr>
        <w:t>.</w:t>
      </w:r>
    </w:p>
    <w:p>
      <w:pPr>
        <w:pStyle w:val="Normal"/>
        <w:widowControl w:val="false"/>
        <w:suppressAutoHyphens w:val="true"/>
        <w:bidi w:val="0"/>
        <w:spacing w:before="0" w:after="0"/>
        <w:ind w:left="809" w:right="989" w:firstLine="269"/>
        <w:jc w:val="left"/>
        <w:rPr>
          <w:rFonts w:ascii="Arial" w:hAnsi="Arial"/>
        </w:rPr>
      </w:pPr>
      <w:r>
        <w:rPr/>
      </w:r>
    </w:p>
    <w:p>
      <w:pPr>
        <w:pStyle w:val="Normal"/>
        <w:widowControl w:val="false"/>
        <w:suppressAutoHyphens w:val="true"/>
        <w:bidi w:val="0"/>
        <w:spacing w:before="0" w:after="0"/>
        <w:ind w:left="809" w:right="989" w:firstLine="269"/>
        <w:jc w:val="left"/>
        <w:rPr>
          <w:rFonts w:ascii="Arial" w:hAnsi="Arial"/>
        </w:rPr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/>
        <w:tc>
          <w:tcPr>
            <w:tcW w:w="2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 xml:space="preserve">Измерить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Т</w:t>
            </w:r>
            <w:r>
              <w:rPr/>
              <w:t xml:space="preserve">, </w:t>
            </w:r>
            <w:r>
              <w:rPr/>
              <w:t>К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0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𝑈</w:t>
            </w:r>
            <w:r>
              <w:rPr>
                <w:vertAlign w:val="subscript"/>
              </w:rPr>
              <w:t>34</w:t>
            </w:r>
            <w:r>
              <w:rPr/>
              <w:t xml:space="preserve">′, </w:t>
            </w:r>
            <w:r>
              <w:rPr/>
              <w:t>В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0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 𝑈</w:t>
            </w:r>
            <w:r>
              <w:rPr>
                <w:vertAlign w:val="subscript"/>
              </w:rPr>
              <w:t>34</w:t>
            </w:r>
            <w:r>
              <w:rPr/>
              <w:t xml:space="preserve">′′ , В 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widowControl w:val="false"/>
        <w:suppressAutoHyphens w:val="true"/>
        <w:bidi w:val="0"/>
        <w:spacing w:before="0" w:after="0"/>
        <w:ind w:left="809" w:right="989" w:firstLine="269"/>
        <w:jc w:val="center"/>
        <w:rPr>
          <w:color w:val="729FCF"/>
        </w:rPr>
      </w:pPr>
      <w:r>
        <w:rPr>
          <w:color w:val="729FCF"/>
        </w:rPr>
        <w:t>Таблица 1.4</w:t>
      </w:r>
    </w:p>
    <w:p>
      <w:pPr>
        <w:pStyle w:val="Normal"/>
        <w:widowControl w:val="false"/>
        <w:suppressAutoHyphens w:val="true"/>
        <w:bidi w:val="0"/>
        <w:spacing w:before="0" w:after="0"/>
        <w:ind w:left="809" w:right="989" w:firstLine="269"/>
        <w:jc w:val="left"/>
        <w:rPr>
          <w:rFonts w:ascii="Arial" w:hAnsi="Arial"/>
        </w:rPr>
      </w:pPr>
      <w:r>
        <w:rPr/>
        <w:t>I= мкА, В= мТл.</w:t>
      </w:r>
    </w:p>
    <w:p>
      <w:pPr>
        <w:pStyle w:val="Normal"/>
        <w:widowControl w:val="false"/>
        <w:suppressAutoHyphens w:val="true"/>
        <w:bidi w:val="0"/>
        <w:spacing w:before="0" w:after="0"/>
        <w:ind w:left="809" w:right="989" w:firstLine="269"/>
        <w:jc w:val="left"/>
        <w:rPr>
          <w:highlight w:val="none"/>
          <w:shd w:fill="FFFF00" w:val="clear"/>
        </w:rPr>
      </w:pPr>
      <w:r>
        <w:rPr>
          <w:shd w:fill="FFFF00" w:val="clear"/>
        </w:rPr>
        <w:t>. Исследуйте зависимость ЭДС Холла 𝑈𝑥 от температуры при постоянной величине магнитного поля B и постоянном токе I. Измерения производите в найденном диапазоне температур. Измерения ЭДС Холла 𝑈𝑥 проводите, пользуясь методикой, приводящей к формуле (5). Результаты измерений запишите в</w:t>
      </w:r>
      <w:r>
        <w:rPr>
          <w:b/>
          <w:bCs/>
          <w:shd w:fill="FFFF00" w:val="clear"/>
        </w:rPr>
        <w:t xml:space="preserve"> таблицу 4.</w:t>
      </w:r>
    </w:p>
    <w:p>
      <w:pPr>
        <w:pStyle w:val="Normal"/>
        <w:widowControl w:val="false"/>
        <w:suppressAutoHyphens w:val="true"/>
        <w:bidi w:val="0"/>
        <w:spacing w:before="0" w:after="0"/>
        <w:ind w:left="809" w:right="989" w:firstLine="269"/>
        <w:jc w:val="left"/>
        <w:rPr>
          <w:rFonts w:ascii="Arial" w:hAnsi="Arial"/>
        </w:rPr>
      </w:pPr>
      <w:r>
        <w:rPr/>
      </w:r>
    </w:p>
    <w:p>
      <w:pPr>
        <w:pStyle w:val="LOnormal"/>
        <w:spacing w:before="285" w:after="285"/>
        <w:rPr>
          <w:rFonts w:ascii="Arial" w:hAnsi="Arial"/>
        </w:rPr>
      </w:pPr>
      <w:r>
        <w:rPr>
          <w:b/>
          <w:sz w:val="28"/>
          <w:szCs w:val="28"/>
        </w:rPr>
        <w:t xml:space="preserve">9. Расчет результатов косвенных измерений 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/>
        <w:tc>
          <w:tcPr>
            <w:tcW w:w="2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Вычислить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1/T 1/К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0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σ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0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сименс lnσ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widowControl w:val="false"/>
        <w:suppressAutoHyphens w:val="true"/>
        <w:bidi w:val="0"/>
        <w:spacing w:before="0" w:after="0"/>
        <w:ind w:left="900" w:right="1080" w:hanging="0"/>
        <w:jc w:val="center"/>
        <w:rPr>
          <w:color w:val="729FCF"/>
        </w:rPr>
      </w:pPr>
      <w:r>
        <w:rPr>
          <w:color w:val="729FCF"/>
        </w:rPr>
        <w:t>Таблица 2.1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/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Вычислить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</w:t>
            </w:r>
            <w:r>
              <w:rPr>
                <w:vertAlign w:val="subscript"/>
              </w:rPr>
              <w:t xml:space="preserve">x </w:t>
            </w:r>
            <w:r>
              <w:rPr>
                <w:position w:val="0"/>
                <w:sz w:val="24"/>
                <w:vertAlign w:val="baseline"/>
              </w:rPr>
              <w:t>, В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widowControl w:val="false"/>
        <w:suppressAutoHyphens w:val="true"/>
        <w:bidi w:val="0"/>
        <w:spacing w:before="0" w:after="0"/>
        <w:ind w:left="900" w:right="1080" w:hanging="0"/>
        <w:jc w:val="center"/>
        <w:rPr>
          <w:color w:val="729FCF"/>
        </w:rPr>
      </w:pPr>
      <w:r>
        <w:rPr>
          <w:color w:val="729FCF"/>
        </w:rPr>
        <w:t>Таблица 2.2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/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Вычислить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</w:t>
            </w:r>
            <w:r>
              <w:rPr>
                <w:vertAlign w:val="subscript"/>
              </w:rPr>
              <w:t xml:space="preserve">x </w:t>
            </w:r>
            <w:r>
              <w:rPr>
                <w:position w:val="0"/>
                <w:sz w:val="24"/>
                <w:vertAlign w:val="baseline"/>
              </w:rPr>
              <w:t>, В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widowControl w:val="false"/>
        <w:suppressAutoHyphens w:val="true"/>
        <w:bidi w:val="0"/>
        <w:spacing w:before="0" w:after="0"/>
        <w:ind w:left="900" w:right="1080" w:hanging="0"/>
        <w:jc w:val="center"/>
        <w:rPr>
          <w:color w:val="729FCF"/>
        </w:rPr>
      </w:pPr>
      <w:r>
        <w:rPr>
          <w:color w:val="729FCF"/>
        </w:rPr>
        <w:t>Таблица 2.3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/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Вычислить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</w:t>
            </w:r>
            <w:r>
              <w:rPr>
                <w:vertAlign w:val="subscript"/>
              </w:rPr>
              <w:t xml:space="preserve">x </w:t>
            </w:r>
            <w:r>
              <w:rPr>
                <w:position w:val="0"/>
                <w:sz w:val="24"/>
                <w:vertAlign w:val="baseline"/>
              </w:rPr>
              <w:t>, В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widowControl w:val="false"/>
        <w:suppressAutoHyphens w:val="true"/>
        <w:bidi w:val="0"/>
        <w:spacing w:before="0" w:after="0"/>
        <w:ind w:left="900" w:right="1080" w:hanging="0"/>
        <w:jc w:val="center"/>
        <w:rPr>
          <w:color w:val="729FCF"/>
        </w:rPr>
      </w:pPr>
      <w:r>
        <w:rPr>
          <w:color w:val="729FCF"/>
        </w:rPr>
        <w:t>Таблица 2.4</w:t>
      </w:r>
    </w:p>
    <w:p>
      <w:pPr>
        <w:pStyle w:val="LOnormal"/>
        <w:spacing w:before="285" w:after="285"/>
        <w:rPr>
          <w:rFonts w:ascii="Arial" w:hAnsi="Arial"/>
        </w:rPr>
      </w:pPr>
      <w:r>
        <w:rPr>
          <w:b/>
          <w:sz w:val="28"/>
          <w:szCs w:val="28"/>
        </w:rPr>
        <w:t>10. Расчет погрешностей измерений (</w:t>
      </w:r>
      <w:r>
        <w:rPr>
          <w:b/>
          <w:i/>
          <w:sz w:val="28"/>
          <w:szCs w:val="28"/>
        </w:rPr>
        <w:t>для прямых и косвенных измерений</w:t>
      </w:r>
      <w:r>
        <w:rPr>
          <w:b/>
          <w:sz w:val="28"/>
          <w:szCs w:val="28"/>
        </w:rPr>
        <w:t>).</w:t>
      </w:r>
    </w:p>
    <w:p>
      <w:pPr>
        <w:pStyle w:val="Normal"/>
        <w:widowControl w:val="false"/>
        <w:suppressAutoHyphens w:val="true"/>
        <w:bidi w:val="0"/>
        <w:spacing w:before="171" w:after="171"/>
        <w:ind w:left="720" w:right="0" w:hanging="0"/>
        <w:jc w:val="left"/>
        <w:rPr>
          <w:rFonts w:ascii="Arial" w:hAnsi="Arial"/>
        </w:rPr>
      </w:pPr>
      <w:r>
        <w:rPr>
          <w:color w:val="B4C7DC"/>
        </w:rPr>
        <w:t>Рассчитаем погрешности для</w:t>
      </w:r>
      <w:r>
        <w:rPr/>
        <w:t xml:space="preserve"> </w:t>
      </w:r>
    </w:p>
    <w:p>
      <w:pPr>
        <w:pStyle w:val="Normal"/>
        <w:widowControl w:val="false"/>
        <w:suppressAutoHyphens w:val="true"/>
        <w:bidi w:val="0"/>
        <w:spacing w:before="0" w:after="0"/>
        <w:ind w:left="720" w:right="0" w:hanging="0"/>
        <w:jc w:val="left"/>
        <w:rPr>
          <w:rFonts w:ascii="Arial" w:hAnsi="Arial"/>
          <w:highlight w:val="none"/>
          <w:shd w:fill="FFFF00" w:val="clear"/>
        </w:rPr>
      </w:pPr>
      <w:r>
        <w:rPr>
          <w:shd w:fill="FFFF00" w:val="clear"/>
        </w:rPr>
        <w:t>7.</w:t>
      </w:r>
      <w:r>
        <w:rPr>
          <w:shd w:fill="FFFF00" w:val="clear"/>
        </w:rPr>
        <w:t xml:space="preserve">Оцените по формуле (1) значения 𝑅𝑥 для различных температур; </w:t>
      </w:r>
    </w:p>
    <w:p>
      <w:pPr>
        <w:pStyle w:val="Normal"/>
        <w:widowControl w:val="false"/>
        <w:suppressAutoHyphens w:val="true"/>
        <w:bidi w:val="0"/>
        <w:spacing w:before="0" w:after="0"/>
        <w:ind w:left="720" w:right="0" w:hanging="0"/>
        <w:jc w:val="left"/>
        <w:rPr>
          <w:rFonts w:ascii="Arial" w:hAnsi="Arial"/>
          <w:highlight w:val="none"/>
          <w:shd w:fill="FFFF00" w:val="clear"/>
        </w:rPr>
      </w:pPr>
      <w:r>
        <w:rPr>
          <w:shd w:fill="FFFF00" w:val="clear"/>
        </w:rPr>
        <w:t>8. Оцените по формуле (3) значения n для различных температур;</w:t>
      </w:r>
    </w:p>
    <w:p>
      <w:pPr>
        <w:pStyle w:val="Normal"/>
        <w:widowControl w:val="false"/>
        <w:suppressAutoHyphens w:val="true"/>
        <w:bidi w:val="0"/>
        <w:spacing w:before="0" w:after="0"/>
        <w:ind w:left="720" w:right="0" w:hanging="0"/>
        <w:jc w:val="left"/>
        <w:rPr>
          <w:rFonts w:ascii="Arial" w:hAnsi="Arial"/>
          <w:highlight w:val="none"/>
          <w:shd w:fill="FFFF00" w:val="clear"/>
        </w:rPr>
      </w:pPr>
      <w:r>
        <w:rPr>
          <w:shd w:fill="FFFF00" w:val="clear"/>
        </w:rPr>
        <w:t>9. Оцените по формуле (2) значения µ для разных температур;</w:t>
      </w:r>
    </w:p>
    <w:p>
      <w:pPr>
        <w:pStyle w:val="Normal"/>
        <w:widowControl w:val="false"/>
        <w:suppressAutoHyphens w:val="true"/>
        <w:bidi w:val="0"/>
        <w:spacing w:before="0" w:after="0"/>
        <w:ind w:left="720" w:right="0" w:hanging="0"/>
        <w:jc w:val="left"/>
        <w:rPr>
          <w:rFonts w:ascii="Arial" w:hAnsi="Arial"/>
          <w:highlight w:val="none"/>
          <w:shd w:fill="FFFF00" w:val="clear"/>
        </w:rPr>
      </w:pPr>
      <w:r>
        <w:rPr>
          <w:shd w:fill="FFFF00" w:val="clear"/>
        </w:rPr>
        <w:t xml:space="preserve">10. По знаку 𝑈𝑥 определите тип полупроводника (n илиp). </w:t>
      </w:r>
    </w:p>
    <w:p>
      <w:pPr>
        <w:pStyle w:val="Normal"/>
        <w:rPr>
          <w:rFonts w:ascii="Arial" w:hAnsi="Arial"/>
          <w:i/>
          <w:i/>
          <w:sz w:val="28"/>
          <w:szCs w:val="28"/>
        </w:rPr>
      </w:pPr>
      <w:r>
        <w:rPr>
          <w:rStyle w:val="StrongEmphasis"/>
          <w:i w:val="false"/>
          <w:iCs w:val="false"/>
          <w:sz w:val="28"/>
          <w:szCs w:val="28"/>
        </w:rPr>
        <w:t>11. График</w:t>
      </w:r>
    </w:p>
    <w:p>
      <w:pPr>
        <w:pStyle w:val="Normal"/>
        <w:rPr>
          <w:rFonts w:ascii="Arial" w:hAnsi="Arial"/>
          <w:i/>
          <w:i/>
          <w:sz w:val="28"/>
          <w:szCs w:val="28"/>
        </w:rPr>
      </w:pPr>
      <w:r>
        <w:rPr/>
      </w:r>
    </w:p>
    <w:p>
      <w:pPr>
        <w:pStyle w:val="Normal"/>
        <w:rPr>
          <w:i w:val="false"/>
          <w:i w:val="false"/>
          <w:iCs w:val="false"/>
          <w:highlight w:val="none"/>
          <w:shd w:fill="FFFF00" w:val="clear"/>
        </w:rPr>
      </w:pPr>
      <w:r>
        <w:rPr>
          <w:i w:val="false"/>
          <w:iCs w:val="false"/>
          <w:shd w:fill="FFFF00" w:val="clear"/>
        </w:rPr>
        <w:t>Постройте график зависимости lnσ от величины 1 𝑇 . Определите по графику диапазон температур, соответствующий одному типу проводимости.</w:t>
      </w:r>
    </w:p>
    <w:p>
      <w:pPr>
        <w:pStyle w:val="Normal"/>
        <w:rPr>
          <w:b w:val="false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jc w:val="center"/>
        <w:rPr>
          <w:b w:val="false"/>
          <w:b w:val="false"/>
          <w:bCs w:val="false"/>
          <w:color w:val="729FCF"/>
        </w:rPr>
      </w:pPr>
      <w:r>
        <w:rPr>
          <w:b w:val="false"/>
          <w:bCs w:val="false"/>
          <w:color w:val="729FCF"/>
        </w:rPr>
        <w:t>График 1.1</w:t>
      </w:r>
    </w:p>
    <w:p>
      <w:pPr>
        <w:pStyle w:val="Normal"/>
        <w:jc w:val="center"/>
        <w:rPr>
          <w:rFonts w:ascii="Arial" w:hAnsi="Arial"/>
        </w:rPr>
      </w:pPr>
      <w:r>
        <w:rPr/>
        <w:t xml:space="preserve"> </w:t>
      </w:r>
    </w:p>
    <w:p>
      <w:pPr>
        <w:pStyle w:val="TextBody"/>
        <w:widowControl w:val="false"/>
        <w:suppressAutoHyphens w:val="true"/>
        <w:bidi w:val="0"/>
        <w:spacing w:before="0" w:after="0"/>
        <w:ind w:left="540" w:right="0" w:hanging="0"/>
        <w:jc w:val="left"/>
        <w:rPr>
          <w:rFonts w:ascii="Arial" w:hAnsi="Arial"/>
        </w:rPr>
      </w:pPr>
      <w:r>
        <w:rPr>
          <w:rStyle w:val="StrongEmphasis"/>
        </w:rPr>
        <w:t>Описание :</w:t>
      </w:r>
      <w:r>
        <w:rPr/>
        <w:br/>
        <w:t>Графики построены на основе ….</w:t>
      </w:r>
    </w:p>
    <w:p>
      <w:pPr>
        <w:pStyle w:val="TextBody"/>
        <w:widowControl w:val="false"/>
        <w:suppressAutoHyphens w:val="true"/>
        <w:bidi w:val="0"/>
        <w:spacing w:before="0" w:after="0"/>
        <w:ind w:left="540" w:right="0" w:hanging="0"/>
        <w:jc w:val="left"/>
        <w:rPr>
          <w:color w:val="999999"/>
        </w:rPr>
      </w:pPr>
      <w:r>
        <w:rPr>
          <w:color w:val="999999"/>
        </w:rPr>
        <w:t>Ожидание: «</w:t>
      </w:r>
      <w:r>
        <w:rPr>
          <w:color w:val="999999"/>
        </w:rPr>
        <w:t>Этот график должен показывать линейную зависимость, где на оси y откладывается логарифм электропроводности (lnσ), а на оси x — обратная температура (T1​). В результате линейного характера графика можно будет определить рабочий диапазон температур, где наблюдается примесная проводимость (низкие температуры) и переход в область собственной проводимости (высокие температуры). Наклон прямой линии будет связан с активированной энергией примеси.</w:t>
      </w:r>
      <w:r>
        <w:rPr>
          <w:color w:val="999999"/>
        </w:rPr>
        <w:t>»</w:t>
      </w:r>
    </w:p>
    <w:p>
      <w:pPr>
        <w:pStyle w:val="TextBody"/>
        <w:ind w:left="568" w:hanging="0"/>
        <w:rPr>
          <w:rStyle w:val="StrongEmphasis"/>
        </w:rPr>
      </w:pPr>
      <w:r>
        <w:rPr/>
      </w:r>
    </w:p>
    <w:p>
      <w:pPr>
        <w:pStyle w:val="TextBody"/>
        <w:jc w:val="left"/>
        <w:rPr>
          <w:rFonts w:ascii="Arial" w:hAnsi="Arial"/>
        </w:rPr>
      </w:pPr>
      <w:r>
        <w:rPr>
          <w:rStyle w:val="StrongEmphasis"/>
          <w:sz w:val="28"/>
          <w:szCs w:val="28"/>
        </w:rPr>
        <w:t>12. Выводы и анализ результатов</w:t>
      </w:r>
    </w:p>
    <w:p>
      <w:pPr>
        <w:pStyle w:val="TextBody"/>
        <w:numPr>
          <w:ilvl w:val="0"/>
          <w:numId w:val="3"/>
        </w:numPr>
        <w:tabs>
          <w:tab w:val="clear" w:pos="284"/>
          <w:tab w:val="left" w:pos="0" w:leader="none"/>
        </w:tabs>
        <w:spacing w:before="0" w:after="0"/>
        <w:ind w:left="709" w:hanging="283"/>
        <w:rPr/>
      </w:pPr>
      <w:r>
        <w:rPr/>
      </w:r>
    </w:p>
    <w:p>
      <w:pPr>
        <w:pStyle w:val="Normal"/>
        <w:jc w:val="left"/>
        <w:rPr>
          <w:rFonts w:ascii="Arial" w:hAnsi="Arial"/>
        </w:rPr>
      </w:pPr>
      <w:r>
        <w:rPr/>
      </w:r>
    </w:p>
    <w:sectPr>
      <w:headerReference w:type="first" r:id="rId8"/>
      <w:footerReference w:type="even" r:id="rId9"/>
      <w:footerReference w:type="default" r:id="rId10"/>
      <w:type w:val="nextPage"/>
      <w:pgSz w:w="11906" w:h="16838"/>
      <w:pgMar w:left="567" w:right="567" w:gutter="567" w:header="720" w:top="567" w:footer="720" w:bottom="777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T 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 w:firstLine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0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stroked="f" o:allowincell="f" style="position:absolute;margin-left:0pt;margin-top:0.05pt;width:1.1pt;height:1.1pt;mso-wrap-style:square;v-text-anchor:top;mso-position-horizontal:outside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0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 w:firstLine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85725" cy="173990"/>
              <wp:effectExtent l="0" t="0" r="0" b="0"/>
              <wp:wrapSquare wrapText="bothSides"/>
              <wp:docPr id="12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6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stroked="f" o:allowincell="f" style="position:absolute;margin-left:-0.05pt;margin-top:0.05pt;width:6.7pt;height:13.65pt;mso-wrap-style:square;v-text-anchor:top;mso-position-horizontal:outside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6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7"/>
      <w:tblpPr w:vertAnchor="text" w:horzAnchor="text" w:tblpXSpec="center" w:leftFromText="181" w:rightFromText="181" w:tblpY="1"/>
      <w:tblW w:w="10040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6662"/>
      <w:gridCol w:w="3377"/>
    </w:tblGrid>
    <w:tr>
      <w:trPr/>
      <w:tc>
        <w:tcPr>
          <w:tcW w:w="6662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Header"/>
            <w:widowControl w:val="false"/>
            <w:spacing w:before="0" w:after="0"/>
            <w:ind w:right="1033" w:hanging="0"/>
            <w:contextualSpacing/>
            <w:jc w:val="center"/>
            <w:rPr>
              <w:rFonts w:ascii="PT Sans" w:hAnsi="PT Sans"/>
              <w:b/>
              <w:b/>
              <w:sz w:val="22"/>
              <w:szCs w:val="22"/>
            </w:rPr>
          </w:pPr>
          <w:r>
            <w:rPr>
              <w:rFonts w:eastAsia="Times New Roman" w:ascii="PT Sans" w:hAnsi="PT Sans"/>
              <w:b/>
              <w:kern w:val="0"/>
              <w:sz w:val="22"/>
              <w:szCs w:val="22"/>
              <w:lang w:val="ru-RU" w:eastAsia="ru-RU" w:bidi="ar-SA"/>
            </w:rPr>
            <w:t>Университет ИТМО</w:t>
          </w:r>
        </w:p>
        <w:p>
          <w:pPr>
            <w:pStyle w:val="Header"/>
            <w:widowControl w:val="false"/>
            <w:spacing w:before="0" w:after="0"/>
            <w:ind w:right="1033" w:hanging="0"/>
            <w:contextualSpacing/>
            <w:jc w:val="center"/>
            <w:rPr>
              <w:rFonts w:ascii="PT Sans" w:hAnsi="PT Sans"/>
              <w:b/>
              <w:b/>
              <w:sz w:val="22"/>
              <w:szCs w:val="22"/>
            </w:rPr>
          </w:pPr>
          <w:r>
            <w:rPr>
              <w:rFonts w:eastAsia="Times New Roman" w:ascii="PT Sans" w:hAnsi="PT Sans"/>
              <w:b/>
              <w:kern w:val="0"/>
              <w:sz w:val="22"/>
              <w:szCs w:val="22"/>
              <w:lang w:val="ru-RU" w:eastAsia="ru-RU" w:bidi="ar-SA"/>
            </w:rPr>
            <w:t>Физико-технический мегафакультет</w:t>
          </w:r>
        </w:p>
        <w:p>
          <w:pPr>
            <w:pStyle w:val="Header"/>
            <w:widowControl w:val="false"/>
            <w:spacing w:before="0" w:after="0"/>
            <w:ind w:right="1033" w:hanging="0"/>
            <w:contextualSpacing/>
            <w:jc w:val="center"/>
            <w:rPr>
              <w:rFonts w:ascii="PT Sans" w:hAnsi="PT Sans"/>
              <w:b/>
              <w:b/>
              <w:sz w:val="18"/>
            </w:rPr>
          </w:pPr>
          <w:r>
            <w:rPr>
              <w:rFonts w:eastAsia="Times New Roman" w:ascii="PT Sans" w:hAnsi="PT Sans"/>
              <w:b/>
              <w:kern w:val="0"/>
              <w:sz w:val="22"/>
              <w:szCs w:val="22"/>
              <w:lang w:val="ru-RU" w:eastAsia="ru-RU" w:bidi="ar-SA"/>
            </w:rPr>
            <w:t>Физический факультет</w:t>
          </w:r>
        </w:p>
      </w:tc>
      <w:tc>
        <w:tcPr>
          <w:tcW w:w="3377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Header"/>
            <w:widowControl w:val="false"/>
            <w:spacing w:before="0" w:after="0"/>
            <w:jc w:val="center"/>
            <w:rPr>
              <w:rFonts w:ascii="PT Sans" w:hAnsi="PT Sans"/>
              <w:b/>
              <w:b/>
              <w:sz w:val="20"/>
            </w:rPr>
          </w:pPr>
          <w:r>
            <w:rPr/>
            <w:drawing>
              <wp:inline distT="0" distB="0" distL="0" distR="0">
                <wp:extent cx="1818640" cy="499110"/>
                <wp:effectExtent l="0" t="0" r="0" b="0"/>
                <wp:docPr id="9" name="Рисунок 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Рисунок 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8640" cy="499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>
        <w:rFonts w:ascii="PT Sans" w:hAnsi="PT Sans"/>
        <w:b/>
        <w:b/>
        <w:sz w:val="8"/>
        <w:szCs w:val="16"/>
      </w:rPr>
    </w:pPr>
    <w:r>
      <w:rPr>
        <w:rFonts w:ascii="PT Sans" w:hAnsi="PT Sans"/>
        <w:b/>
        <w:sz w:val="8"/>
        <w:szCs w:val="1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284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 w:val="false"/>
        <w:kern w:val="0"/>
        <w:szCs w:val="24"/>
        <w:w w:val="100"/>
        <w:vanish w:val="false"/>
        <w:rFonts w:ascii="Arial" w:hAnsi="Arial" w:cs="Times New Roman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 "/>
      <w:lvlJc w:val="left"/>
      <w:pPr>
        <w:tabs>
          <w:tab w:val="num" w:pos="0"/>
        </w:tabs>
        <w:ind w:left="0" w:hanging="0"/>
      </w:pPr>
      <w:rPr>
        <w:sz w:val="24"/>
        <w:i w:val="false"/>
        <w:u w:val="none"/>
        <w:b w:val="false"/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1889"/>
        </w:tabs>
        <w:ind w:left="1889" w:hanging="360"/>
      </w:pPr>
      <w:rPr/>
    </w:lvl>
    <w:lvl w:ilvl="1">
      <w:start w:val="1"/>
      <w:numFmt w:val="decimal"/>
      <w:lvlText w:val="%2."/>
      <w:lvlJc w:val="left"/>
      <w:pPr>
        <w:tabs>
          <w:tab w:val="num" w:pos="2249"/>
        </w:tabs>
        <w:ind w:left="2249" w:hanging="360"/>
      </w:pPr>
      <w:rPr/>
    </w:lvl>
    <w:lvl w:ilvl="2">
      <w:start w:val="1"/>
      <w:numFmt w:val="decimal"/>
      <w:lvlText w:val="%3."/>
      <w:lvlJc w:val="left"/>
      <w:pPr>
        <w:tabs>
          <w:tab w:val="num" w:pos="2609"/>
        </w:tabs>
        <w:ind w:left="2609" w:hanging="360"/>
      </w:pPr>
      <w:rPr/>
    </w:lvl>
    <w:lvl w:ilvl="3">
      <w:start w:val="1"/>
      <w:numFmt w:val="decimal"/>
      <w:lvlText w:val="%4."/>
      <w:lvlJc w:val="left"/>
      <w:pPr>
        <w:tabs>
          <w:tab w:val="num" w:pos="2969"/>
        </w:tabs>
        <w:ind w:left="2969" w:hanging="360"/>
      </w:pPr>
      <w:rPr/>
    </w:lvl>
    <w:lvl w:ilvl="4">
      <w:start w:val="1"/>
      <w:numFmt w:val="decimal"/>
      <w:lvlText w:val="%5."/>
      <w:lvlJc w:val="left"/>
      <w:pPr>
        <w:tabs>
          <w:tab w:val="num" w:pos="3329"/>
        </w:tabs>
        <w:ind w:left="3329" w:hanging="360"/>
      </w:pPr>
      <w:rPr/>
    </w:lvl>
    <w:lvl w:ilvl="5">
      <w:start w:val="1"/>
      <w:numFmt w:val="decimal"/>
      <w:lvlText w:val="%6."/>
      <w:lvlJc w:val="left"/>
      <w:pPr>
        <w:tabs>
          <w:tab w:val="num" w:pos="3689"/>
        </w:tabs>
        <w:ind w:left="3689" w:hanging="360"/>
      </w:pPr>
      <w:rPr/>
    </w:lvl>
    <w:lvl w:ilvl="6">
      <w:start w:val="1"/>
      <w:numFmt w:val="decimal"/>
      <w:lvlText w:val="%7."/>
      <w:lvlJc w:val="left"/>
      <w:pPr>
        <w:tabs>
          <w:tab w:val="num" w:pos="4049"/>
        </w:tabs>
        <w:ind w:left="4049" w:hanging="360"/>
      </w:pPr>
      <w:rPr/>
    </w:lvl>
    <w:lvl w:ilvl="7">
      <w:start w:val="1"/>
      <w:numFmt w:val="decimal"/>
      <w:lvlText w:val="%8."/>
      <w:lvlJc w:val="left"/>
      <w:pPr>
        <w:tabs>
          <w:tab w:val="num" w:pos="4409"/>
        </w:tabs>
        <w:ind w:left="4409" w:hanging="360"/>
      </w:pPr>
      <w:rPr/>
    </w:lvl>
    <w:lvl w:ilvl="8">
      <w:start w:val="1"/>
      <w:numFmt w:val="decimal"/>
      <w:lvlText w:val="%9."/>
      <w:lvlJc w:val="left"/>
      <w:pPr>
        <w:tabs>
          <w:tab w:val="num" w:pos="4769"/>
        </w:tabs>
        <w:ind w:left="4769" w:hanging="360"/>
      </w:pPr>
      <w:rPr/>
    </w:lvl>
  </w:abstractNum>
  <w:abstractNum w:abstractNumId="5"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(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(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(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(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(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(%9)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SystemFonts/>
  <w:defaultTabStop w:val="284"/>
  <w:autoHyphenation w:val="true"/>
  <w:doNotHyphenateCap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a36d79"/>
    <w:pPr>
      <w:widowControl w:val="false"/>
      <w:suppressAutoHyphens w:val="true"/>
      <w:bidi w:val="0"/>
      <w:spacing w:before="0" w:after="0"/>
      <w:jc w:val="left"/>
    </w:pPr>
    <w:rPr>
      <w:rFonts w:ascii="Arial" w:hAnsi="Arial" w:eastAsia="Times New Roman" w:cs="Arial"/>
      <w:iCs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spacing w:lineRule="exact" w:line="420"/>
      <w:ind w:right="648" w:hanging="0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Heading2">
    <w:name w:val="Heading 2"/>
    <w:basedOn w:val="Normal"/>
    <w:next w:val="Normal"/>
    <w:qFormat/>
    <w:pPr>
      <w:keepNext w:val="true"/>
      <w:spacing w:lineRule="exact" w:line="378" w:before="6" w:after="0"/>
      <w:ind w:right="-1438" w:hanging="0"/>
      <w:jc w:val="both"/>
      <w:outlineLvl w:val="1"/>
    </w:pPr>
    <w:rPr>
      <w:i/>
      <w:iCs w:val="false"/>
      <w:w w:val="77"/>
      <w:szCs w:val="29"/>
    </w:rPr>
  </w:style>
  <w:style w:type="paragraph" w:styleId="Heading3">
    <w:name w:val="Heading 3"/>
    <w:basedOn w:val="Normal"/>
    <w:next w:val="Normal"/>
    <w:qFormat/>
    <w:pPr>
      <w:keepNext w:val="true"/>
      <w:tabs>
        <w:tab w:val="clear" w:pos="284"/>
        <w:tab w:val="left" w:pos="1698" w:leader="underscore"/>
      </w:tabs>
      <w:spacing w:lineRule="exact" w:line="372"/>
      <w:ind w:right="-200" w:hanging="0"/>
      <w:outlineLvl w:val="2"/>
    </w:pPr>
    <w:rPr>
      <w:i/>
      <w:iCs w:val="false"/>
      <w:szCs w:val="29"/>
    </w:rPr>
  </w:style>
  <w:style w:type="paragraph" w:styleId="Heading4">
    <w:name w:val="Heading 4"/>
    <w:basedOn w:val="Normal"/>
    <w:next w:val="Normal"/>
    <w:qFormat/>
    <w:pPr>
      <w:keepNext w:val="true"/>
      <w:spacing w:lineRule="exact" w:line="192" w:before="30" w:after="552"/>
      <w:ind w:right="384" w:hanging="0"/>
      <w:outlineLvl w:val="3"/>
    </w:pPr>
    <w:rPr>
      <w:rFonts w:ascii="Times New Roman" w:hAnsi="Times New Roman" w:cs="Times New Roman"/>
      <w:b/>
      <w:bCs/>
      <w:i/>
      <w:iCs w:val="false"/>
      <w:spacing w:val="-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Pr/>
  </w:style>
  <w:style w:type="character" w:styleId="InternetLink">
    <w:name w:val="Hyperlink"/>
    <w:basedOn w:val="DefaultParagraphFont"/>
    <w:rsid w:val="00351c28"/>
    <w:rPr>
      <w:color w:val="0000FF"/>
      <w:u w:val="single"/>
    </w:rPr>
  </w:style>
  <w:style w:type="character" w:styleId="Style10" w:customStyle="1">
    <w:name w:val="Текст выноски Знак"/>
    <w:basedOn w:val="DefaultParagraphFont"/>
    <w:link w:val="BalloonText"/>
    <w:qFormat/>
    <w:rsid w:val="005a42ca"/>
    <w:rPr>
      <w:rFonts w:ascii="Tahoma" w:hAnsi="Tahoma" w:cs="Tahoma"/>
      <w:iCs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0e2e21"/>
    <w:rPr>
      <w:color w:val="66666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284"/>
        <w:tab w:val="center" w:pos="4677" w:leader="none"/>
        <w:tab w:val="right" w:pos="9355" w:leader="none"/>
      </w:tabs>
    </w:pPr>
    <w:rPr/>
  </w:style>
  <w:style w:type="paragraph" w:styleId="BlockText">
    <w:name w:val="Block Text"/>
    <w:basedOn w:val="Normal"/>
    <w:qFormat/>
    <w:pPr>
      <w:widowControl/>
      <w:spacing w:lineRule="exact" w:line="274" w:before="5" w:after="0"/>
      <w:ind w:left="5" w:right="14" w:firstLine="535"/>
      <w:jc w:val="both"/>
    </w:pPr>
    <w:rPr>
      <w:rFonts w:ascii="Times New Roman" w:hAnsi="Times New Roman" w:cs="Times New Roman"/>
      <w:i/>
      <w:iCs w:val="false"/>
      <w:spacing w:val="-5"/>
      <w:szCs w:val="25"/>
    </w:rPr>
  </w:style>
  <w:style w:type="paragraph" w:styleId="BodyTextIndent3">
    <w:name w:val="Body Text Indent 3"/>
    <w:basedOn w:val="Normal"/>
    <w:qFormat/>
    <w:pPr>
      <w:widowControl/>
      <w:tabs>
        <w:tab w:val="clear" w:pos="284"/>
        <w:tab w:val="left" w:pos="1224" w:leader="none"/>
      </w:tabs>
      <w:spacing w:lineRule="exact" w:line="274"/>
      <w:ind w:firstLine="540"/>
      <w:jc w:val="both"/>
    </w:pPr>
    <w:rPr>
      <w:rFonts w:ascii="Times New Roman" w:hAnsi="Times New Roman" w:cs="Times New Roman"/>
      <w:i/>
      <w:iCs w:val="false"/>
      <w:spacing w:val="-5"/>
      <w:szCs w:val="25"/>
    </w:rPr>
  </w:style>
  <w:style w:type="paragraph" w:styleId="Header">
    <w:name w:val="Header"/>
    <w:basedOn w:val="Normal"/>
    <w:pPr>
      <w:tabs>
        <w:tab w:val="clear" w:pos="284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10"/>
    <w:qFormat/>
    <w:rsid w:val="005a42ca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77320"/>
    <w:pPr>
      <w:spacing w:before="0" w:after="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LOnormal">
    <w:name w:val="LO-normal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rsid w:val="0017081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Application>LibreOffice/7.3.7.2$Linux_X86_64 LibreOffice_project/30$Build-2</Application>
  <AppVersion>15.0000</AppVersion>
  <Pages>6</Pages>
  <Words>684</Words>
  <Characters>4080</Characters>
  <CharactersWithSpaces>5303</CharactersWithSpaces>
  <Paragraphs>129</Paragraphs>
  <Company>ГОУ СПбГПУ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2024-09-02T09:46:00Z</dcterms:created>
  <dc:creator>Кафедра экспериментальной физики СПбГПУ</dc:creator>
  <dc:description/>
  <dc:language>en-US</dc:language>
  <cp:lastModifiedBy/>
  <cp:lastPrinted>2024-09-02T09:44:00Z</cp:lastPrinted>
  <dcterms:modified xsi:type="dcterms:W3CDTF">2025-02-17T17:55:28Z</dcterms:modified>
  <cp:revision>24</cp:revision>
  <dc:subject/>
  <dc:title>Бланк рабочего протокола и отчета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