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311.xml" ContentType="application/vnd.openxmlformats-officedocument.wordprocessingml.footer+xml"/>
  <Override PartName="/word/webSettings.xml" ContentType="application/vnd.openxmlformats-officedocument.wordprocessingml.webSettings+xml"/>
  <Override PartName="/word/footer22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33.xml" ContentType="application/vnd.openxmlformats-officedocument.wordprocessingml.footer+xml"/>
  <Override PartName="/word/header211.xml" ContentType="application/vnd.openxmlformats-officedocument.wordprocessingml.header+xml"/>
  <Override PartName="/word/theme/theme111.xml" ContentType="application/vnd.openxmlformats-officedocument.theme+xml"/>
  <Override PartName="/word/header122.xml" ContentType="application/vnd.openxmlformats-officedocument.wordprocessingml.header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c1ef6f957d454af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访问</w:t>
                  </w:r>
                  <w:hyperlink r:id="R0fc9fe473e0a4f38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，了解更多信息。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文本问题的解决方案。</w:t>
      </w:r>
    </w:p>
    <w:p w:rsidRPr="009173C3" w:rsidR="0083728A" w:rsidP="0083728A" w:rsidRDefault="0083728A"/>
    <w:p>
      <w:pPr>
        <w:widowControl w:val="0"/>
        <w:outlineLvl w:val="0"/>
        <w:rPr>
          <w:b/>
          <w:snapToGrid w:val="0"/>
        </w:rPr>
      </w:pPr>
      <w:r>
        <w:rPr>
          <w:b/>
          <w:snapToGrid w:val="0"/>
        </w:rPr>
        <w:t xml:space="preserve">快速测验</w:t>
      </w:r>
    </w:p>
    <w:p w:rsidRPr="009173C3" w:rsidR="0083728A" w:rsidP="0083728A" w:rsidRDefault="0083728A">
      <w:pPr>
        <w:widowControl w:val="0"/>
        <w:rPr>
          <w:snapToGrid w:val="0"/>
        </w:rPr>
      </w:pPr>
    </w:p>
    <w:p>
      <w:pPr>
        <w:pStyle w:val="NL1"/>
        <w:rPr>
          <w:snapToGrid w:val="0"/>
        </w:rPr>
      </w:pPr>
      <w:r>
        <w:rPr>
          <w:snapToGrid w:val="0"/>
        </w:rPr>
        <w:t xml:space="preserve">1.</w:t>
      </w:r>
      <w:r>
        <w:rPr>
          <w:snapToGrid w:val="0"/>
        </w:rPr>
        <w:tab/>
        <w:t xml:space="preserve">消费者价格指数衡量典型消费者购买的商品和服务的总体成本。它是通过调查消费者来确定典型消费者购买的一揽子商品和服务。这些商品和服务的价格被用来计算不同时期的篮子成本，并选择一个基准年。为了计算该指数，我们用当年的市场篮子成本除以基准年的市场篮子成本，然后乘以100。</w:t>
      </w:r>
    </w:p>
    <w:p w:rsidR="0083728A" w:rsidP="0083728A" w:rsidRDefault="0083728A">
      <w:pPr>
        <w:pStyle w:val="NL1"/>
        <w:rPr>
          <w:snapToGrid w:val="0"/>
        </w:rPr>
      </w:pPr>
    </w:p>
    <w:p>
      <w:pPr>
        <w:pStyle w:val="NL1"/>
        <w:rPr>
          <w:snapToGrid w:val="0"/>
        </w:rPr>
      </w:pPr>
      <w:r>
        <w:rPr>
          <w:snapToGrid w:val="0"/>
        </w:rPr>
        <w:tab/>
        <w:t xml:space="preserve">由于(1)替代偏差，(2)新商品的引入，以及(3)无法衡量的质量变化，CPI是对生活成本的不完美衡量。</w:t>
      </w:r>
    </w:p>
    <w:p w:rsidR="0083728A" w:rsidP="0083728A" w:rsidRDefault="0083728A">
      <w:pPr>
        <w:widowControl w:val="0"/>
        <w:ind w:start="720" w:hanging="720"/>
        <w:rPr>
          <w:snapToGrid w:val="0"/>
        </w:rPr>
      </w:pPr>
    </w:p>
    <w:p>
      <w:pPr>
        <w:pStyle w:val="NL1"/>
        <w:rPr>
          <w:snapToGrid w:val="0"/>
        </w:rPr>
      </w:pPr>
      <w:r>
        <w:rPr>
          <w:snapToGrid w:val="0"/>
        </w:rPr>
        <w:t xml:space="preserve">2.</w:t>
      </w:r>
      <w:r>
        <w:rPr>
          <w:snapToGrid w:val="0"/>
        </w:rPr>
        <w:tab/>
        <w:t xml:space="preserve">由于亨利-福特在1914年支付给他的工人每天5美元，而消费价格指数在1914年是10，在2015年是237，那么福特的工资价值为5美元</w:t>
      </w:r>
      <w:r>
        <w:rPr>
          <w:snapToGrid w:val="0"/>
        </w:rPr>
        <w:sym w:font="Symbol" w:char="F0B4"/>
      </w:r>
      <w:r>
        <w:rPr>
          <w:snapToGrid w:val="0"/>
        </w:rPr>
        <w:t xml:space="preserve"> 237 / 10 = 118.50美元，以2015年的美元计算。</w:t>
      </w:r>
    </w:p>
    <w:p w:rsidR="0083728A" w:rsidP="0083728A" w:rsidRDefault="0083728A">
      <w:pPr>
        <w:widowControl w:val="0"/>
        <w:outlineLvl w:val="0"/>
        <w:rPr>
          <w:b/>
          <w:snapToGrid w:val="0"/>
        </w:rPr>
      </w:pPr>
    </w:p>
    <w:p w:rsidR="0083728A" w:rsidP="0083728A" w:rsidRDefault="0083728A">
      <w:pPr>
        <w:rPr>
          <w:b/>
          <w:snapToGrid w:val="0"/>
        </w:rPr>
      </w:pPr>
      <w:r>
        <w:rPr>
          <w:b/>
          <w:snapToGrid w:val="0"/>
        </w:rPr>
        <w:br w:type="page"/>
      </w:r>
    </w:p>
    <w:p>
      <w:pPr>
        <w:widowControl w:val="0"/>
        <w:outlineLvl w:val="0"/>
        <w:rPr>
          <w:b/>
          <w:snapToGrid w:val="0"/>
        </w:rPr>
      </w:pPr>
      <w:r>
        <w:rPr>
          <w:b/>
          <w:snapToGrid w:val="0"/>
        </w:rPr>
        <w:lastRenderedPageBreak/>
        <w:t xml:space="preserve">章节快速测试</w:t>
      </w:r>
    </w:p>
    <w:p w:rsidRPr="009173C3" w:rsidR="0083728A" w:rsidP="0083728A" w:rsidRDefault="0083728A">
      <w:pPr>
        <w:widowControl w:val="0"/>
        <w:outlineLvl w:val="0"/>
        <w:rPr>
          <w:snapToGrid w:val="0"/>
        </w:rPr>
      </w:pPr>
    </w:p>
    <w:p>
      <w:pPr>
        <w:widowControl w:val="0"/>
        <w:outlineLvl w:val="0"/>
        <w:rPr>
          <w:snapToGrid w:val="0"/>
        </w:rPr>
      </w:pPr>
      <w:r>
        <w:rPr>
          <w:snapToGrid w:val="0"/>
        </w:rPr>
        <w:t xml:space="preserve">1. c</w:t>
      </w:r>
    </w:p>
    <w:p>
      <w:pPr>
        <w:widowControl w:val="0"/>
        <w:outlineLvl w:val="0"/>
        <w:rPr>
          <w:snapToGrid w:val="0"/>
        </w:rPr>
      </w:pPr>
      <w:r>
        <w:rPr>
          <w:snapToGrid w:val="0"/>
        </w:rPr>
        <w:t xml:space="preserve">2. b</w:t>
      </w:r>
    </w:p>
    <w:p>
      <w:pPr>
        <w:widowControl w:val="0"/>
        <w:outlineLvl w:val="0"/>
        <w:rPr>
          <w:snapToGrid w:val="0"/>
        </w:rPr>
      </w:pPr>
      <w:r>
        <w:rPr>
          <w:snapToGrid w:val="0"/>
        </w:rPr>
        <w:t xml:space="preserve">3. d</w:t>
      </w:r>
    </w:p>
    <w:p>
      <w:pPr>
        <w:widowControl w:val="0"/>
        <w:outlineLvl w:val="0"/>
        <w:rPr>
          <w:snapToGrid w:val="0"/>
        </w:rPr>
      </w:pPr>
      <w:r>
        <w:rPr>
          <w:snapToGrid w:val="0"/>
        </w:rPr>
        <w:t xml:space="preserve">4. a</w:t>
      </w:r>
    </w:p>
    <w:p>
      <w:pPr>
        <w:widowControl w:val="0"/>
        <w:outlineLvl w:val="0"/>
        <w:rPr>
          <w:snapToGrid w:val="0"/>
        </w:rPr>
      </w:pPr>
      <w:r>
        <w:rPr>
          <w:snapToGrid w:val="0"/>
        </w:rPr>
        <w:t xml:space="preserve">5. d</w:t>
      </w:r>
    </w:p>
    <w:p>
      <w:pPr>
        <w:widowControl w:val="0"/>
        <w:outlineLvl w:val="0"/>
        <w:rPr>
          <w:snapToGrid w:val="0"/>
        </w:rPr>
      </w:pPr>
      <w:r>
        <w:rPr>
          <w:snapToGrid w:val="0"/>
        </w:rPr>
        <w:t xml:space="preserve">6. d</w:t>
      </w:r>
    </w:p>
    <w:p w:rsidRPr="00FD1EC0" w:rsidR="0083728A" w:rsidP="0083728A" w:rsidRDefault="0083728A">
      <w:pPr>
        <w:widowControl w:val="0"/>
        <w:outlineLvl w:val="0"/>
        <w:rPr>
          <w:snapToGrid w:val="0"/>
        </w:rPr>
      </w:pPr>
    </w:p>
    <w:p>
      <w:pPr>
        <w:widowControl w:val="0"/>
        <w:outlineLvl w:val="0"/>
        <w:rPr>
          <w:b/>
          <w:snapToGrid w:val="0"/>
        </w:rPr>
      </w:pPr>
      <w:r>
        <w:rPr>
          <w:b/>
          <w:snapToGrid w:val="0"/>
        </w:rPr>
        <w:t xml:space="preserve">供审查的问题</w:t>
      </w:r>
    </w:p>
    <w:p w:rsidR="0083728A" w:rsidP="0083728A" w:rsidRDefault="0083728A">
      <w:pPr>
        <w:widowControl w:val="0"/>
        <w:rPr>
          <w:snapToGrid w:val="0"/>
        </w:rPr>
      </w:pPr>
    </w:p>
    <w:p>
      <w:pPr>
        <w:pStyle w:val="NL1"/>
        <w:rPr>
          <w:snapToGrid w:val="0"/>
        </w:rPr>
      </w:pPr>
      <w:r>
        <w:rPr>
          <w:snapToGrid w:val="0"/>
        </w:rPr>
        <w:t xml:space="preserve">1.</w:t>
      </w:r>
      <w:r>
        <w:rPr>
          <w:snapToGrid w:val="0"/>
        </w:rPr>
        <w:tab/>
        <w:t xml:space="preserve">鸡肉价格上涨10%对CPI的影响比鱼子酱价格上涨10%的影响要大，因为鸡肉在普通消费者的市场篮子中占的比重更大。</w:t>
      </w:r>
    </w:p>
    <w:p w:rsidR="0083728A" w:rsidP="0083728A" w:rsidRDefault="0083728A">
      <w:pPr>
        <w:pStyle w:val="NL1"/>
        <w:rPr>
          <w:snapToGrid w:val="0"/>
        </w:rPr>
      </w:pPr>
    </w:p>
    <w:p>
      <w:pPr>
        <w:pStyle w:val="NL1"/>
        <w:rPr>
          <w:snapToGrid w:val="0"/>
        </w:rPr>
      </w:pPr>
      <w:r>
        <w:rPr>
          <w:snapToGrid w:val="0"/>
        </w:rPr>
        <w:t xml:space="preserve">2.</w:t>
      </w:r>
      <w:r>
        <w:rPr>
          <w:snapToGrid w:val="0"/>
        </w:rPr>
        <w:tab/>
        <w:t xml:space="preserve">CPI作为衡量生活成本的三个问题是。(1)替代偏差，这是因为人们对价格相对较低的商品进行替代；(2)新商品的引入，这在CPI中没有得到迅速反映；(3)无法衡量的质量变化。</w:t>
      </w:r>
    </w:p>
    <w:p w:rsidR="0083728A" w:rsidP="0083728A" w:rsidRDefault="0083728A">
      <w:pPr>
        <w:widowControl w:val="0"/>
        <w:rPr>
          <w:snapToGrid w:val="0"/>
        </w:rPr>
      </w:pPr>
    </w:p>
    <w:p>
      <w:pPr>
        <w:pStyle w:val="NL1"/>
        <w:rPr>
          <w:snapToGrid w:val="0"/>
        </w:rPr>
      </w:pPr>
      <w:r>
        <w:rPr>
          <w:snapToGrid w:val="0"/>
        </w:rPr>
        <w:t xml:space="preserve">3.</w:t>
      </w:r>
      <w:r>
        <w:rPr>
          <w:snapToGrid w:val="0"/>
        </w:rPr>
        <w:tab/>
      </w:r>
      <w:r w:rsidRPr="00185719">
        <w:rPr>
          <w:snapToGrid w:val="0"/>
        </w:rPr>
        <w:t xml:space="preserve">如果法国进口葡萄酒的</w:t>
      </w:r>
      <w:r w:rsidRPr="00FD1EC0">
        <w:rPr>
          <w:snapToGrid w:val="0"/>
        </w:rPr>
        <w:t xml:space="preserve">价格上涨，</w:t>
      </w:r>
      <w:r w:rsidRPr="00185719">
        <w:rPr>
          <w:snapToGrid w:val="0"/>
        </w:rPr>
        <w:t xml:space="preserve">对</w:t>
      </w:r>
      <w:r>
        <w:rPr>
          <w:snapToGrid w:val="0"/>
        </w:rPr>
        <w:t xml:space="preserve">CPI的</w:t>
      </w:r>
      <w:r w:rsidRPr="00185719">
        <w:rPr>
          <w:snapToGrid w:val="0"/>
        </w:rPr>
        <w:t xml:space="preserve">影响</w:t>
      </w:r>
      <w:r w:rsidRPr="00FD1EC0">
        <w:rPr>
          <w:snapToGrid w:val="0"/>
        </w:rPr>
        <w:t xml:space="preserve">不大</w:t>
      </w:r>
      <w:r w:rsidRPr="00185719">
        <w:rPr>
          <w:snapToGrid w:val="0"/>
        </w:rPr>
        <w:t xml:space="preserve">，因为</w:t>
      </w:r>
      <w:r w:rsidRPr="00FD1EC0">
        <w:rPr>
          <w:snapToGrid w:val="0"/>
        </w:rPr>
        <w:t xml:space="preserve">酒精饮料只占</w:t>
      </w:r>
      <w:r>
        <w:rPr>
          <w:snapToGrid w:val="0"/>
        </w:rPr>
        <w:t xml:space="preserve">CPI</w:t>
      </w:r>
      <w:r w:rsidRPr="00FD1EC0">
        <w:rPr>
          <w:snapToGrid w:val="0"/>
        </w:rPr>
        <w:t xml:space="preserve">篮子的</w:t>
      </w:r>
      <w:r w:rsidRPr="00FD1EC0">
        <w:rPr>
          <w:snapToGrid w:val="0"/>
        </w:rPr>
        <w:t xml:space="preserve">1%</w:t>
      </w:r>
      <w:r w:rsidRPr="00FD1EC0">
        <w:rPr>
          <w:snapToGrid w:val="0"/>
        </w:rPr>
        <w:t xml:space="preserve">。但GDP价格指数</w:t>
      </w:r>
      <w:r w:rsidRPr="00FD1EC0">
        <w:rPr>
          <w:snapToGrid w:val="0"/>
        </w:rPr>
        <w:t xml:space="preserve">完全</w:t>
      </w:r>
      <w:r w:rsidRPr="00FD1EC0">
        <w:rPr>
          <w:snapToGrid w:val="0"/>
        </w:rPr>
        <w:t xml:space="preserve">不</w:t>
      </w:r>
      <w:r w:rsidRPr="00185719">
        <w:rPr>
          <w:snapToGrid w:val="0"/>
        </w:rPr>
        <w:t xml:space="preserve">受影响</w:t>
      </w:r>
      <w:r w:rsidRPr="00185719">
        <w:rPr>
          <w:snapToGrid w:val="0"/>
        </w:rPr>
        <w:t xml:space="preserve">，因为</w:t>
      </w:r>
      <w:r w:rsidRPr="00FD1EC0">
        <w:rPr>
          <w:snapToGrid w:val="0"/>
        </w:rPr>
        <w:t xml:space="preserve">进口法国葡萄酒</w:t>
      </w:r>
      <w:r w:rsidRPr="00FD1EC0">
        <w:rPr>
          <w:snapToGrid w:val="0"/>
        </w:rPr>
        <w:t xml:space="preserve">不是在国内生产的，所以它不</w:t>
      </w:r>
      <w:r w:rsidRPr="00185719">
        <w:rPr>
          <w:snapToGrid w:val="0"/>
        </w:rPr>
        <w:t xml:space="preserve">包括在GDP中</w:t>
      </w:r>
      <w:r w:rsidRPr="00FD1EC0">
        <w:rPr>
          <w:snapToGrid w:val="0"/>
        </w:rPr>
        <w:t xml:space="preserve">。</w:t>
      </w:r>
    </w:p>
    <w:p w:rsidR="0083728A" w:rsidP="0083728A" w:rsidRDefault="0083728A">
      <w:pPr>
        <w:widowControl w:val="0"/>
        <w:rPr>
          <w:snapToGrid w:val="0"/>
        </w:rPr>
      </w:pPr>
    </w:p>
    <w:p>
      <w:pPr>
        <w:pStyle w:val="NL1"/>
        <w:rPr>
          <w:snapToGrid w:val="0"/>
        </w:rPr>
      </w:pPr>
      <w:r>
        <w:rPr>
          <w:snapToGrid w:val="0"/>
        </w:rPr>
        <w:t xml:space="preserve">4.</w:t>
      </w:r>
      <w:r>
        <w:rPr>
          <w:snapToGrid w:val="0"/>
        </w:rPr>
        <w:tab/>
        <w:t xml:space="preserve">因为总体价格水平增加了一倍，但糖果棒的价格却上升了</w:t>
      </w:r>
      <w:r>
        <w:rPr>
          <w:snapToGrid w:val="0"/>
        </w:rPr>
        <w:t xml:space="preserve">六倍</w:t>
      </w:r>
      <w:r>
        <w:rPr>
          <w:snapToGrid w:val="0"/>
        </w:rPr>
        <w:t xml:space="preserve">，所以糖果棒的实际价格（根据通货膨胀调整的价格）增加了两倍。</w:t>
      </w:r>
    </w:p>
    <w:p w:rsidR="0083728A" w:rsidP="0083728A" w:rsidRDefault="0083728A">
      <w:pPr>
        <w:widowControl w:val="0"/>
        <w:rPr>
          <w:snapToGrid w:val="0"/>
        </w:rPr>
      </w:pPr>
    </w:p>
    <w:p>
      <w:pPr>
        <w:pStyle w:val="NL1"/>
        <w:rPr>
          <w:snapToGrid w:val="0"/>
        </w:rPr>
      </w:pPr>
      <w:r>
        <w:rPr>
          <w:snapToGrid w:val="0"/>
        </w:rPr>
        <w:t xml:space="preserve">5.</w:t>
      </w:r>
      <w:r>
        <w:rPr>
          <w:snapToGrid w:val="0"/>
        </w:rPr>
        <w:tab/>
        <w:t xml:space="preserve">名义利率是以美元计算的贷款利率。实际利率是按通货膨胀率修正的利率。实际利率是名义利率减去通货膨胀率。   </w:t>
      </w:r>
    </w:p>
    <w:p w:rsidR="0083728A" w:rsidP="0083728A" w:rsidRDefault="0083728A">
      <w:pPr>
        <w:widowControl w:val="0"/>
        <w:rPr>
          <w:snapToGrid w:val="0"/>
        </w:rPr>
      </w:pPr>
    </w:p>
    <w:p>
      <w:pPr>
        <w:widowControl w:val="0"/>
        <w:outlineLvl w:val="0"/>
        <w:rPr>
          <w:snapToGrid w:val="0"/>
        </w:rPr>
      </w:pPr>
      <w:r>
        <w:rPr>
          <w:b/>
          <w:snapToGrid w:val="0"/>
        </w:rPr>
        <w:t xml:space="preserve">问题和应用</w:t>
      </w:r>
    </w:p>
    <w:p w:rsidR="0083728A" w:rsidP="0083728A" w:rsidRDefault="0083728A">
      <w:pPr>
        <w:widowControl w:val="0"/>
        <w:rPr>
          <w:snapToGrid w:val="0"/>
        </w:rPr>
      </w:pPr>
    </w:p>
    <w:p>
      <w:pPr>
        <w:pStyle w:val="NL1witha"/>
        <w:ind w:start="1080" w:hanging="360"/>
      </w:pPr>
      <w:r>
        <w:t xml:space="preserve">1.</w:t>
      </w:r>
      <w:r>
        <w:tab/>
        <w:t xml:space="preserve">答案会有所不同。学生应该用100美元乘以他们出生年份的CPI，然后再除以100。</w:t>
      </w:r>
    </w:p>
    <w:p w:rsidR="0083728A" w:rsidP="0083728A" w:rsidRDefault="0083728A">
      <w:pPr>
        <w:pStyle w:val="NL1witha"/>
      </w:pPr>
    </w:p>
    <w:p>
      <w:pPr>
        <w:pStyle w:val="NL1witha"/>
      </w:pPr>
      <w:r>
        <w:t xml:space="preserve">2.</w:t>
      </w:r>
      <w:r>
        <w:tab/>
        <w:t xml:space="preserve">a. </w:t>
      </w:r>
      <w:r>
        <w:tab/>
        <w:t xml:space="preserve">找出每年每种商品的一个单位的价格。</w:t>
      </w:r>
    </w:p>
    <w:p w:rsidR="0083728A" w:rsidP="0083728A" w:rsidRDefault="0083728A">
      <w:pPr>
        <w:widowControl w:val="0"/>
        <w:tabs>
          <w:tab w:val="left" w:pos="-1440"/>
        </w:tabs>
        <w:ind w:start="1440" w:hanging="720"/>
        <w:rPr>
          <w:snapToGrid w:val="0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/>
      </w:tblPr>
      <w:tblGrid>
        <w:gridCol w:w="1372"/>
        <w:gridCol w:w="1373"/>
        <w:gridCol w:w="1372"/>
        <w:gridCol w:w="1373"/>
      </w:tblGrid>
      <w:tr w:rsidR="0083728A" w:rsidTr="00C9638D">
        <w:trPr>
          <w:jc w:val="center"/>
        </w:trPr>
        <w:tc>
          <w:tcPr>
            <w:tcW w:w="1372" w:type="dxa"/>
          </w:tcPr>
          <w:p>
            <w:pPr>
              <w:widowControl w:val="0"/>
              <w:tabs>
                <w:tab w:val="left" w:pos="-1440"/>
              </w:tabs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 xml:space="preserve">年</w:t>
            </w:r>
          </w:p>
        </w:tc>
        <w:tc>
          <w:tcPr>
            <w:tcW w:w="1373" w:type="dxa"/>
          </w:tcPr>
          <w:p>
            <w:pPr>
              <w:widowControl w:val="0"/>
              <w:tabs>
                <w:tab w:val="left" w:pos="-1440"/>
              </w:tabs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 xml:space="preserve">花椰菜</w:t>
            </w:r>
          </w:p>
        </w:tc>
        <w:tc>
          <w:tcPr>
            <w:tcW w:w="1372" w:type="dxa"/>
          </w:tcPr>
          <w:p>
            <w:pPr>
              <w:widowControl w:val="0"/>
              <w:tabs>
                <w:tab w:val="left" w:pos="-1440"/>
              </w:tabs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 xml:space="preserve">西兰花</w:t>
            </w:r>
          </w:p>
        </w:tc>
        <w:tc>
          <w:tcPr>
            <w:tcW w:w="1373" w:type="dxa"/>
          </w:tcPr>
          <w:p>
            <w:pPr>
              <w:widowControl w:val="0"/>
              <w:tabs>
                <w:tab w:val="left" w:pos="-1440"/>
              </w:tabs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 xml:space="preserve">胡萝卜</w:t>
            </w:r>
          </w:p>
        </w:tc>
      </w:tr>
      <w:tr w:rsidR="0083728A" w:rsidTr="00C9638D">
        <w:trPr>
          <w:jc w:val="center"/>
        </w:trPr>
        <w:tc>
          <w:tcPr>
            <w:tcW w:w="1372" w:type="dxa"/>
          </w:tcPr>
          <w:p>
            <w:pPr>
              <w:widowControl w:val="0"/>
              <w:tabs>
                <w:tab w:val="left" w:pos="-1440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2016</w:t>
            </w:r>
          </w:p>
        </w:tc>
        <w:tc>
          <w:tcPr>
            <w:tcW w:w="1373" w:type="dxa"/>
          </w:tcPr>
          <w:p>
            <w:pPr>
              <w:widowControl w:val="0"/>
              <w:tabs>
                <w:tab w:val="left" w:pos="-1440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$2</w:t>
            </w:r>
          </w:p>
        </w:tc>
        <w:tc>
          <w:tcPr>
            <w:tcW w:w="1372" w:type="dxa"/>
          </w:tcPr>
          <w:p>
            <w:pPr>
              <w:widowControl w:val="0"/>
              <w:tabs>
                <w:tab w:val="left" w:pos="-1440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$1.50</w:t>
            </w:r>
          </w:p>
        </w:tc>
        <w:tc>
          <w:tcPr>
            <w:tcW w:w="1373" w:type="dxa"/>
          </w:tcPr>
          <w:p>
            <w:pPr>
              <w:widowControl w:val="0"/>
              <w:tabs>
                <w:tab w:val="left" w:pos="-1440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$0.10</w:t>
            </w:r>
          </w:p>
        </w:tc>
      </w:tr>
      <w:tr w:rsidR="0083728A" w:rsidTr="00C9638D">
        <w:trPr>
          <w:jc w:val="center"/>
        </w:trPr>
        <w:tc>
          <w:tcPr>
            <w:tcW w:w="1372" w:type="dxa"/>
          </w:tcPr>
          <w:p>
            <w:pPr>
              <w:widowControl w:val="0"/>
              <w:tabs>
                <w:tab w:val="left" w:pos="-1440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2017</w:t>
            </w:r>
          </w:p>
        </w:tc>
        <w:tc>
          <w:tcPr>
            <w:tcW w:w="1373" w:type="dxa"/>
          </w:tcPr>
          <w:p>
            <w:pPr>
              <w:widowControl w:val="0"/>
              <w:tabs>
                <w:tab w:val="left" w:pos="-1440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$3</w:t>
            </w:r>
          </w:p>
        </w:tc>
        <w:tc>
          <w:tcPr>
            <w:tcW w:w="1372" w:type="dxa"/>
          </w:tcPr>
          <w:p>
            <w:pPr>
              <w:widowControl w:val="0"/>
              <w:tabs>
                <w:tab w:val="left" w:pos="-1440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$1.50</w:t>
            </w:r>
          </w:p>
        </w:tc>
        <w:tc>
          <w:tcPr>
            <w:tcW w:w="1373" w:type="dxa"/>
          </w:tcPr>
          <w:p>
            <w:pPr>
              <w:widowControl w:val="0"/>
              <w:tabs>
                <w:tab w:val="left" w:pos="-1440"/>
              </w:tabs>
              <w:jc w:val="center"/>
              <w:rPr>
                <w:snapToGrid w:val="0"/>
              </w:rPr>
            </w:pPr>
            <w:r>
              <w:rPr>
                <w:snapToGrid w:val="0"/>
              </w:rPr>
              <w:t xml:space="preserve">$0.20</w:t>
            </w:r>
          </w:p>
        </w:tc>
      </w:tr>
    </w:tbl>
    <w:p w:rsidR="0083728A" w:rsidP="0083728A" w:rsidRDefault="0083728A">
      <w:pPr>
        <w:widowControl w:val="0"/>
        <w:tabs>
          <w:tab w:val="left" w:pos="-1440"/>
        </w:tabs>
        <w:ind w:start="1440" w:hanging="720"/>
        <w:rPr>
          <w:snapToGrid w:val="0"/>
        </w:rPr>
      </w:pPr>
    </w:p>
    <w:p>
      <w:pPr>
        <w:pStyle w:val="NLa"/>
        <w:rPr>
          <w:snapToGrid w:val="0"/>
        </w:rPr>
      </w:pPr>
      <w:r>
        <w:rPr>
          <w:snapToGrid w:val="0"/>
        </w:rPr>
        <w:t xml:space="preserve">b.</w:t>
      </w:r>
      <w:r>
        <w:rPr>
          <w:snapToGrid w:val="0"/>
        </w:rPr>
        <w:tab/>
        <w:t xml:space="preserve">如果2016年是基准年，用于计算CPI的市场篮子是100头花椰菜、50束</w:t>
      </w:r>
      <w:r>
        <w:rPr>
          <w:snapToGrid w:val="0"/>
        </w:rPr>
        <w:t xml:space="preserve">西兰花</w:t>
      </w:r>
      <w:r>
        <w:rPr>
          <w:snapToGrid w:val="0"/>
        </w:rPr>
        <w:t xml:space="preserve">和500根胡萝卜。我们现在必须计算每一年的市场篮子的成本。</w:t>
      </w:r>
    </w:p>
    <w:p>
      <w:pPr>
        <w:widowControl w:val="0"/>
        <w:ind w:firstLine="2160"/>
        <w:rPr>
          <w:snapToGrid w:val="0"/>
        </w:rPr>
      </w:pPr>
      <w:r>
        <w:rPr>
          <w:snapToGrid w:val="0"/>
        </w:rPr>
        <w:t xml:space="preserve">2016: (100 × $2) + (50 × $1.50) + (500 × $0.10) = $325</w:t>
      </w:r>
    </w:p>
    <w:p>
      <w:pPr>
        <w:widowControl w:val="0"/>
        <w:ind w:firstLine="2160"/>
        <w:rPr>
          <w:snapToGrid w:val="0"/>
        </w:rPr>
      </w:pPr>
      <w:r>
        <w:rPr>
          <w:snapToGrid w:val="0"/>
        </w:rPr>
        <w:t xml:space="preserve">2017: (100 × $3) + (50 × $1.50) + (500 × $0.20) = $475</w:t>
      </w:r>
    </w:p>
    <w:p w:rsidR="0083728A" w:rsidP="0083728A" w:rsidRDefault="0083728A">
      <w:pPr>
        <w:widowControl w:val="0"/>
        <w:rPr>
          <w:snapToGrid w:val="0"/>
        </w:rPr>
      </w:pPr>
    </w:p>
    <w:p>
      <w:pPr>
        <w:widowControl w:val="0"/>
        <w:tabs>
          <w:tab w:val="left" w:pos="-1440"/>
        </w:tabs>
        <w:ind w:start="1440" w:hanging="72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然后，以2016年为基准年，我们可以计算出各年的CPI。</w:t>
      </w:r>
    </w:p>
    <w:p>
      <w:pPr>
        <w:widowControl w:val="0"/>
        <w:ind w:firstLine="2160"/>
        <w:rPr>
          <w:snapToGrid w:val="0"/>
        </w:rPr>
      </w:pPr>
      <w:r>
        <w:rPr>
          <w:snapToGrid w:val="0"/>
        </w:rPr>
        <w:t xml:space="preserve">2016: $325/$325 × 100 = 100</w:t>
      </w:r>
    </w:p>
    <w:p>
      <w:pPr>
        <w:widowControl w:val="0"/>
        <w:ind w:firstLine="2160"/>
        <w:rPr>
          <w:snapToGrid w:val="0"/>
        </w:rPr>
      </w:pPr>
      <w:r>
        <w:rPr>
          <w:snapToGrid w:val="0"/>
        </w:rPr>
        <w:t xml:space="preserve">2017: $475/$325 × 100 = 146</w:t>
      </w:r>
    </w:p>
    <w:p w:rsidR="0083728A" w:rsidP="0083728A" w:rsidRDefault="0083728A">
      <w:pPr>
        <w:widowControl w:val="0"/>
        <w:rPr>
          <w:snapToGrid w:val="0"/>
        </w:rPr>
      </w:pPr>
    </w:p>
    <w:p>
      <w:pPr>
        <w:pStyle w:val="NLa"/>
        <w:rPr>
          <w:snapToGrid w:val="0"/>
        </w:rPr>
      </w:pPr>
      <w:r>
        <w:rPr>
          <w:snapToGrid w:val="0"/>
        </w:rPr>
        <w:lastRenderedPageBreak/>
        <w:t xml:space="preserve">c.</w:t>
      </w:r>
      <w:r>
        <w:rPr>
          <w:snapToGrid w:val="0"/>
        </w:rPr>
        <w:tab/>
        <w:t xml:space="preserve">我们可以使用CPI来计算2017年的通货膨胀率。</w:t>
      </w:r>
    </w:p>
    <w:p>
      <w:pPr>
        <w:widowControl w:val="0"/>
        <w:tabs>
          <w:tab w:val="left" w:pos="-1440"/>
        </w:tabs>
        <w:ind w:start="1440" w:hanging="720"/>
        <w:rPr>
          <w:snapToGrid w:val="0"/>
        </w:rPr>
      </w:pPr>
      <w:r>
        <w:rPr>
          <w:snapToGrid w:val="0"/>
        </w:rPr>
        <w:tab/>
        <w:t xml:space="preserve">(146 - 100)/100 × 100 = 46%</w:t>
      </w:r>
    </w:p>
    <w:p w:rsidR="0083728A" w:rsidP="0083728A" w:rsidRDefault="0083728A">
      <w:pPr>
        <w:widowControl w:val="0"/>
        <w:rPr>
          <w:snapToGrid w:val="0"/>
        </w:rPr>
      </w:pPr>
    </w:p>
    <w:p>
      <w:pPr>
        <w:pStyle w:val="NL1witha"/>
      </w:pPr>
      <w:r>
        <w:t xml:space="preserve">3.</w:t>
      </w:r>
      <w:r>
        <w:tab/>
        <w:t xml:space="preserve">a. </w:t>
      </w:r>
      <w:r>
        <w:tab/>
        <w:t xml:space="preserve">网球价格的变化百分比是（2-2美元）/2美元×100=0%。</w:t>
      </w:r>
    </w:p>
    <w:p>
      <w:pPr>
        <w:widowControl w:val="0"/>
        <w:tabs>
          <w:tab w:val="left" w:pos="-1440"/>
          <w:tab w:val="left" w:pos="720"/>
        </w:tabs>
        <w:ind w:start="1440" w:hanging="144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高尔夫球价格的变化百分比为（6-4美元）/4美元×100=50%。</w:t>
      </w:r>
    </w:p>
    <w:p>
      <w:pPr>
        <w:widowControl w:val="0"/>
        <w:tabs>
          <w:tab w:val="left" w:pos="-1440"/>
          <w:tab w:val="left" w:pos="720"/>
        </w:tabs>
        <w:ind w:start="1440" w:hanging="144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佳得乐的价格变化百分比为（2-1美元）/1美元×100=100%。</w:t>
      </w:r>
    </w:p>
    <w:p w:rsidR="0083728A" w:rsidP="0083728A" w:rsidRDefault="0083728A">
      <w:pPr>
        <w:widowControl w:val="0"/>
        <w:tabs>
          <w:tab w:val="left" w:pos="-1440"/>
          <w:tab w:val="left" w:pos="720"/>
        </w:tabs>
        <w:ind w:start="1440" w:hanging="1440"/>
        <w:rPr>
          <w:snapToGrid w:val="0"/>
        </w:rPr>
      </w:pPr>
    </w:p>
    <w:p>
      <w:pPr>
        <w:pStyle w:val="NLa"/>
        <w:rPr>
          <w:snapToGrid w:val="0"/>
        </w:rPr>
      </w:pPr>
      <w:r>
        <w:rPr>
          <w:snapToGrid w:val="0"/>
        </w:rPr>
        <w:t xml:space="preserve">b.</w:t>
      </w:r>
      <w:r>
        <w:rPr>
          <w:snapToGrid w:val="0"/>
        </w:rPr>
        <w:tab/>
        <w:t xml:space="preserve">2017年的市场篮子的成本是（100×2美元）+（100×4美元）+（200×1美元）=800美元。</w:t>
      </w:r>
    </w:p>
    <w:p w:rsidR="0083728A" w:rsidP="0083728A" w:rsidRDefault="0083728A">
      <w:pPr>
        <w:widowControl w:val="0"/>
        <w:tabs>
          <w:tab w:val="left" w:pos="-1440"/>
          <w:tab w:val="left" w:pos="720"/>
        </w:tabs>
        <w:ind w:start="1440" w:hanging="1440"/>
        <w:rPr>
          <w:snapToGrid w:val="0"/>
        </w:rPr>
      </w:pPr>
    </w:p>
    <w:p>
      <w:pPr>
        <w:widowControl w:val="0"/>
        <w:tabs>
          <w:tab w:val="left" w:pos="-1440"/>
          <w:tab w:val="left" w:pos="720"/>
        </w:tabs>
        <w:ind w:start="1440" w:hanging="144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2018年的市场篮子费用是（100×2美元）+（100×6美元）+（200×2美元）=1200美元。</w:t>
      </w:r>
    </w:p>
    <w:p w:rsidR="0083728A" w:rsidP="0083728A" w:rsidRDefault="0083728A">
      <w:pPr>
        <w:widowControl w:val="0"/>
        <w:tabs>
          <w:tab w:val="left" w:pos="-1440"/>
          <w:tab w:val="left" w:pos="720"/>
        </w:tabs>
        <w:ind w:start="1440" w:hanging="1440"/>
        <w:rPr>
          <w:snapToGrid w:val="0"/>
        </w:rPr>
      </w:pPr>
    </w:p>
    <w:p>
      <w:pPr>
        <w:widowControl w:val="0"/>
        <w:tabs>
          <w:tab w:val="left" w:pos="-1440"/>
          <w:tab w:val="left" w:pos="720"/>
        </w:tabs>
        <w:ind w:start="1440" w:hanging="144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以2017年为基准年，我们可以计算出各年的CPI。</w:t>
      </w:r>
    </w:p>
    <w:p w:rsidR="0083728A" w:rsidP="0083728A" w:rsidRDefault="0083728A">
      <w:pPr>
        <w:widowControl w:val="0"/>
        <w:tabs>
          <w:tab w:val="left" w:pos="-1440"/>
          <w:tab w:val="left" w:pos="720"/>
        </w:tabs>
        <w:ind w:start="1440" w:hanging="1440"/>
        <w:rPr>
          <w:snapToGrid w:val="0"/>
        </w:rPr>
      </w:pPr>
    </w:p>
    <w:p>
      <w:pPr>
        <w:widowControl w:val="0"/>
        <w:tabs>
          <w:tab w:val="left" w:pos="-1440"/>
          <w:tab w:val="left" w:pos="1440"/>
        </w:tabs>
        <w:ind w:start="1440" w:hanging="144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2017 = ($800/$800) x 100 = 100</w:t>
      </w:r>
    </w:p>
    <w:p>
      <w:pPr>
        <w:widowControl w:val="0"/>
        <w:tabs>
          <w:tab w:val="left" w:pos="-1440"/>
          <w:tab w:val="left" w:pos="1440"/>
        </w:tabs>
        <w:ind w:start="1440" w:hanging="144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2018 = ($1,200/$800) x 100 = 150</w:t>
      </w:r>
    </w:p>
    <w:p w:rsidR="0083728A" w:rsidP="0083728A" w:rsidRDefault="0083728A">
      <w:pPr>
        <w:widowControl w:val="0"/>
        <w:tabs>
          <w:tab w:val="left" w:pos="-1440"/>
          <w:tab w:val="left" w:pos="1440"/>
        </w:tabs>
        <w:ind w:start="1440" w:hanging="1440"/>
        <w:rPr>
          <w:snapToGrid w:val="0"/>
        </w:rPr>
      </w:pPr>
    </w:p>
    <w:p>
      <w:pPr>
        <w:widowControl w:val="0"/>
        <w:tabs>
          <w:tab w:val="left" w:pos="-1440"/>
          <w:tab w:val="left" w:pos="1440"/>
        </w:tabs>
        <w:ind w:start="1440" w:hanging="1440"/>
        <w:rPr>
          <w:snapToGrid w:val="0"/>
        </w:rPr>
      </w:pPr>
      <w:r>
        <w:rPr>
          <w:snapToGrid w:val="0"/>
        </w:rPr>
        <w:tab/>
        <w:t xml:space="preserve">我们可以使用CPI值来计算整体价格水平的百分比变化。</w:t>
      </w:r>
    </w:p>
    <w:p>
      <w:pPr>
        <w:widowControl w:val="0"/>
        <w:tabs>
          <w:tab w:val="left" w:pos="-1440"/>
          <w:tab w:val="left" w:pos="1440"/>
        </w:tabs>
        <w:ind w:start="1440" w:hanging="144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(150-100)/100 x 100 = 50%.</w:t>
      </w:r>
    </w:p>
    <w:p w:rsidR="0083728A" w:rsidP="0083728A" w:rsidRDefault="0083728A">
      <w:pPr>
        <w:widowControl w:val="0"/>
        <w:tabs>
          <w:tab w:val="left" w:pos="-1440"/>
          <w:tab w:val="left" w:pos="720"/>
        </w:tabs>
        <w:ind w:start="1440" w:hanging="1440"/>
        <w:rPr>
          <w:snapToGrid w:val="0"/>
        </w:rPr>
      </w:pPr>
    </w:p>
    <w:p>
      <w:pPr>
        <w:pStyle w:val="NLa"/>
        <w:rPr>
          <w:snapToGrid w:val="0"/>
        </w:rPr>
      </w:pPr>
      <w:r>
        <w:rPr>
          <w:snapToGrid w:val="0"/>
        </w:rPr>
        <w:t xml:space="preserve">c.</w:t>
      </w:r>
      <w:r>
        <w:rPr>
          <w:snapToGrid w:val="0"/>
        </w:rPr>
        <w:tab/>
        <w:t xml:space="preserve">这将降低我对通货膨胀率的估计，因为现在一瓶佳得乐的价值比以前大。应该在每盎司的基础上进行比较。</w:t>
      </w:r>
    </w:p>
    <w:p w:rsidR="0083728A" w:rsidP="0083728A" w:rsidRDefault="0083728A">
      <w:pPr>
        <w:widowControl w:val="0"/>
        <w:tabs>
          <w:tab w:val="left" w:pos="-1440"/>
          <w:tab w:val="left" w:pos="720"/>
        </w:tabs>
        <w:ind w:start="1440" w:hanging="1440"/>
        <w:rPr>
          <w:snapToGrid w:val="0"/>
        </w:rPr>
      </w:pPr>
    </w:p>
    <w:p>
      <w:pPr>
        <w:pStyle w:val="NLa"/>
        <w:rPr>
          <w:snapToGrid w:val="0"/>
        </w:rPr>
      </w:pPr>
      <w:r>
        <w:rPr>
          <w:snapToGrid w:val="0"/>
        </w:rPr>
        <w:t xml:space="preserve">d.</w:t>
      </w:r>
      <w:r>
        <w:rPr>
          <w:snapToGrid w:val="0"/>
        </w:rPr>
        <w:tab/>
        <w:t xml:space="preserve">更多的口味可以提高消费者的幸福感。因此，这将被视为质量的变化，也会降低我对通货膨胀率的估计。</w:t>
      </w:r>
    </w:p>
    <w:p w:rsidR="0083728A" w:rsidP="0083728A" w:rsidRDefault="0083728A">
      <w:pPr>
        <w:widowControl w:val="0"/>
        <w:tabs>
          <w:tab w:val="left" w:pos="-1440"/>
          <w:tab w:val="left" w:pos="720"/>
        </w:tabs>
        <w:ind w:start="1440" w:hanging="1440"/>
        <w:rPr>
          <w:snapToGrid w:val="0"/>
        </w:rPr>
      </w:pPr>
    </w:p>
    <w:p>
      <w:pPr>
        <w:pStyle w:val="NL1witha"/>
      </w:pPr>
      <w:r>
        <w:t xml:space="preserve">4.</w:t>
      </w:r>
      <w:r>
        <w:tab/>
        <w:t xml:space="preserve">答案会有所不同。</w:t>
      </w:r>
    </w:p>
    <w:p w:rsidR="0083728A" w:rsidP="0083728A" w:rsidRDefault="0083728A">
      <w:pPr>
        <w:pStyle w:val="NL1witha"/>
      </w:pPr>
    </w:p>
    <w:p>
      <w:pPr>
        <w:pStyle w:val="NL1witha"/>
      </w:pPr>
      <w:r>
        <w:t xml:space="preserve">5.</w:t>
      </w:r>
      <w:r>
        <w:tab/>
        <w:t xml:space="preserve">A. </w:t>
      </w:r>
      <w:r>
        <w:tab/>
        <w:t xml:space="preserve">2017年的市场篮子的成本是（1×40美元）+（3×10美元）=70美元。</w:t>
      </w:r>
    </w:p>
    <w:p w:rsidR="0083728A" w:rsidP="0083728A" w:rsidRDefault="0083728A">
      <w:pPr>
        <w:widowControl w:val="0"/>
        <w:tabs>
          <w:tab w:val="left" w:pos="-1440"/>
          <w:tab w:val="left" w:pos="720"/>
        </w:tabs>
        <w:ind w:start="720" w:hanging="720"/>
        <w:rPr>
          <w:snapToGrid w:val="0"/>
        </w:rPr>
      </w:pPr>
    </w:p>
    <w:p>
      <w:pPr>
        <w:widowControl w:val="0"/>
        <w:tabs>
          <w:tab w:val="left" w:pos="-1440"/>
          <w:tab w:val="left" w:pos="720"/>
        </w:tabs>
        <w:ind w:start="720" w:hanging="72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2018年的市场篮子费用是（1×60美元）+（3×12美元）=96美元。</w:t>
      </w:r>
    </w:p>
    <w:p w:rsidR="0083728A" w:rsidP="0083728A" w:rsidRDefault="0083728A">
      <w:pPr>
        <w:widowControl w:val="0"/>
        <w:tabs>
          <w:tab w:val="left" w:pos="-1440"/>
          <w:tab w:val="left" w:pos="720"/>
        </w:tabs>
        <w:ind w:start="1440" w:hanging="1440"/>
        <w:rPr>
          <w:snapToGrid w:val="0"/>
        </w:rPr>
      </w:pPr>
    </w:p>
    <w:p>
      <w:pPr>
        <w:widowControl w:val="0"/>
        <w:tabs>
          <w:tab w:val="left" w:pos="-1440"/>
        </w:tabs>
        <w:ind w:start="1440" w:hanging="720"/>
        <w:rPr>
          <w:snapToGrid w:val="0"/>
        </w:rPr>
      </w:pPr>
      <w:r>
        <w:rPr>
          <w:snapToGrid w:val="0"/>
        </w:rPr>
        <w:tab/>
        <w:t xml:space="preserve">以2017年为基准年，我们可以计算出各年的CPI。</w:t>
      </w:r>
    </w:p>
    <w:p>
      <w:pPr>
        <w:widowControl w:val="0"/>
        <w:ind w:firstLine="2160"/>
        <w:rPr>
          <w:snapToGrid w:val="0"/>
        </w:rPr>
      </w:pPr>
      <w:r>
        <w:rPr>
          <w:snapToGrid w:val="0"/>
        </w:rPr>
        <w:t xml:space="preserve">2017: $70/$70 × 100 = 100</w:t>
      </w:r>
    </w:p>
    <w:p>
      <w:pPr>
        <w:widowControl w:val="0"/>
        <w:ind w:firstLine="2160"/>
        <w:rPr>
          <w:snapToGrid w:val="0"/>
        </w:rPr>
      </w:pPr>
      <w:r>
        <w:rPr>
          <w:snapToGrid w:val="0"/>
        </w:rPr>
        <w:t xml:space="preserve">2018: $96/$70 × 100 = 137.14</w:t>
      </w:r>
    </w:p>
    <w:p w:rsidR="0083728A" w:rsidP="0083728A" w:rsidRDefault="0083728A">
      <w:pPr>
        <w:widowControl w:val="0"/>
        <w:ind w:firstLine="2160"/>
        <w:rPr>
          <w:snapToGrid w:val="0"/>
        </w:rPr>
      </w:pPr>
    </w:p>
    <w:p>
      <w:pPr>
        <w:widowControl w:val="0"/>
        <w:tabs>
          <w:tab w:val="left" w:pos="-1440"/>
        </w:tabs>
        <w:ind w:start="1440" w:hanging="720"/>
        <w:rPr>
          <w:snapToGrid w:val="0"/>
        </w:rPr>
      </w:pPr>
      <w:r>
        <w:rPr>
          <w:snapToGrid w:val="0"/>
        </w:rPr>
        <w:tab/>
        <w:t xml:space="preserve">我们可以使用CPI来计算2018年的通货膨胀率。</w:t>
      </w:r>
    </w:p>
    <w:p>
      <w:pPr>
        <w:widowControl w:val="0"/>
        <w:tabs>
          <w:tab w:val="left" w:pos="-1440"/>
        </w:tabs>
        <w:ind w:start="1440" w:hanging="72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(137.14 - 100)/100 × 100 = 37.14%</w:t>
      </w:r>
    </w:p>
    <w:p w:rsidR="0083728A" w:rsidP="0083728A" w:rsidRDefault="0083728A">
      <w:pPr>
        <w:widowControl w:val="0"/>
        <w:rPr>
          <w:snapToGrid w:val="0"/>
        </w:rPr>
      </w:pPr>
    </w:p>
    <w:p>
      <w:pPr>
        <w:pStyle w:val="NLa"/>
        <w:rPr>
          <w:snapToGrid w:val="0"/>
        </w:rPr>
      </w:pPr>
      <w:r>
        <w:rPr>
          <w:snapToGrid w:val="0"/>
        </w:rPr>
        <w:t xml:space="preserve">b.</w:t>
      </w:r>
      <w:r>
        <w:rPr>
          <w:snapToGrid w:val="0"/>
        </w:rPr>
        <w:tab/>
        <w:t xml:space="preserve">2017年的名义GDP=（10×40美元）+（30×10美元）=400美元+300美元=700美元。</w:t>
      </w:r>
    </w:p>
    <w:p w:rsidR="0083728A" w:rsidP="0083728A" w:rsidRDefault="0083728A">
      <w:pPr>
        <w:widowControl w:val="0"/>
        <w:tabs>
          <w:tab w:val="left" w:pos="-1440"/>
          <w:tab w:val="left" w:pos="720"/>
        </w:tabs>
        <w:ind w:start="1440" w:hanging="1440"/>
        <w:rPr>
          <w:snapToGrid w:val="0"/>
        </w:rPr>
      </w:pPr>
    </w:p>
    <w:p>
      <w:pPr>
        <w:widowControl w:val="0"/>
        <w:tabs>
          <w:tab w:val="left" w:pos="-1440"/>
          <w:tab w:val="left" w:pos="720"/>
        </w:tabs>
        <w:ind w:start="1440" w:hanging="144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2018年的名义GDP=（12×60元）+（50×12元）=720元+600元=1320元。</w:t>
      </w:r>
    </w:p>
    <w:p w:rsidR="0083728A" w:rsidP="0083728A" w:rsidRDefault="0083728A">
      <w:pPr>
        <w:widowControl w:val="0"/>
        <w:tabs>
          <w:tab w:val="left" w:pos="-1440"/>
          <w:tab w:val="left" w:pos="720"/>
        </w:tabs>
        <w:ind w:start="1440" w:hanging="1440"/>
        <w:rPr>
          <w:snapToGrid w:val="0"/>
        </w:rPr>
      </w:pPr>
    </w:p>
    <w:p>
      <w:pPr>
        <w:widowControl w:val="0"/>
        <w:tabs>
          <w:tab w:val="left" w:pos="-1440"/>
          <w:tab w:val="left" w:pos="720"/>
        </w:tabs>
        <w:ind w:start="1440" w:hanging="144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2017年的实际GDP=（10×40美元）+（30×10美元）=400美元+300美元=700美元。</w:t>
      </w:r>
    </w:p>
    <w:p w:rsidR="0083728A" w:rsidP="0083728A" w:rsidRDefault="0083728A">
      <w:pPr>
        <w:widowControl w:val="0"/>
        <w:tabs>
          <w:tab w:val="left" w:pos="-1440"/>
          <w:tab w:val="left" w:pos="720"/>
        </w:tabs>
        <w:ind w:start="1440" w:hanging="1440"/>
        <w:rPr>
          <w:snapToGrid w:val="0"/>
        </w:rPr>
      </w:pPr>
    </w:p>
    <w:p>
      <w:pPr>
        <w:widowControl w:val="0"/>
        <w:tabs>
          <w:tab w:val="left" w:pos="-1440"/>
          <w:tab w:val="left" w:pos="720"/>
        </w:tabs>
        <w:ind w:start="1440" w:hanging="144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2018年的实际GDP=（12×40美元）+（50×10美元）=480美元+500美元=980美元。</w:t>
      </w:r>
    </w:p>
    <w:p w:rsidR="0083728A" w:rsidP="0083728A" w:rsidRDefault="0083728A">
      <w:pPr>
        <w:widowControl w:val="0"/>
        <w:tabs>
          <w:tab w:val="left" w:pos="-1440"/>
          <w:tab w:val="left" w:pos="720"/>
        </w:tabs>
        <w:ind w:start="1440" w:hanging="1440"/>
        <w:rPr>
          <w:snapToGrid w:val="0"/>
        </w:rPr>
      </w:pPr>
    </w:p>
    <w:p>
      <w:pPr>
        <w:widowControl w:val="0"/>
        <w:tabs>
          <w:tab w:val="left" w:pos="-1440"/>
          <w:tab w:val="left" w:pos="720"/>
        </w:tabs>
        <w:ind w:start="1440" w:hanging="144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2017年的GDP平减指数=（700美元/700美元）×100=100。</w:t>
      </w:r>
    </w:p>
    <w:p w:rsidR="0083728A" w:rsidP="0083728A" w:rsidRDefault="0083728A">
      <w:pPr>
        <w:widowControl w:val="0"/>
        <w:tabs>
          <w:tab w:val="left" w:pos="-1440"/>
          <w:tab w:val="left" w:pos="720"/>
        </w:tabs>
        <w:ind w:start="1440" w:hanging="1440"/>
        <w:rPr>
          <w:snapToGrid w:val="0"/>
        </w:rPr>
      </w:pPr>
    </w:p>
    <w:p>
      <w:pPr>
        <w:widowControl w:val="0"/>
        <w:tabs>
          <w:tab w:val="left" w:pos="-1440"/>
          <w:tab w:val="left" w:pos="720"/>
        </w:tabs>
        <w:ind w:start="1440" w:hanging="144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2018年的GDP平减指数=（1320美元/980美元）×100=134.69。</w:t>
      </w:r>
    </w:p>
    <w:p w:rsidR="0083728A" w:rsidP="0083728A" w:rsidRDefault="0083728A">
      <w:pPr>
        <w:widowControl w:val="0"/>
        <w:tabs>
          <w:tab w:val="left" w:pos="-1440"/>
          <w:tab w:val="left" w:pos="720"/>
        </w:tabs>
        <w:ind w:start="1440" w:hanging="1440"/>
        <w:rPr>
          <w:snapToGrid w:val="0"/>
        </w:rPr>
      </w:pPr>
    </w:p>
    <w:p>
      <w:pPr>
        <w:widowControl w:val="0"/>
        <w:tabs>
          <w:tab w:val="left" w:pos="-1440"/>
          <w:tab w:val="left" w:pos="720"/>
        </w:tabs>
        <w:ind w:start="1440" w:hanging="144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2018年的通货膨胀率=（134.69-100）/100×100=34.69%。</w:t>
      </w:r>
    </w:p>
    <w:p w:rsidR="0083728A" w:rsidP="0083728A" w:rsidRDefault="0083728A">
      <w:pPr>
        <w:widowControl w:val="0"/>
        <w:tabs>
          <w:tab w:val="left" w:pos="-1440"/>
          <w:tab w:val="left" w:pos="720"/>
        </w:tabs>
        <w:ind w:start="1440" w:hanging="1440"/>
        <w:rPr>
          <w:snapToGrid w:val="0"/>
        </w:rPr>
      </w:pPr>
    </w:p>
    <w:p>
      <w:pPr>
        <w:pStyle w:val="NLa"/>
        <w:rPr>
          <w:snapToGrid w:val="0"/>
        </w:rPr>
      </w:pPr>
      <w:r>
        <w:rPr>
          <w:snapToGrid w:val="0"/>
        </w:rPr>
        <w:lastRenderedPageBreak/>
        <w:t xml:space="preserve">c.</w:t>
      </w:r>
      <w:r>
        <w:rPr>
          <w:snapToGrid w:val="0"/>
        </w:rPr>
        <w:tab/>
        <w:t xml:space="preserve">不，这是不一样的。由CPI计算的通货膨胀率保持一篮子商品和服务不变，而GDP平减指数允许其变化并保持价格不变。</w:t>
      </w:r>
    </w:p>
    <w:p w:rsidR="0083728A" w:rsidP="0083728A" w:rsidRDefault="0083728A">
      <w:pPr>
        <w:widowControl w:val="0"/>
        <w:tabs>
          <w:tab w:val="left" w:pos="-1440"/>
          <w:tab w:val="left" w:pos="720"/>
        </w:tabs>
        <w:ind w:start="1440" w:hanging="1440"/>
        <w:rPr>
          <w:snapToGrid w:val="0"/>
        </w:rPr>
      </w:pPr>
    </w:p>
    <w:p>
      <w:pPr>
        <w:pStyle w:val="NL1"/>
        <w:tabs>
          <w:tab w:val="left" w:pos="1080"/>
        </w:tabs>
        <w:ind w:start="1440" w:hanging="720"/>
        <w:rPr>
          <w:snapToGrid w:val="0"/>
        </w:rPr>
      </w:pPr>
      <w:r>
        <w:rPr>
          <w:snapToGrid w:val="0"/>
        </w:rPr>
        <w:t xml:space="preserve">6.</w:t>
      </w:r>
      <w:r>
        <w:rPr>
          <w:snapToGrid w:val="0"/>
        </w:rPr>
        <w:tab/>
        <w:t xml:space="preserve">A.</w:t>
      </w:r>
      <w:r>
        <w:rPr>
          <w:snapToGrid w:val="0"/>
        </w:rPr>
        <w:tab/>
        <w:t xml:space="preserve">新商品的引进；B.无法衡量的质量变化；C.替代偏差；D.无法衡量的质量变化；E.替代偏差</w:t>
      </w:r>
    </w:p>
    <w:p w:rsidR="0083728A" w:rsidP="0083728A" w:rsidRDefault="0083728A">
      <w:pPr>
        <w:widowControl w:val="0"/>
        <w:rPr>
          <w:snapToGrid w:val="0"/>
        </w:rPr>
      </w:pPr>
    </w:p>
    <w:p>
      <w:pPr>
        <w:pStyle w:val="NL1witha"/>
      </w:pPr>
      <w:r>
        <w:t xml:space="preserve">7.</w:t>
      </w:r>
      <w:r>
        <w:tab/>
        <w:t xml:space="preserve">a. </w:t>
      </w:r>
      <w:r>
        <w:tab/>
        <w:t xml:space="preserve">($2.11 - $0.88)/$0.88 × 100 = 140%.</w:t>
      </w:r>
    </w:p>
    <w:p w:rsidR="0083728A" w:rsidP="0083728A" w:rsidRDefault="0083728A">
      <w:pPr>
        <w:widowControl w:val="0"/>
        <w:rPr>
          <w:snapToGrid w:val="0"/>
        </w:rPr>
      </w:pPr>
    </w:p>
    <w:p>
      <w:pPr>
        <w:pStyle w:val="NLa"/>
        <w:rPr>
          <w:snapToGrid w:val="0"/>
        </w:rPr>
      </w:pPr>
      <w:r>
        <w:rPr>
          <w:snapToGrid w:val="0"/>
        </w:rPr>
        <w:t xml:space="preserve">b.</w:t>
      </w:r>
      <w:r>
        <w:rPr>
          <w:snapToGrid w:val="0"/>
        </w:rPr>
        <w:tab/>
        <w:t xml:space="preserve">($19.64 - $7.58)/$7.58 × 100 = 159%.</w:t>
      </w:r>
    </w:p>
    <w:p w:rsidR="0083728A" w:rsidP="0083728A" w:rsidRDefault="0083728A">
      <w:pPr>
        <w:widowControl w:val="0"/>
        <w:rPr>
          <w:snapToGrid w:val="0"/>
        </w:rPr>
      </w:pPr>
    </w:p>
    <w:p>
      <w:pPr>
        <w:pStyle w:val="NLa"/>
        <w:rPr>
          <w:snapToGrid w:val="0"/>
        </w:rPr>
      </w:pPr>
      <w:r>
        <w:rPr>
          <w:snapToGrid w:val="0"/>
        </w:rPr>
        <w:t xml:space="preserve">c.</w:t>
      </w:r>
      <w:r>
        <w:rPr>
          <w:snapToGrid w:val="0"/>
        </w:rPr>
        <w:tab/>
        <w:t xml:space="preserve">1980年：0.88美元/</w:t>
      </w:r>
      <w:r>
        <w:rPr>
          <w:snapToGrid w:val="0"/>
        </w:rPr>
        <w:t xml:space="preserve">（</w:t>
      </w:r>
      <w:r>
        <w:rPr>
          <w:snapToGrid w:val="0"/>
        </w:rPr>
        <w:t xml:space="preserve">7.58美元/60）=7.0分钟。2015年：2.11元/</w:t>
      </w:r>
      <w:r>
        <w:rPr>
          <w:snapToGrid w:val="0"/>
        </w:rPr>
        <w:t xml:space="preserve">(</w:t>
      </w:r>
      <w:r>
        <w:rPr>
          <w:snapToGrid w:val="0"/>
        </w:rPr>
        <w:t xml:space="preserve">19.64元/</w:t>
      </w:r>
      <w:r>
        <w:rPr>
          <w:snapToGrid w:val="0"/>
        </w:rPr>
        <w:t xml:space="preserve">60)=4.7分钟。</w:t>
      </w:r>
    </w:p>
    <w:p w:rsidR="0083728A" w:rsidP="0083728A" w:rsidRDefault="0083728A">
      <w:pPr>
        <w:widowControl w:val="0"/>
        <w:rPr>
          <w:snapToGrid w:val="0"/>
        </w:rPr>
      </w:pPr>
    </w:p>
    <w:p>
      <w:pPr>
        <w:pStyle w:val="NLa"/>
        <w:rPr>
          <w:snapToGrid w:val="0"/>
        </w:rPr>
      </w:pPr>
      <w:r>
        <w:rPr>
          <w:snapToGrid w:val="0"/>
        </w:rPr>
        <w:t xml:space="preserve">d.</w:t>
      </w:r>
      <w:r>
        <w:rPr>
          <w:snapToGrid w:val="0"/>
        </w:rPr>
        <w:tab/>
        <w:t xml:space="preserve">工人以鸡蛋为单位的购买力上升。</w:t>
      </w:r>
    </w:p>
    <w:p w:rsidR="0083728A" w:rsidP="0083728A" w:rsidRDefault="0083728A">
      <w:pPr>
        <w:widowControl w:val="0"/>
        <w:rPr>
          <w:snapToGrid w:val="0"/>
        </w:rPr>
      </w:pPr>
    </w:p>
    <w:p>
      <w:pPr>
        <w:pStyle w:val="NL1witha"/>
      </w:pPr>
      <w:r>
        <w:t xml:space="preserve">8.</w:t>
      </w:r>
      <w:r>
        <w:tab/>
        <w:t xml:space="preserve">a. </w:t>
      </w:r>
      <w:r>
        <w:tab/>
        <w:t xml:space="preserve">如果老年人</w:t>
      </w:r>
      <w:r>
        <w:t xml:space="preserve">消费</w:t>
      </w:r>
      <w:r>
        <w:t xml:space="preserve">与其他人相同的市场篮子，社会保障将每年为老年人提供生活水平的提高，因为CPI高估了通货膨胀，而社会保障金与CPI挂钩。</w:t>
      </w:r>
    </w:p>
    <w:p w:rsidR="0083728A" w:rsidP="0083728A" w:rsidRDefault="0083728A">
      <w:pPr>
        <w:widowControl w:val="0"/>
        <w:rPr>
          <w:snapToGrid w:val="0"/>
        </w:rPr>
      </w:pPr>
    </w:p>
    <w:p>
      <w:pPr>
        <w:pStyle w:val="NLa"/>
        <w:rPr>
          <w:snapToGrid w:val="0"/>
        </w:rPr>
      </w:pPr>
      <w:r>
        <w:rPr>
          <w:snapToGrid w:val="0"/>
        </w:rPr>
        <w:t xml:space="preserve">b.</w:t>
      </w:r>
      <w:r>
        <w:rPr>
          <w:snapToGrid w:val="0"/>
        </w:rPr>
        <w:tab/>
        <w:t xml:space="preserve">因为老年人</w:t>
      </w:r>
      <w:r>
        <w:rPr>
          <w:snapToGrid w:val="0"/>
        </w:rPr>
        <w:t xml:space="preserve">比年轻人</w:t>
      </w:r>
      <w:r>
        <w:rPr>
          <w:snapToGrid w:val="0"/>
        </w:rPr>
        <w:t xml:space="preserve">消费</w:t>
      </w:r>
      <w:r>
        <w:rPr>
          <w:snapToGrid w:val="0"/>
        </w:rPr>
        <w:t xml:space="preserve">更多的医疗服务，而且医疗费用的增长速度超过了整体通货膨胀率，所以老年人的情况有可能更糟。为了调查这一点，你需要为老年人制定一个市场篮子，其中医疗保健的比重较高。然后，你将比较 "老年人 "篮子的成本上升与CPI的一般篮子的成本上升。</w:t>
      </w:r>
    </w:p>
    <w:p w:rsidR="0083728A" w:rsidP="0083728A" w:rsidRDefault="0083728A">
      <w:pPr>
        <w:widowControl w:val="0"/>
        <w:rPr>
          <w:snapToGrid w:val="0"/>
        </w:rPr>
      </w:pPr>
    </w:p>
    <w:p>
      <w:pPr>
        <w:pStyle w:val="NL1witha"/>
      </w:pPr>
      <w:r>
        <w:t xml:space="preserve">9.</w:t>
      </w:r>
      <w:r>
        <w:tab/>
        <w:t xml:space="preserve">a. </w:t>
      </w:r>
      <w:r>
        <w:tab/>
        <w:t xml:space="preserve">当通货膨胀率高于预期时，实际利率会低于预期。例如，假设市场均衡的预期实际利率为3%，人们预期通货膨胀率为4%，所以名义利率为7%。如果通货膨胀率最终为5%，实际利率为7%减去5%等于2%，低于预期的3%。</w:t>
      </w:r>
    </w:p>
    <w:p w:rsidR="0083728A" w:rsidP="0083728A" w:rsidRDefault="0083728A">
      <w:pPr>
        <w:widowControl w:val="0"/>
        <w:rPr>
          <w:snapToGrid w:val="0"/>
        </w:rPr>
      </w:pPr>
    </w:p>
    <w:p>
      <w:pPr>
        <w:pStyle w:val="NLa"/>
        <w:rPr>
          <w:snapToGrid w:val="0"/>
        </w:rPr>
      </w:pPr>
      <w:r>
        <w:rPr>
          <w:snapToGrid w:val="0"/>
        </w:rPr>
        <w:t xml:space="preserve">b.</w:t>
      </w:r>
      <w:r>
        <w:rPr>
          <w:snapToGrid w:val="0"/>
        </w:rPr>
        <w:tab/>
        <w:t xml:space="preserve">因为实际利率低于预期，贷款人亏损，借款人收益。借款人用价值低于预期的美元来偿还贷款。</w:t>
      </w:r>
    </w:p>
    <w:p w:rsidR="0083728A" w:rsidP="0083728A" w:rsidRDefault="0083728A">
      <w:pPr>
        <w:widowControl w:val="0"/>
        <w:rPr>
          <w:snapToGrid w:val="0"/>
        </w:rPr>
      </w:pPr>
    </w:p>
    <w:p>
      <w:pPr>
        <w:pStyle w:val="NLa"/>
        <w:rPr>
          <w:snapToGrid w:val="0"/>
        </w:rPr>
      </w:pPr>
      <w:r>
        <w:rPr>
          <w:snapToGrid w:val="0"/>
        </w:rPr>
        <w:t xml:space="preserve">c.</w:t>
      </w:r>
      <w:r>
        <w:rPr>
          <w:snapToGrid w:val="0"/>
        </w:rPr>
        <w:tab/>
        <w:t xml:space="preserve">1970年代拥有1960年代固定利率抵押贷款的房主从意外的通货膨胀中受益，而提供抵押贷款的银行则受到损害。</w:t>
      </w:r>
    </w:p>
    <w:p w:rsidR="0083728A" w:rsidP="0083728A" w:rsidRDefault="0083728A"/>
    <w:p w:rsidR="00660AC9" w:rsidRDefault="00660AC9">
      <w:bookmarkStart w:name="_GoBack" w:id="0"/>
      <w:bookmarkEnd w:id="0"/>
    </w:p>
    <w:sectPr w:rsidR="00660AC9" w:rsidSect="00D33451">
      <w:headerReference w:type="even" r:id="rId4"/>
      <w:headerReference w:type="default" r:id="rId5"/>
      <w:footerReference w:type="even" r:id="rId6"/>
      <w:footerReference w:type="default" r:id="rId7"/>
      <w:footerReference w:type="first" r:id="rId8"/>
      <w:pgSz w:w="12240" w:h="15840" w:code="1"/>
      <w:pgMar w:top="1440" w:right="1440" w:bottom="1440" w:left="1440" w:header="720" w:footer="720" w:gutter="0"/>
      <w:pgNumType w:start="40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 Std">
    <w:altName w:val="Calibri"/>
    <w:panose1 w:val="00000000000000000000"/>
    <w:charset w:val="00"/>
    <w:family w:val="modern"/>
    <w:notTrueType/>
    <w:pitch w:val="variable"/>
    <w:sig w:usb0="80000003" w:usb1="0000E42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5"/>
      <w:spacing w:before="120"/>
      <w:jc w:val="center"/>
      <w:rPr>
        <w:rFonts w:ascii="Arial Narrow" w:hAnsi="Arial Narrow"/>
        <w:sz w:val="16"/>
        <w:szCs w:val="16"/>
      </w:rPr>
    </w:pPr>
    <w:r w:rsidRPr="00E51324">
      <w:rPr>
        <w:rFonts w:ascii="Arial Narrow" w:hAnsi="Arial Narrow"/>
        <w:bCs/>
        <w:sz w:val="16"/>
        <w:szCs w:val="16"/>
      </w:rPr>
      <w:t xml:space="preserve">© </w:t>
    </w:r>
    <w:r>
      <w:rPr>
        <w:rFonts w:ascii="Arial Narrow" w:hAnsi="Arial Narrow"/>
        <w:bCs/>
        <w:sz w:val="16"/>
        <w:szCs w:val="16"/>
      </w:rPr>
      <w:t xml:space="preserve">2018 </w:t>
    </w:r>
    <w:r w:rsidRPr="00E51324">
      <w:rPr>
        <w:rFonts w:ascii="Arial Narrow" w:hAnsi="Arial Narrow"/>
        <w:bCs/>
        <w:sz w:val="16"/>
        <w:szCs w:val="16"/>
      </w:rPr>
      <w:t xml:space="preserve">Cengage Learning®</w:t>
    </w:r>
    <w:r w:rsidRPr="00E51324">
      <w:rPr>
        <w:rFonts w:ascii="Arial Narrow" w:hAnsi="Arial Narrow"/>
        <w:bCs/>
        <w:sz w:val="16"/>
        <w:szCs w:val="16"/>
      </w:rPr>
      <w:t xml:space="preserve">。</w:t>
    </w:r>
    <w:r w:rsidRPr="00E51324">
      <w:rPr>
        <w:rFonts w:ascii="Arial Narrow" w:hAnsi="Arial Narrow"/>
        <w:bCs/>
        <w:sz w:val="16"/>
        <w:szCs w:val="16"/>
      </w:rPr>
      <w:t xml:space="preserve">不得对全部或部分内容进行扫描、拷贝或复制，或发布到可公开访问的网站上，</w:t>
    </w:r>
    <w:r>
      <w:rPr>
        <w:rFonts w:ascii="Arial Narrow" w:hAnsi="Arial Narrow"/>
        <w:bCs/>
        <w:sz w:val="16"/>
        <w:szCs w:val="16"/>
      </w:rPr>
      <w:t xml:space="preserve">除非是在与某种产品或服务一起分发的许可证中允许使用，或</w:t>
    </w:r>
    <w:r>
      <w:rPr>
        <w:rFonts w:ascii="Arial Narrow" w:hAnsi="Arial Narrow"/>
        <w:bCs/>
        <w:sz w:val="16"/>
        <w:szCs w:val="16"/>
      </w:rPr>
      <w:t xml:space="preserve">在受密码保护的网站或学校批准的学习管理系统中用于课堂教学。</w:t>
    </w:r>
  </w:p>
</w:ftr>
</file>

<file path=word/footer2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5"/>
      <w:spacing w:before="120"/>
      <w:jc w:val="center"/>
      <w:rPr>
        <w:rFonts w:ascii="Arial Narrow" w:hAnsi="Arial Narrow"/>
        <w:sz w:val="16"/>
        <w:szCs w:val="16"/>
      </w:rPr>
    </w:pPr>
    <w:r w:rsidRPr="00E51324">
      <w:rPr>
        <w:rFonts w:ascii="Arial Narrow" w:hAnsi="Arial Narrow"/>
        <w:bCs/>
        <w:sz w:val="16"/>
        <w:szCs w:val="16"/>
      </w:rPr>
      <w:t xml:space="preserve">© </w:t>
    </w:r>
    <w:r>
      <w:rPr>
        <w:rFonts w:ascii="Arial Narrow" w:hAnsi="Arial Narrow"/>
        <w:bCs/>
        <w:sz w:val="16"/>
        <w:szCs w:val="16"/>
      </w:rPr>
      <w:t xml:space="preserve">2018 </w:t>
    </w:r>
    <w:r w:rsidRPr="00E51324">
      <w:rPr>
        <w:rFonts w:ascii="Arial Narrow" w:hAnsi="Arial Narrow"/>
        <w:bCs/>
        <w:sz w:val="16"/>
        <w:szCs w:val="16"/>
      </w:rPr>
      <w:t xml:space="preserve">Cengage Learning®</w:t>
    </w:r>
    <w:r w:rsidRPr="00E51324">
      <w:rPr>
        <w:rFonts w:ascii="Arial Narrow" w:hAnsi="Arial Narrow"/>
        <w:bCs/>
        <w:sz w:val="16"/>
        <w:szCs w:val="16"/>
      </w:rPr>
      <w:t xml:space="preserve">。</w:t>
    </w:r>
    <w:r w:rsidRPr="00E51324">
      <w:rPr>
        <w:rFonts w:ascii="Arial Narrow" w:hAnsi="Arial Narrow"/>
        <w:bCs/>
        <w:sz w:val="16"/>
        <w:szCs w:val="16"/>
      </w:rPr>
      <w:t xml:space="preserve">不得对全部或部分内容进行扫描、拷贝或复制，或发布到可公开访问的网站上，</w:t>
    </w:r>
    <w:r>
      <w:rPr>
        <w:rFonts w:ascii="Arial Narrow" w:hAnsi="Arial Narrow"/>
        <w:bCs/>
        <w:sz w:val="16"/>
        <w:szCs w:val="16"/>
      </w:rPr>
      <w:t xml:space="preserve">除非是在</w:t>
    </w:r>
    <w:r>
      <w:rPr>
        <w:rFonts w:ascii="Arial Narrow" w:hAnsi="Arial Narrow"/>
        <w:bCs/>
        <w:sz w:val="16"/>
        <w:szCs w:val="16"/>
      </w:rPr>
      <w:t xml:space="preserve">与某种产品或服务一起分发的许可证中允许</w:t>
    </w:r>
    <w:r>
      <w:rPr>
        <w:rFonts w:ascii="Arial Narrow" w:hAnsi="Arial Narrow"/>
        <w:bCs/>
        <w:sz w:val="16"/>
        <w:szCs w:val="16"/>
      </w:rPr>
      <w:t xml:space="preserve">使用</w:t>
    </w:r>
    <w:r>
      <w:rPr>
        <w:rFonts w:ascii="Arial Narrow" w:hAnsi="Arial Narrow"/>
        <w:bCs/>
        <w:sz w:val="16"/>
        <w:szCs w:val="16"/>
      </w:rPr>
      <w:t xml:space="preserve">，或在受密码保护的网站或学校批准的学习管理系统中用于课堂教学。</w:t>
    </w:r>
  </w:p>
</w:ftr>
</file>

<file path=word/footer3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5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 xml:space="preserve">400</w:t>
    </w:r>
    <w:r>
      <w:fldChar w:fldCharType="end"/>
    </w:r>
  </w:p>
  <w:p>
    <w:pPr>
      <w:pStyle w:val="a5"/>
      <w:spacing w:before="120"/>
      <w:jc w:val="center"/>
      <w:rPr>
        <w:rFonts w:ascii="Arial Narrow" w:hAnsi="Arial Narrow"/>
        <w:sz w:val="16"/>
        <w:szCs w:val="16"/>
      </w:rPr>
    </w:pPr>
    <w:r w:rsidRPr="00E51324">
      <w:rPr>
        <w:rFonts w:ascii="Arial Narrow" w:hAnsi="Arial Narrow"/>
        <w:bCs/>
        <w:sz w:val="16"/>
        <w:szCs w:val="16"/>
      </w:rPr>
      <w:t xml:space="preserve">© </w:t>
    </w:r>
    <w:r>
      <w:rPr>
        <w:rFonts w:ascii="Arial Narrow" w:hAnsi="Arial Narrow"/>
        <w:bCs/>
        <w:sz w:val="16"/>
        <w:szCs w:val="16"/>
      </w:rPr>
      <w:t xml:space="preserve">2018 </w:t>
    </w:r>
    <w:r w:rsidRPr="00E51324">
      <w:rPr>
        <w:rFonts w:ascii="Arial Narrow" w:hAnsi="Arial Narrow"/>
        <w:bCs/>
        <w:sz w:val="16"/>
        <w:szCs w:val="16"/>
      </w:rPr>
      <w:t xml:space="preserve">Cengage Learning®</w:t>
    </w:r>
    <w:r w:rsidRPr="00E51324">
      <w:rPr>
        <w:rFonts w:ascii="Arial Narrow" w:hAnsi="Arial Narrow"/>
        <w:bCs/>
        <w:sz w:val="16"/>
        <w:szCs w:val="16"/>
      </w:rPr>
      <w:t xml:space="preserve">。</w:t>
    </w:r>
    <w:r w:rsidRPr="00E51324">
      <w:rPr>
        <w:rFonts w:ascii="Arial Narrow" w:hAnsi="Arial Narrow"/>
        <w:bCs/>
        <w:sz w:val="16"/>
        <w:szCs w:val="16"/>
      </w:rPr>
      <w:t xml:space="preserve">不得对</w:t>
    </w:r>
    <w:r w:rsidRPr="00E51324">
      <w:rPr>
        <w:rFonts w:ascii="Arial Narrow" w:hAnsi="Arial Narrow"/>
        <w:bCs/>
        <w:sz w:val="16"/>
        <w:szCs w:val="16"/>
      </w:rPr>
      <w:t xml:space="preserve">全部或部分内容</w:t>
    </w:r>
    <w:r w:rsidRPr="00E51324">
      <w:rPr>
        <w:rFonts w:ascii="Arial Narrow" w:hAnsi="Arial Narrow"/>
        <w:bCs/>
        <w:sz w:val="16"/>
        <w:szCs w:val="16"/>
      </w:rPr>
      <w:t xml:space="preserve">进行扫描、拷贝</w:t>
    </w:r>
    <w:r w:rsidRPr="00E51324">
      <w:rPr>
        <w:rFonts w:ascii="Arial Narrow" w:hAnsi="Arial Narrow"/>
        <w:bCs/>
        <w:sz w:val="16"/>
        <w:szCs w:val="16"/>
      </w:rPr>
      <w:t xml:space="preserve">或复制，或发布到可公开访问的网站上，</w:t>
    </w:r>
    <w:r>
      <w:rPr>
        <w:rFonts w:ascii="Arial Narrow" w:hAnsi="Arial Narrow"/>
        <w:bCs/>
        <w:sz w:val="16"/>
        <w:szCs w:val="16"/>
      </w:rPr>
      <w:t xml:space="preserve">除非是在与某种产品或服务一起分发的许可证中允许使用，或在受密码保护的网站或学校批准的学习管理系统中</w:t>
    </w:r>
    <w:r>
      <w:rPr>
        <w:rFonts w:ascii="Arial Narrow" w:hAnsi="Arial Narrow"/>
        <w:bCs/>
        <w:sz w:val="16"/>
        <w:szCs w:val="16"/>
      </w:rPr>
      <w:t xml:space="preserve">用于课堂教学。</w:t>
    </w:r>
  </w:p>
</w:ft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3"/>
      <w:pBdr>
        <w:bottom w:val="single" w:color="auto" w:sz="4" w:space="1"/>
      </w:pBdr>
      <w:tabs>
        <w:tab w:val="clear" w:pos="4320"/>
        <w:tab w:val="clear" w:pos="8640"/>
        <w:tab w:val="right" w:pos="9360"/>
      </w:tabs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 xml:space="preserve">410</w:t>
    </w:r>
    <w:r>
      <w:fldChar w:fldCharType="end"/>
    </w:r>
    <w:r>
      <w:t xml:space="preserve">❖ </w:t>
    </w:r>
    <w:r>
      <w:t xml:space="preserve">第24章/衡量</w:t>
    </w:r>
    <w:r>
      <w:t xml:space="preserve">生活成本</w:t>
    </w:r>
  </w:p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3"/>
      <w:pBdr>
        <w:bottom w:val="single" w:color="auto" w:sz="4" w:space="1"/>
      </w:pBdr>
      <w:tabs>
        <w:tab w:val="clear" w:pos="4320"/>
        <w:tab w:val="clear" w:pos="8640"/>
        <w:tab w:val="right" w:pos="9360"/>
      </w:tabs>
      <w:jc w:val="right"/>
    </w:pPr>
    <w:r>
      <w:t xml:space="preserve">第二十四章/衡量</w:t>
    </w:r>
    <w:r>
      <w:t xml:space="preserve">生活成本</w:t>
    </w:r>
    <w:r>
      <w:t xml:space="preserve"> ❖ ❖ ❖ ❖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 xml:space="preserve">411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8A"/>
    <w:rsid w:val="004F5F23"/>
    <w:rsid w:val="00660AC9"/>
    <w:rsid w:val="0083728A"/>
    <w:rsid w:val="0094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DFDD1-4B51-4255-9828-56051538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728A"/>
    <w:rPr>
      <w:rFonts w:ascii="Tahoma" w:hAnsi="Tahoma" w:cs="Tahoma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3728A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rsid w:val="0083728A"/>
    <w:rPr>
      <w:rFonts w:ascii="Tahoma" w:hAnsi="Tahoma" w:cs="Tahoma"/>
      <w:kern w:val="0"/>
      <w:sz w:val="20"/>
      <w:szCs w:val="20"/>
      <w:lang w:eastAsia="en-US"/>
    </w:rPr>
  </w:style>
  <w:style w:type="paragraph" w:styleId="a5">
    <w:name w:val="footer"/>
    <w:basedOn w:val="a"/>
    <w:link w:val="a6"/>
    <w:rsid w:val="0083728A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rsid w:val="0083728A"/>
    <w:rPr>
      <w:rFonts w:ascii="Tahoma" w:hAnsi="Tahoma" w:cs="Tahoma"/>
      <w:kern w:val="0"/>
      <w:sz w:val="20"/>
      <w:szCs w:val="20"/>
      <w:lang w:eastAsia="en-US"/>
    </w:rPr>
  </w:style>
  <w:style w:type="paragraph" w:customStyle="1" w:styleId="NL1">
    <w:name w:val="NL_1"/>
    <w:basedOn w:val="a"/>
    <w:rsid w:val="0083728A"/>
    <w:pPr>
      <w:tabs>
        <w:tab w:val="left" w:pos="-1440"/>
      </w:tabs>
      <w:ind w:left="1080" w:hanging="360"/>
    </w:pPr>
  </w:style>
  <w:style w:type="paragraph" w:customStyle="1" w:styleId="NLa">
    <w:name w:val="NL_a"/>
    <w:basedOn w:val="a"/>
    <w:rsid w:val="0083728A"/>
    <w:pPr>
      <w:tabs>
        <w:tab w:val="left" w:pos="-1440"/>
      </w:tabs>
      <w:ind w:left="1440" w:hanging="360"/>
    </w:pPr>
  </w:style>
  <w:style w:type="paragraph" w:customStyle="1" w:styleId="NL1witha">
    <w:name w:val="NL_1witha"/>
    <w:basedOn w:val="NL1"/>
    <w:rsid w:val="0083728A"/>
    <w:pPr>
      <w:tabs>
        <w:tab w:val="left" w:pos="1080"/>
      </w:tabs>
      <w:ind w:left="1440" w:hanging="720"/>
    </w:pPr>
    <w:rPr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311.xml" Id="rId8" /><Relationship Type="http://schemas.openxmlformats.org/officeDocument/2006/relationships/webSettings" Target="/word/webSettings.xml" Id="rId3" /><Relationship Type="http://schemas.openxmlformats.org/officeDocument/2006/relationships/footer" Target="/word/footer22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footer" Target="/word/footer133.xml" Id="rId6" /><Relationship Type="http://schemas.openxmlformats.org/officeDocument/2006/relationships/header" Target="/word/header211.xml" Id="rId5" /><Relationship Type="http://schemas.openxmlformats.org/officeDocument/2006/relationships/theme" Target="/word/theme/theme111.xml" Id="rId10" /><Relationship Type="http://schemas.openxmlformats.org/officeDocument/2006/relationships/header" Target="/word/header122.xml" Id="rId4" /><Relationship Type="http://schemas.openxmlformats.org/officeDocument/2006/relationships/fontTable" Target="/word/fontTable.xml" Id="rId9" /><Relationship Type="http://schemas.openxmlformats.org/officeDocument/2006/relationships/hyperlink" Target="https://www.deepl.com/pro?cta=edit-document" TargetMode="External" Id="R0fc9fe473e0a4f38" /><Relationship Type="http://schemas.openxmlformats.org/officeDocument/2006/relationships/image" Target="/media/image.png" Id="Rc1ef6f957d454af7" /></Relationships>
</file>

<file path=word/theme/theme11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4</ap:Pages>
  <ap:Words>1028</ap:Words>
  <ap:Characters>5864</ap:Characters>
  <ap:Application>Microsoft Office Word</ap:Application>
  <ap:DocSecurity>0</ap:DocSecurity>
  <ap:Lines>48</ap:Lines>
  <ap:Paragraphs>13</ap:Paragraphs>
  <ap:ScaleCrop>false</ap:ScaleCrop>
  <ap:Company/>
  <ap:LinksUpToDate>false</ap:LinksUpToDate>
  <ap:CharactersWithSpaces>6879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thinkpad</dc:creator>
  <keywords>, docId:ADF45CFBDC7301852EB8F50C6C179022</keywords>
  <dc:description/>
  <lastModifiedBy>thinkpad</lastModifiedBy>
  <revision>1</revision>
  <dcterms:created xsi:type="dcterms:W3CDTF">2022-11-26T01:31:00.0000000Z</dcterms:created>
  <dcterms:modified xsi:type="dcterms:W3CDTF">2022-11-26T01:31:00.0000000Z</dcterms:modified>
</coreProperties>
</file>