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28A" w:rsidRDefault="0083728A" w:rsidP="0083728A">
      <w:pPr>
        <w:rPr>
          <w:b/>
          <w:sz w:val="28"/>
          <w:u w:val="single"/>
        </w:rPr>
      </w:pPr>
      <w:r>
        <w:rPr>
          <w:b/>
          <w:sz w:val="28"/>
          <w:u w:val="single"/>
        </w:rPr>
        <w:t>SOLUTIONS TO TEXT PROBLEMS:</w:t>
      </w:r>
    </w:p>
    <w:p w:rsidR="0083728A" w:rsidRPr="009173C3" w:rsidRDefault="0083728A" w:rsidP="0083728A"/>
    <w:p w:rsidR="0083728A" w:rsidRDefault="0083728A" w:rsidP="0083728A">
      <w:pPr>
        <w:widowControl w:val="0"/>
        <w:outlineLvl w:val="0"/>
        <w:rPr>
          <w:b/>
          <w:snapToGrid w:val="0"/>
        </w:rPr>
      </w:pPr>
      <w:r>
        <w:rPr>
          <w:b/>
          <w:snapToGrid w:val="0"/>
        </w:rPr>
        <w:t>Quick Quizzes</w:t>
      </w:r>
    </w:p>
    <w:p w:rsidR="0083728A" w:rsidRPr="009173C3" w:rsidRDefault="0083728A" w:rsidP="0083728A">
      <w:pPr>
        <w:widowControl w:val="0"/>
        <w:rPr>
          <w:snapToGrid w:val="0"/>
        </w:rPr>
      </w:pPr>
    </w:p>
    <w:p w:rsidR="0083728A" w:rsidRDefault="0083728A" w:rsidP="0083728A">
      <w:pPr>
        <w:pStyle w:val="NL1"/>
        <w:rPr>
          <w:snapToGrid w:val="0"/>
        </w:rPr>
      </w:pPr>
      <w:r>
        <w:rPr>
          <w:snapToGrid w:val="0"/>
        </w:rPr>
        <w:t>1.</w:t>
      </w:r>
      <w:r>
        <w:rPr>
          <w:snapToGrid w:val="0"/>
        </w:rPr>
        <w:tab/>
        <w:t>The consumer price index measures the overall cost of the goods and services bought by a typical consumer. It is constructed by surveying consumers to determine a basket of goods and services that the typical consumer buys. Prices of these goods and services are used to compute the cost of the basket at different times, and a base year is chosen. To compute the index, we divide the cost of the market basket in the current year by the cost of the market basket in the base year and multiply by 100.</w:t>
      </w:r>
    </w:p>
    <w:p w:rsidR="0083728A" w:rsidRDefault="0083728A" w:rsidP="0083728A">
      <w:pPr>
        <w:pStyle w:val="NL1"/>
        <w:rPr>
          <w:snapToGrid w:val="0"/>
        </w:rPr>
      </w:pPr>
    </w:p>
    <w:p w:rsidR="0083728A" w:rsidRDefault="0083728A" w:rsidP="0083728A">
      <w:pPr>
        <w:pStyle w:val="NL1"/>
        <w:rPr>
          <w:snapToGrid w:val="0"/>
        </w:rPr>
      </w:pPr>
      <w:r>
        <w:rPr>
          <w:snapToGrid w:val="0"/>
        </w:rPr>
        <w:tab/>
        <w:t>The CPI is an imperfect measure of the cost of living because of (1) substitution bias, (2) the introduction of new goods, and (3) unmeasured quality changes.</w:t>
      </w:r>
    </w:p>
    <w:p w:rsidR="0083728A" w:rsidRDefault="0083728A" w:rsidP="0083728A">
      <w:pPr>
        <w:widowControl w:val="0"/>
        <w:ind w:left="720" w:hanging="720"/>
        <w:rPr>
          <w:snapToGrid w:val="0"/>
        </w:rPr>
      </w:pPr>
    </w:p>
    <w:p w:rsidR="0083728A" w:rsidRDefault="0083728A" w:rsidP="0083728A">
      <w:pPr>
        <w:pStyle w:val="NL1"/>
        <w:rPr>
          <w:snapToGrid w:val="0"/>
        </w:rPr>
      </w:pPr>
      <w:r>
        <w:rPr>
          <w:snapToGrid w:val="0"/>
        </w:rPr>
        <w:t>2.</w:t>
      </w:r>
      <w:r>
        <w:rPr>
          <w:snapToGrid w:val="0"/>
        </w:rPr>
        <w:tab/>
        <w:t xml:space="preserve">Since Henry Ford paid his workers $5 a day in 1914 and the consumer price index was 10 in 1914 and 237 in 2015, then the Ford paycheck was worth $5 </w:t>
      </w:r>
      <w:r>
        <w:rPr>
          <w:snapToGrid w:val="0"/>
        </w:rPr>
        <w:sym w:font="Symbol" w:char="F0B4"/>
      </w:r>
      <w:r>
        <w:rPr>
          <w:snapToGrid w:val="0"/>
        </w:rPr>
        <w:t xml:space="preserve"> 237 / 10 = $118.50 a day in 2015 dollars.</w:t>
      </w:r>
    </w:p>
    <w:p w:rsidR="0083728A" w:rsidRDefault="0083728A" w:rsidP="0083728A">
      <w:pPr>
        <w:widowControl w:val="0"/>
        <w:outlineLvl w:val="0"/>
        <w:rPr>
          <w:b/>
          <w:snapToGrid w:val="0"/>
        </w:rPr>
      </w:pPr>
    </w:p>
    <w:p w:rsidR="0083728A" w:rsidRDefault="0083728A" w:rsidP="0083728A">
      <w:pPr>
        <w:rPr>
          <w:b/>
          <w:snapToGrid w:val="0"/>
        </w:rPr>
      </w:pPr>
      <w:r>
        <w:rPr>
          <w:b/>
          <w:snapToGrid w:val="0"/>
        </w:rPr>
        <w:br w:type="page"/>
      </w:r>
    </w:p>
    <w:p w:rsidR="0083728A" w:rsidRDefault="0083728A" w:rsidP="0083728A">
      <w:pPr>
        <w:widowControl w:val="0"/>
        <w:outlineLvl w:val="0"/>
        <w:rPr>
          <w:b/>
          <w:snapToGrid w:val="0"/>
        </w:rPr>
      </w:pPr>
      <w:r>
        <w:rPr>
          <w:b/>
          <w:snapToGrid w:val="0"/>
        </w:rPr>
        <w:lastRenderedPageBreak/>
        <w:t>Chapter Quick Quiz</w:t>
      </w:r>
    </w:p>
    <w:p w:rsidR="0083728A" w:rsidRPr="009173C3" w:rsidRDefault="0083728A" w:rsidP="0083728A">
      <w:pPr>
        <w:widowControl w:val="0"/>
        <w:outlineLvl w:val="0"/>
        <w:rPr>
          <w:snapToGrid w:val="0"/>
        </w:rPr>
      </w:pPr>
    </w:p>
    <w:p w:rsidR="0083728A" w:rsidRDefault="0083728A" w:rsidP="0083728A">
      <w:pPr>
        <w:widowControl w:val="0"/>
        <w:outlineLvl w:val="0"/>
        <w:rPr>
          <w:snapToGrid w:val="0"/>
        </w:rPr>
      </w:pPr>
      <w:r>
        <w:rPr>
          <w:snapToGrid w:val="0"/>
        </w:rPr>
        <w:t>1. c</w:t>
      </w:r>
    </w:p>
    <w:p w:rsidR="0083728A" w:rsidRDefault="0083728A" w:rsidP="0083728A">
      <w:pPr>
        <w:widowControl w:val="0"/>
        <w:outlineLvl w:val="0"/>
        <w:rPr>
          <w:snapToGrid w:val="0"/>
        </w:rPr>
      </w:pPr>
      <w:r>
        <w:rPr>
          <w:snapToGrid w:val="0"/>
        </w:rPr>
        <w:t>2. b</w:t>
      </w:r>
    </w:p>
    <w:p w:rsidR="0083728A" w:rsidRDefault="0083728A" w:rsidP="0083728A">
      <w:pPr>
        <w:widowControl w:val="0"/>
        <w:outlineLvl w:val="0"/>
        <w:rPr>
          <w:snapToGrid w:val="0"/>
        </w:rPr>
      </w:pPr>
      <w:r>
        <w:rPr>
          <w:snapToGrid w:val="0"/>
        </w:rPr>
        <w:t>3. d</w:t>
      </w:r>
    </w:p>
    <w:p w:rsidR="0083728A" w:rsidRDefault="0083728A" w:rsidP="0083728A">
      <w:pPr>
        <w:widowControl w:val="0"/>
        <w:outlineLvl w:val="0"/>
        <w:rPr>
          <w:snapToGrid w:val="0"/>
        </w:rPr>
      </w:pPr>
      <w:r>
        <w:rPr>
          <w:snapToGrid w:val="0"/>
        </w:rPr>
        <w:t>4. a</w:t>
      </w:r>
    </w:p>
    <w:p w:rsidR="0083728A" w:rsidRDefault="0083728A" w:rsidP="0083728A">
      <w:pPr>
        <w:widowControl w:val="0"/>
        <w:outlineLvl w:val="0"/>
        <w:rPr>
          <w:snapToGrid w:val="0"/>
        </w:rPr>
      </w:pPr>
      <w:r>
        <w:rPr>
          <w:snapToGrid w:val="0"/>
        </w:rPr>
        <w:t>5. d</w:t>
      </w:r>
    </w:p>
    <w:p w:rsidR="0083728A" w:rsidRDefault="0083728A" w:rsidP="0083728A">
      <w:pPr>
        <w:widowControl w:val="0"/>
        <w:outlineLvl w:val="0"/>
        <w:rPr>
          <w:snapToGrid w:val="0"/>
        </w:rPr>
      </w:pPr>
      <w:r>
        <w:rPr>
          <w:snapToGrid w:val="0"/>
        </w:rPr>
        <w:t>6. d</w:t>
      </w:r>
    </w:p>
    <w:p w:rsidR="0083728A" w:rsidRPr="00FD1EC0" w:rsidRDefault="0083728A" w:rsidP="0083728A">
      <w:pPr>
        <w:widowControl w:val="0"/>
        <w:outlineLvl w:val="0"/>
        <w:rPr>
          <w:snapToGrid w:val="0"/>
        </w:rPr>
      </w:pPr>
    </w:p>
    <w:p w:rsidR="0083728A" w:rsidRDefault="0083728A" w:rsidP="0083728A">
      <w:pPr>
        <w:widowControl w:val="0"/>
        <w:outlineLvl w:val="0"/>
        <w:rPr>
          <w:b/>
          <w:snapToGrid w:val="0"/>
        </w:rPr>
      </w:pPr>
      <w:r>
        <w:rPr>
          <w:b/>
          <w:snapToGrid w:val="0"/>
        </w:rPr>
        <w:t>Questions for Review</w:t>
      </w:r>
    </w:p>
    <w:p w:rsidR="0083728A" w:rsidRDefault="0083728A" w:rsidP="0083728A">
      <w:pPr>
        <w:widowControl w:val="0"/>
        <w:rPr>
          <w:snapToGrid w:val="0"/>
        </w:rPr>
      </w:pPr>
    </w:p>
    <w:p w:rsidR="0083728A" w:rsidRDefault="0083728A" w:rsidP="0083728A">
      <w:pPr>
        <w:pStyle w:val="NL1"/>
        <w:rPr>
          <w:snapToGrid w:val="0"/>
        </w:rPr>
      </w:pPr>
      <w:r>
        <w:rPr>
          <w:snapToGrid w:val="0"/>
        </w:rPr>
        <w:t>1.</w:t>
      </w:r>
      <w:r>
        <w:rPr>
          <w:snapToGrid w:val="0"/>
        </w:rPr>
        <w:tab/>
        <w:t>A 10% increase in the price of chicken has a greater effect on the CPI than a 10% increase in the price of caviar because chicken is a bigger part of the average consumer's market basket.</w:t>
      </w:r>
    </w:p>
    <w:p w:rsidR="0083728A" w:rsidRDefault="0083728A" w:rsidP="0083728A">
      <w:pPr>
        <w:pStyle w:val="NL1"/>
        <w:rPr>
          <w:snapToGrid w:val="0"/>
        </w:rPr>
      </w:pPr>
    </w:p>
    <w:p w:rsidR="0083728A" w:rsidRDefault="0083728A" w:rsidP="0083728A">
      <w:pPr>
        <w:pStyle w:val="NL1"/>
        <w:rPr>
          <w:snapToGrid w:val="0"/>
        </w:rPr>
      </w:pPr>
      <w:r>
        <w:rPr>
          <w:snapToGrid w:val="0"/>
        </w:rPr>
        <w:t>2.</w:t>
      </w:r>
      <w:r>
        <w:rPr>
          <w:snapToGrid w:val="0"/>
        </w:rPr>
        <w:tab/>
        <w:t>The three problems in the CPI as a measure of the cost of living are: (1) substitution bias, which arises because people substitute toward goods that have become relatively less expensive; (2) the introduction of new goods, which are not reflected quickly in the CPI; and (3) unmeasured quality change.</w:t>
      </w:r>
    </w:p>
    <w:p w:rsidR="0083728A" w:rsidRDefault="0083728A" w:rsidP="0083728A">
      <w:pPr>
        <w:widowControl w:val="0"/>
        <w:rPr>
          <w:snapToGrid w:val="0"/>
        </w:rPr>
      </w:pPr>
    </w:p>
    <w:p w:rsidR="0083728A" w:rsidRDefault="0083728A" w:rsidP="0083728A">
      <w:pPr>
        <w:pStyle w:val="NL1"/>
        <w:rPr>
          <w:snapToGrid w:val="0"/>
        </w:rPr>
      </w:pPr>
      <w:r>
        <w:rPr>
          <w:snapToGrid w:val="0"/>
        </w:rPr>
        <w:t>3.</w:t>
      </w:r>
      <w:r>
        <w:rPr>
          <w:snapToGrid w:val="0"/>
        </w:rPr>
        <w:tab/>
      </w:r>
      <w:r w:rsidRPr="00185719">
        <w:rPr>
          <w:snapToGrid w:val="0"/>
        </w:rPr>
        <w:t>If the price of imported French wine</w:t>
      </w:r>
      <w:r w:rsidRPr="00FD1EC0">
        <w:rPr>
          <w:snapToGrid w:val="0"/>
        </w:rPr>
        <w:t xml:space="preserve"> rises, there is little</w:t>
      </w:r>
      <w:r w:rsidRPr="00185719">
        <w:rPr>
          <w:snapToGrid w:val="0"/>
        </w:rPr>
        <w:t xml:space="preserve"> effect on the </w:t>
      </w:r>
      <w:r>
        <w:rPr>
          <w:snapToGrid w:val="0"/>
        </w:rPr>
        <w:t>CPI</w:t>
      </w:r>
      <w:r w:rsidRPr="00185719">
        <w:rPr>
          <w:snapToGrid w:val="0"/>
        </w:rPr>
        <w:t xml:space="preserve">, because </w:t>
      </w:r>
      <w:r w:rsidRPr="00FD1EC0">
        <w:rPr>
          <w:snapToGrid w:val="0"/>
        </w:rPr>
        <w:t xml:space="preserve">alcoholic beverages account for only 1 percent of the </w:t>
      </w:r>
      <w:r>
        <w:rPr>
          <w:snapToGrid w:val="0"/>
        </w:rPr>
        <w:t xml:space="preserve">CPI's </w:t>
      </w:r>
      <w:r w:rsidRPr="00FD1EC0">
        <w:rPr>
          <w:snapToGrid w:val="0"/>
        </w:rPr>
        <w:t xml:space="preserve">basket. But the GDP price index is not </w:t>
      </w:r>
      <w:r w:rsidRPr="00185719">
        <w:rPr>
          <w:snapToGrid w:val="0"/>
        </w:rPr>
        <w:t>affected</w:t>
      </w:r>
      <w:r w:rsidRPr="00FD1EC0">
        <w:rPr>
          <w:snapToGrid w:val="0"/>
        </w:rPr>
        <w:t xml:space="preserve"> at all</w:t>
      </w:r>
      <w:r w:rsidRPr="00185719">
        <w:rPr>
          <w:snapToGrid w:val="0"/>
        </w:rPr>
        <w:t xml:space="preserve">, because </w:t>
      </w:r>
      <w:r w:rsidRPr="00FD1EC0">
        <w:rPr>
          <w:snapToGrid w:val="0"/>
        </w:rPr>
        <w:t>imported French wine</w:t>
      </w:r>
      <w:r w:rsidRPr="00185719">
        <w:rPr>
          <w:snapToGrid w:val="0"/>
        </w:rPr>
        <w:t xml:space="preserve"> </w:t>
      </w:r>
      <w:r w:rsidRPr="00FD1EC0">
        <w:rPr>
          <w:snapToGrid w:val="0"/>
        </w:rPr>
        <w:t>is</w:t>
      </w:r>
      <w:r w:rsidRPr="00185719">
        <w:rPr>
          <w:snapToGrid w:val="0"/>
        </w:rPr>
        <w:t xml:space="preserve"> </w:t>
      </w:r>
      <w:r w:rsidRPr="00FD1EC0">
        <w:rPr>
          <w:snapToGrid w:val="0"/>
        </w:rPr>
        <w:t xml:space="preserve">not produced domestically so it is not </w:t>
      </w:r>
      <w:r w:rsidRPr="00185719">
        <w:rPr>
          <w:snapToGrid w:val="0"/>
        </w:rPr>
        <w:t>included in GDP</w:t>
      </w:r>
      <w:r w:rsidRPr="00FD1EC0">
        <w:rPr>
          <w:snapToGrid w:val="0"/>
        </w:rPr>
        <w:t>.</w:t>
      </w:r>
    </w:p>
    <w:p w:rsidR="0083728A" w:rsidRDefault="0083728A" w:rsidP="0083728A">
      <w:pPr>
        <w:widowControl w:val="0"/>
        <w:rPr>
          <w:snapToGrid w:val="0"/>
        </w:rPr>
      </w:pPr>
    </w:p>
    <w:p w:rsidR="0083728A" w:rsidRDefault="0083728A" w:rsidP="0083728A">
      <w:pPr>
        <w:pStyle w:val="NL1"/>
        <w:rPr>
          <w:snapToGrid w:val="0"/>
        </w:rPr>
      </w:pPr>
      <w:r>
        <w:rPr>
          <w:snapToGrid w:val="0"/>
        </w:rPr>
        <w:t>4.</w:t>
      </w:r>
      <w:r>
        <w:rPr>
          <w:snapToGrid w:val="0"/>
        </w:rPr>
        <w:tab/>
        <w:t xml:space="preserve">Because the overall price level doubled, but the price of the candy bar rose </w:t>
      </w:r>
      <w:proofErr w:type="spellStart"/>
      <w:r>
        <w:rPr>
          <w:snapToGrid w:val="0"/>
        </w:rPr>
        <w:t>sixfold</w:t>
      </w:r>
      <w:proofErr w:type="spellEnd"/>
      <w:r>
        <w:rPr>
          <w:snapToGrid w:val="0"/>
        </w:rPr>
        <w:t>, the real price (the price adjusted for inflation) of the candy bar tripled.</w:t>
      </w:r>
    </w:p>
    <w:p w:rsidR="0083728A" w:rsidRDefault="0083728A" w:rsidP="0083728A">
      <w:pPr>
        <w:widowControl w:val="0"/>
        <w:rPr>
          <w:snapToGrid w:val="0"/>
        </w:rPr>
      </w:pPr>
    </w:p>
    <w:p w:rsidR="0083728A" w:rsidRDefault="0083728A" w:rsidP="0083728A">
      <w:pPr>
        <w:pStyle w:val="NL1"/>
        <w:rPr>
          <w:snapToGrid w:val="0"/>
        </w:rPr>
      </w:pPr>
      <w:r>
        <w:rPr>
          <w:snapToGrid w:val="0"/>
        </w:rPr>
        <w:t>5.</w:t>
      </w:r>
      <w:r>
        <w:rPr>
          <w:snapToGrid w:val="0"/>
        </w:rPr>
        <w:tab/>
        <w:t xml:space="preserve">The nominal interest rate is the rate of interest paid on a loan in dollar terms. The real interest rate is the rate of interest corrected for inflation. The real interest rate is the nominal interest rate minus the rate of inflation.   </w:t>
      </w:r>
    </w:p>
    <w:p w:rsidR="0083728A" w:rsidRDefault="0083728A" w:rsidP="0083728A">
      <w:pPr>
        <w:widowControl w:val="0"/>
        <w:rPr>
          <w:snapToGrid w:val="0"/>
        </w:rPr>
      </w:pPr>
    </w:p>
    <w:p w:rsidR="0083728A" w:rsidRDefault="0083728A" w:rsidP="0083728A">
      <w:pPr>
        <w:widowControl w:val="0"/>
        <w:outlineLvl w:val="0"/>
        <w:rPr>
          <w:snapToGrid w:val="0"/>
        </w:rPr>
      </w:pPr>
      <w:r>
        <w:rPr>
          <w:b/>
          <w:snapToGrid w:val="0"/>
        </w:rPr>
        <w:t>Problems and Applications</w:t>
      </w:r>
    </w:p>
    <w:p w:rsidR="0083728A" w:rsidRDefault="0083728A" w:rsidP="0083728A">
      <w:pPr>
        <w:widowControl w:val="0"/>
        <w:rPr>
          <w:snapToGrid w:val="0"/>
        </w:rPr>
      </w:pPr>
    </w:p>
    <w:p w:rsidR="0083728A" w:rsidRDefault="0083728A" w:rsidP="0083728A">
      <w:pPr>
        <w:pStyle w:val="NL1witha"/>
        <w:ind w:left="1080" w:hanging="360"/>
      </w:pPr>
      <w:r>
        <w:t>1.</w:t>
      </w:r>
      <w:r>
        <w:tab/>
        <w:t>Answers will vary. Students should multiply $100 by the CPI for the year in which they were born and then divide by 100.</w:t>
      </w:r>
    </w:p>
    <w:p w:rsidR="0083728A" w:rsidRDefault="0083728A" w:rsidP="0083728A">
      <w:pPr>
        <w:pStyle w:val="NL1witha"/>
      </w:pPr>
    </w:p>
    <w:p w:rsidR="0083728A" w:rsidRDefault="0083728A" w:rsidP="0083728A">
      <w:pPr>
        <w:pStyle w:val="NL1witha"/>
      </w:pPr>
      <w:r>
        <w:t>2.</w:t>
      </w:r>
      <w:r>
        <w:tab/>
        <w:t>a.</w:t>
      </w:r>
      <w:r>
        <w:tab/>
        <w:t>Find the price of one unit of each good in each year:</w:t>
      </w:r>
    </w:p>
    <w:p w:rsidR="0083728A" w:rsidRDefault="0083728A" w:rsidP="0083728A">
      <w:pPr>
        <w:widowControl w:val="0"/>
        <w:tabs>
          <w:tab w:val="left" w:pos="-1440"/>
        </w:tabs>
        <w:ind w:left="1440" w:hanging="720"/>
        <w:rPr>
          <w:snapToGrid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2"/>
        <w:gridCol w:w="1373"/>
        <w:gridCol w:w="1372"/>
        <w:gridCol w:w="1373"/>
      </w:tblGrid>
      <w:tr w:rsidR="0083728A" w:rsidTr="00C9638D">
        <w:trPr>
          <w:jc w:val="center"/>
        </w:trPr>
        <w:tc>
          <w:tcPr>
            <w:tcW w:w="1372" w:type="dxa"/>
          </w:tcPr>
          <w:p w:rsidR="0083728A" w:rsidRDefault="0083728A" w:rsidP="00C9638D">
            <w:pPr>
              <w:widowControl w:val="0"/>
              <w:tabs>
                <w:tab w:val="left" w:pos="-1440"/>
              </w:tabs>
              <w:jc w:val="center"/>
              <w:rPr>
                <w:b/>
                <w:snapToGrid w:val="0"/>
              </w:rPr>
            </w:pPr>
            <w:r>
              <w:rPr>
                <w:b/>
                <w:snapToGrid w:val="0"/>
              </w:rPr>
              <w:t>Year</w:t>
            </w:r>
          </w:p>
        </w:tc>
        <w:tc>
          <w:tcPr>
            <w:tcW w:w="1373" w:type="dxa"/>
          </w:tcPr>
          <w:p w:rsidR="0083728A" w:rsidRDefault="0083728A" w:rsidP="00C9638D">
            <w:pPr>
              <w:widowControl w:val="0"/>
              <w:tabs>
                <w:tab w:val="left" w:pos="-1440"/>
              </w:tabs>
              <w:jc w:val="center"/>
              <w:rPr>
                <w:b/>
                <w:snapToGrid w:val="0"/>
              </w:rPr>
            </w:pPr>
            <w:r>
              <w:rPr>
                <w:b/>
                <w:snapToGrid w:val="0"/>
              </w:rPr>
              <w:t>Cauliflower</w:t>
            </w:r>
          </w:p>
        </w:tc>
        <w:tc>
          <w:tcPr>
            <w:tcW w:w="1372" w:type="dxa"/>
          </w:tcPr>
          <w:p w:rsidR="0083728A" w:rsidRDefault="0083728A" w:rsidP="00C9638D">
            <w:pPr>
              <w:widowControl w:val="0"/>
              <w:tabs>
                <w:tab w:val="left" w:pos="-1440"/>
              </w:tabs>
              <w:jc w:val="center"/>
              <w:rPr>
                <w:b/>
                <w:snapToGrid w:val="0"/>
              </w:rPr>
            </w:pPr>
            <w:r>
              <w:rPr>
                <w:b/>
                <w:snapToGrid w:val="0"/>
              </w:rPr>
              <w:t>Broccoli</w:t>
            </w:r>
          </w:p>
        </w:tc>
        <w:tc>
          <w:tcPr>
            <w:tcW w:w="1373" w:type="dxa"/>
          </w:tcPr>
          <w:p w:rsidR="0083728A" w:rsidRDefault="0083728A" w:rsidP="00C9638D">
            <w:pPr>
              <w:widowControl w:val="0"/>
              <w:tabs>
                <w:tab w:val="left" w:pos="-1440"/>
              </w:tabs>
              <w:jc w:val="center"/>
              <w:rPr>
                <w:b/>
                <w:snapToGrid w:val="0"/>
              </w:rPr>
            </w:pPr>
            <w:r>
              <w:rPr>
                <w:b/>
                <w:snapToGrid w:val="0"/>
              </w:rPr>
              <w:t>Carrots</w:t>
            </w:r>
          </w:p>
        </w:tc>
      </w:tr>
      <w:tr w:rsidR="0083728A" w:rsidTr="00C9638D">
        <w:trPr>
          <w:jc w:val="center"/>
        </w:trPr>
        <w:tc>
          <w:tcPr>
            <w:tcW w:w="1372" w:type="dxa"/>
          </w:tcPr>
          <w:p w:rsidR="0083728A" w:rsidRDefault="0083728A" w:rsidP="00C9638D">
            <w:pPr>
              <w:widowControl w:val="0"/>
              <w:tabs>
                <w:tab w:val="left" w:pos="-1440"/>
              </w:tabs>
              <w:jc w:val="center"/>
              <w:rPr>
                <w:snapToGrid w:val="0"/>
              </w:rPr>
            </w:pPr>
            <w:r>
              <w:rPr>
                <w:snapToGrid w:val="0"/>
              </w:rPr>
              <w:t>2016</w:t>
            </w:r>
          </w:p>
        </w:tc>
        <w:tc>
          <w:tcPr>
            <w:tcW w:w="1373" w:type="dxa"/>
          </w:tcPr>
          <w:p w:rsidR="0083728A" w:rsidRDefault="0083728A" w:rsidP="00C9638D">
            <w:pPr>
              <w:widowControl w:val="0"/>
              <w:tabs>
                <w:tab w:val="left" w:pos="-1440"/>
              </w:tabs>
              <w:jc w:val="center"/>
              <w:rPr>
                <w:snapToGrid w:val="0"/>
              </w:rPr>
            </w:pPr>
            <w:r>
              <w:rPr>
                <w:snapToGrid w:val="0"/>
              </w:rPr>
              <w:t>$2</w:t>
            </w:r>
          </w:p>
        </w:tc>
        <w:tc>
          <w:tcPr>
            <w:tcW w:w="1372" w:type="dxa"/>
          </w:tcPr>
          <w:p w:rsidR="0083728A" w:rsidRDefault="0083728A" w:rsidP="00C9638D">
            <w:pPr>
              <w:widowControl w:val="0"/>
              <w:tabs>
                <w:tab w:val="left" w:pos="-1440"/>
              </w:tabs>
              <w:jc w:val="center"/>
              <w:rPr>
                <w:snapToGrid w:val="0"/>
              </w:rPr>
            </w:pPr>
            <w:r>
              <w:rPr>
                <w:snapToGrid w:val="0"/>
              </w:rPr>
              <w:t>$1.50</w:t>
            </w:r>
          </w:p>
        </w:tc>
        <w:tc>
          <w:tcPr>
            <w:tcW w:w="1373" w:type="dxa"/>
          </w:tcPr>
          <w:p w:rsidR="0083728A" w:rsidRDefault="0083728A" w:rsidP="00C9638D">
            <w:pPr>
              <w:widowControl w:val="0"/>
              <w:tabs>
                <w:tab w:val="left" w:pos="-1440"/>
              </w:tabs>
              <w:jc w:val="center"/>
              <w:rPr>
                <w:snapToGrid w:val="0"/>
              </w:rPr>
            </w:pPr>
            <w:r>
              <w:rPr>
                <w:snapToGrid w:val="0"/>
              </w:rPr>
              <w:t>$0.10</w:t>
            </w:r>
          </w:p>
        </w:tc>
      </w:tr>
      <w:tr w:rsidR="0083728A" w:rsidTr="00C9638D">
        <w:trPr>
          <w:jc w:val="center"/>
        </w:trPr>
        <w:tc>
          <w:tcPr>
            <w:tcW w:w="1372" w:type="dxa"/>
          </w:tcPr>
          <w:p w:rsidR="0083728A" w:rsidRDefault="0083728A" w:rsidP="00C9638D">
            <w:pPr>
              <w:widowControl w:val="0"/>
              <w:tabs>
                <w:tab w:val="left" w:pos="-1440"/>
              </w:tabs>
              <w:jc w:val="center"/>
              <w:rPr>
                <w:snapToGrid w:val="0"/>
              </w:rPr>
            </w:pPr>
            <w:r>
              <w:rPr>
                <w:snapToGrid w:val="0"/>
              </w:rPr>
              <w:t>2017</w:t>
            </w:r>
          </w:p>
        </w:tc>
        <w:tc>
          <w:tcPr>
            <w:tcW w:w="1373" w:type="dxa"/>
          </w:tcPr>
          <w:p w:rsidR="0083728A" w:rsidRDefault="0083728A" w:rsidP="00C9638D">
            <w:pPr>
              <w:widowControl w:val="0"/>
              <w:tabs>
                <w:tab w:val="left" w:pos="-1440"/>
              </w:tabs>
              <w:jc w:val="center"/>
              <w:rPr>
                <w:snapToGrid w:val="0"/>
              </w:rPr>
            </w:pPr>
            <w:r>
              <w:rPr>
                <w:snapToGrid w:val="0"/>
              </w:rPr>
              <w:t>$3</w:t>
            </w:r>
          </w:p>
        </w:tc>
        <w:tc>
          <w:tcPr>
            <w:tcW w:w="1372" w:type="dxa"/>
          </w:tcPr>
          <w:p w:rsidR="0083728A" w:rsidRDefault="0083728A" w:rsidP="00C9638D">
            <w:pPr>
              <w:widowControl w:val="0"/>
              <w:tabs>
                <w:tab w:val="left" w:pos="-1440"/>
              </w:tabs>
              <w:jc w:val="center"/>
              <w:rPr>
                <w:snapToGrid w:val="0"/>
              </w:rPr>
            </w:pPr>
            <w:r>
              <w:rPr>
                <w:snapToGrid w:val="0"/>
              </w:rPr>
              <w:t>$1.50</w:t>
            </w:r>
          </w:p>
        </w:tc>
        <w:tc>
          <w:tcPr>
            <w:tcW w:w="1373" w:type="dxa"/>
          </w:tcPr>
          <w:p w:rsidR="0083728A" w:rsidRDefault="0083728A" w:rsidP="00C9638D">
            <w:pPr>
              <w:widowControl w:val="0"/>
              <w:tabs>
                <w:tab w:val="left" w:pos="-1440"/>
              </w:tabs>
              <w:jc w:val="center"/>
              <w:rPr>
                <w:snapToGrid w:val="0"/>
              </w:rPr>
            </w:pPr>
            <w:r>
              <w:rPr>
                <w:snapToGrid w:val="0"/>
              </w:rPr>
              <w:t>$0.20</w:t>
            </w:r>
          </w:p>
        </w:tc>
      </w:tr>
    </w:tbl>
    <w:p w:rsidR="0083728A" w:rsidRDefault="0083728A" w:rsidP="0083728A">
      <w:pPr>
        <w:widowControl w:val="0"/>
        <w:tabs>
          <w:tab w:val="left" w:pos="-1440"/>
        </w:tabs>
        <w:ind w:left="1440" w:hanging="720"/>
        <w:rPr>
          <w:snapToGrid w:val="0"/>
        </w:rPr>
      </w:pPr>
    </w:p>
    <w:p w:rsidR="0083728A" w:rsidRDefault="0083728A" w:rsidP="0083728A">
      <w:pPr>
        <w:pStyle w:val="NLa"/>
        <w:rPr>
          <w:snapToGrid w:val="0"/>
        </w:rPr>
      </w:pPr>
      <w:r>
        <w:rPr>
          <w:snapToGrid w:val="0"/>
        </w:rPr>
        <w:t>b.</w:t>
      </w:r>
      <w:r>
        <w:rPr>
          <w:snapToGrid w:val="0"/>
        </w:rPr>
        <w:tab/>
        <w:t xml:space="preserve">If 2016 is the base year, the market basket used to compute the CPI is 100 heads of cauliflower, 50 bunches of </w:t>
      </w:r>
      <w:proofErr w:type="gramStart"/>
      <w:r>
        <w:rPr>
          <w:snapToGrid w:val="0"/>
        </w:rPr>
        <w:t>broccoli</w:t>
      </w:r>
      <w:proofErr w:type="gramEnd"/>
      <w:r>
        <w:rPr>
          <w:snapToGrid w:val="0"/>
        </w:rPr>
        <w:t>, and 500 carrots. We must now calculate the cost of the market basket in each year:</w:t>
      </w:r>
    </w:p>
    <w:p w:rsidR="0083728A" w:rsidRDefault="0083728A" w:rsidP="0083728A">
      <w:pPr>
        <w:widowControl w:val="0"/>
        <w:ind w:firstLine="2160"/>
        <w:rPr>
          <w:snapToGrid w:val="0"/>
        </w:rPr>
      </w:pPr>
      <w:r>
        <w:rPr>
          <w:snapToGrid w:val="0"/>
        </w:rPr>
        <w:t>2016: (100 × $2) + (50 × $1.50) + (500 × $0.10) = $325</w:t>
      </w:r>
    </w:p>
    <w:p w:rsidR="0083728A" w:rsidRDefault="0083728A" w:rsidP="0083728A">
      <w:pPr>
        <w:widowControl w:val="0"/>
        <w:ind w:firstLine="2160"/>
        <w:rPr>
          <w:snapToGrid w:val="0"/>
        </w:rPr>
      </w:pPr>
      <w:r>
        <w:rPr>
          <w:snapToGrid w:val="0"/>
        </w:rPr>
        <w:t>2017: (100 × $3) + (50 × $1.50) + (500 × $0.20) = $475</w:t>
      </w:r>
    </w:p>
    <w:p w:rsidR="0083728A" w:rsidRDefault="0083728A" w:rsidP="0083728A">
      <w:pPr>
        <w:widowControl w:val="0"/>
        <w:rPr>
          <w:snapToGrid w:val="0"/>
        </w:rPr>
      </w:pPr>
    </w:p>
    <w:p w:rsidR="0083728A" w:rsidRDefault="0083728A" w:rsidP="0083728A">
      <w:pPr>
        <w:widowControl w:val="0"/>
        <w:tabs>
          <w:tab w:val="left" w:pos="-1440"/>
        </w:tabs>
        <w:ind w:left="1440" w:hanging="720"/>
        <w:rPr>
          <w:snapToGrid w:val="0"/>
        </w:rPr>
      </w:pPr>
      <w:r>
        <w:rPr>
          <w:snapToGrid w:val="0"/>
        </w:rPr>
        <w:tab/>
      </w:r>
      <w:r>
        <w:rPr>
          <w:snapToGrid w:val="0"/>
        </w:rPr>
        <w:tab/>
        <w:t>Then, using 2016 as the base year, we can compute the CPI in each year:</w:t>
      </w:r>
    </w:p>
    <w:p w:rsidR="0083728A" w:rsidRDefault="0083728A" w:rsidP="0083728A">
      <w:pPr>
        <w:widowControl w:val="0"/>
        <w:ind w:firstLine="2160"/>
        <w:rPr>
          <w:snapToGrid w:val="0"/>
        </w:rPr>
      </w:pPr>
      <w:r>
        <w:rPr>
          <w:snapToGrid w:val="0"/>
        </w:rPr>
        <w:t>2016: $325/$325 × 100 = 100</w:t>
      </w:r>
    </w:p>
    <w:p w:rsidR="0083728A" w:rsidRDefault="0083728A" w:rsidP="0083728A">
      <w:pPr>
        <w:widowControl w:val="0"/>
        <w:ind w:firstLine="2160"/>
        <w:rPr>
          <w:snapToGrid w:val="0"/>
        </w:rPr>
      </w:pPr>
      <w:r>
        <w:rPr>
          <w:snapToGrid w:val="0"/>
        </w:rPr>
        <w:t>2017: $475/$325 × 100 = 146</w:t>
      </w:r>
    </w:p>
    <w:p w:rsidR="0083728A" w:rsidRDefault="0083728A" w:rsidP="0083728A">
      <w:pPr>
        <w:widowControl w:val="0"/>
        <w:rPr>
          <w:snapToGrid w:val="0"/>
        </w:rPr>
      </w:pPr>
    </w:p>
    <w:p w:rsidR="0083728A" w:rsidRDefault="0083728A" w:rsidP="0083728A">
      <w:pPr>
        <w:pStyle w:val="NLa"/>
        <w:rPr>
          <w:snapToGrid w:val="0"/>
        </w:rPr>
      </w:pPr>
      <w:r>
        <w:rPr>
          <w:snapToGrid w:val="0"/>
        </w:rPr>
        <w:lastRenderedPageBreak/>
        <w:t>c.</w:t>
      </w:r>
      <w:r>
        <w:rPr>
          <w:snapToGrid w:val="0"/>
        </w:rPr>
        <w:tab/>
        <w:t>We can use the CPI to compute the inflation rate for 2017:</w:t>
      </w:r>
    </w:p>
    <w:p w:rsidR="0083728A" w:rsidRDefault="0083728A" w:rsidP="0083728A">
      <w:pPr>
        <w:widowControl w:val="0"/>
        <w:tabs>
          <w:tab w:val="left" w:pos="-1440"/>
        </w:tabs>
        <w:ind w:left="1440" w:hanging="720"/>
        <w:rPr>
          <w:snapToGrid w:val="0"/>
        </w:rPr>
      </w:pPr>
      <w:r>
        <w:rPr>
          <w:snapToGrid w:val="0"/>
        </w:rPr>
        <w:tab/>
        <w:t>(146 – 100)/100 × 100 = 46%</w:t>
      </w:r>
    </w:p>
    <w:p w:rsidR="0083728A" w:rsidRDefault="0083728A" w:rsidP="0083728A">
      <w:pPr>
        <w:widowControl w:val="0"/>
        <w:rPr>
          <w:snapToGrid w:val="0"/>
        </w:rPr>
      </w:pPr>
    </w:p>
    <w:p w:rsidR="0083728A" w:rsidRDefault="0083728A" w:rsidP="0083728A">
      <w:pPr>
        <w:pStyle w:val="NL1witha"/>
      </w:pPr>
      <w:r>
        <w:t>3.</w:t>
      </w:r>
      <w:r>
        <w:tab/>
        <w:t>a.</w:t>
      </w:r>
      <w:r>
        <w:tab/>
        <w:t>The percentage change in the price of tennis balls is ($2 – $2)/$2 × 100 = 0%.</w:t>
      </w: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The percentage change in the price of golf balls is ($6 – $4)/$4 × 100 = 50%.</w:t>
      </w: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The percentage change in the price of Gatorade is ($2 – $1)/$1 × 100 = 100%.</w:t>
      </w:r>
    </w:p>
    <w:p w:rsidR="0083728A" w:rsidRDefault="0083728A" w:rsidP="0083728A">
      <w:pPr>
        <w:widowControl w:val="0"/>
        <w:tabs>
          <w:tab w:val="left" w:pos="-1440"/>
          <w:tab w:val="left" w:pos="720"/>
        </w:tabs>
        <w:ind w:left="1440" w:hanging="1440"/>
        <w:rPr>
          <w:snapToGrid w:val="0"/>
        </w:rPr>
      </w:pPr>
    </w:p>
    <w:p w:rsidR="0083728A" w:rsidRDefault="0083728A" w:rsidP="0083728A">
      <w:pPr>
        <w:pStyle w:val="NLa"/>
        <w:rPr>
          <w:snapToGrid w:val="0"/>
        </w:rPr>
      </w:pPr>
      <w:r>
        <w:rPr>
          <w:snapToGrid w:val="0"/>
        </w:rPr>
        <w:t>b.</w:t>
      </w:r>
      <w:r>
        <w:rPr>
          <w:snapToGrid w:val="0"/>
        </w:rPr>
        <w:tab/>
        <w:t>The cost of the market basket in 2017 is (100 x $2) + (100 x $4) + (200 x $1) = $800.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The cost of the market basket in 2018 is (100 x $2) + (100 x $6) + (200 x $2) = $1,200.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Using 2017 as the base year, we can compute the CPI in each year:</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1440"/>
        </w:tabs>
        <w:ind w:left="1440" w:hanging="1440"/>
        <w:rPr>
          <w:snapToGrid w:val="0"/>
        </w:rPr>
      </w:pPr>
      <w:r>
        <w:rPr>
          <w:snapToGrid w:val="0"/>
        </w:rPr>
        <w:tab/>
      </w:r>
      <w:r>
        <w:rPr>
          <w:snapToGrid w:val="0"/>
        </w:rPr>
        <w:tab/>
        <w:t>2017 = ($800/$800) x 100 = 100</w:t>
      </w:r>
    </w:p>
    <w:p w:rsidR="0083728A" w:rsidRDefault="0083728A" w:rsidP="0083728A">
      <w:pPr>
        <w:widowControl w:val="0"/>
        <w:tabs>
          <w:tab w:val="left" w:pos="-1440"/>
          <w:tab w:val="left" w:pos="1440"/>
        </w:tabs>
        <w:ind w:left="1440" w:hanging="1440"/>
        <w:rPr>
          <w:snapToGrid w:val="0"/>
        </w:rPr>
      </w:pPr>
      <w:r>
        <w:rPr>
          <w:snapToGrid w:val="0"/>
        </w:rPr>
        <w:tab/>
      </w:r>
      <w:r>
        <w:rPr>
          <w:snapToGrid w:val="0"/>
        </w:rPr>
        <w:tab/>
        <w:t>2018 = ($1,200/$800) x 100 = 150</w:t>
      </w:r>
    </w:p>
    <w:p w:rsidR="0083728A" w:rsidRDefault="0083728A" w:rsidP="0083728A">
      <w:pPr>
        <w:widowControl w:val="0"/>
        <w:tabs>
          <w:tab w:val="left" w:pos="-1440"/>
          <w:tab w:val="left" w:pos="1440"/>
        </w:tabs>
        <w:ind w:left="1440" w:hanging="1440"/>
        <w:rPr>
          <w:snapToGrid w:val="0"/>
        </w:rPr>
      </w:pPr>
    </w:p>
    <w:p w:rsidR="0083728A" w:rsidRDefault="0083728A" w:rsidP="0083728A">
      <w:pPr>
        <w:widowControl w:val="0"/>
        <w:tabs>
          <w:tab w:val="left" w:pos="-1440"/>
          <w:tab w:val="left" w:pos="1440"/>
        </w:tabs>
        <w:ind w:left="1440" w:hanging="1440"/>
        <w:rPr>
          <w:snapToGrid w:val="0"/>
        </w:rPr>
      </w:pPr>
      <w:r>
        <w:rPr>
          <w:snapToGrid w:val="0"/>
        </w:rPr>
        <w:tab/>
        <w:t>We can use the CPI values to compute the percentage change in the overall price level:</w:t>
      </w:r>
    </w:p>
    <w:p w:rsidR="0083728A" w:rsidRDefault="0083728A" w:rsidP="0083728A">
      <w:pPr>
        <w:widowControl w:val="0"/>
        <w:tabs>
          <w:tab w:val="left" w:pos="-1440"/>
          <w:tab w:val="left" w:pos="1440"/>
        </w:tabs>
        <w:ind w:left="1440" w:hanging="1440"/>
        <w:rPr>
          <w:snapToGrid w:val="0"/>
        </w:rPr>
      </w:pPr>
      <w:r>
        <w:rPr>
          <w:snapToGrid w:val="0"/>
        </w:rPr>
        <w:tab/>
      </w:r>
      <w:r>
        <w:rPr>
          <w:snapToGrid w:val="0"/>
        </w:rPr>
        <w:tab/>
        <w:t>(150-100)/100 x 100 = 50%.</w:t>
      </w:r>
    </w:p>
    <w:p w:rsidR="0083728A" w:rsidRDefault="0083728A" w:rsidP="0083728A">
      <w:pPr>
        <w:widowControl w:val="0"/>
        <w:tabs>
          <w:tab w:val="left" w:pos="-1440"/>
          <w:tab w:val="left" w:pos="720"/>
        </w:tabs>
        <w:ind w:left="1440" w:hanging="1440"/>
        <w:rPr>
          <w:snapToGrid w:val="0"/>
        </w:rPr>
      </w:pPr>
    </w:p>
    <w:p w:rsidR="0083728A" w:rsidRDefault="0083728A" w:rsidP="0083728A">
      <w:pPr>
        <w:pStyle w:val="NLa"/>
        <w:rPr>
          <w:snapToGrid w:val="0"/>
        </w:rPr>
      </w:pPr>
      <w:r>
        <w:rPr>
          <w:snapToGrid w:val="0"/>
        </w:rPr>
        <w:t>c.</w:t>
      </w:r>
      <w:r>
        <w:rPr>
          <w:snapToGrid w:val="0"/>
        </w:rPr>
        <w:tab/>
        <w:t>This would lower my estimation of the inflation rate because the value of a bottle of Gatorade is now greater than before. The comparison should be made on a per-ounce basis.</w:t>
      </w:r>
    </w:p>
    <w:p w:rsidR="0083728A" w:rsidRDefault="0083728A" w:rsidP="0083728A">
      <w:pPr>
        <w:widowControl w:val="0"/>
        <w:tabs>
          <w:tab w:val="left" w:pos="-1440"/>
          <w:tab w:val="left" w:pos="720"/>
        </w:tabs>
        <w:ind w:left="1440" w:hanging="1440"/>
        <w:rPr>
          <w:snapToGrid w:val="0"/>
        </w:rPr>
      </w:pPr>
    </w:p>
    <w:p w:rsidR="0083728A" w:rsidRDefault="0083728A" w:rsidP="0083728A">
      <w:pPr>
        <w:pStyle w:val="NLa"/>
        <w:rPr>
          <w:snapToGrid w:val="0"/>
        </w:rPr>
      </w:pPr>
      <w:r>
        <w:rPr>
          <w:snapToGrid w:val="0"/>
        </w:rPr>
        <w:t>d.</w:t>
      </w:r>
      <w:r>
        <w:rPr>
          <w:snapToGrid w:val="0"/>
        </w:rPr>
        <w:tab/>
        <w:t>More flavors enhance consumers’ well-being. Thus, this would be considered a change in quality and would also lower my estimate of the inflation rate.</w:t>
      </w:r>
    </w:p>
    <w:p w:rsidR="0083728A" w:rsidRDefault="0083728A" w:rsidP="0083728A">
      <w:pPr>
        <w:widowControl w:val="0"/>
        <w:tabs>
          <w:tab w:val="left" w:pos="-1440"/>
          <w:tab w:val="left" w:pos="720"/>
        </w:tabs>
        <w:ind w:left="1440" w:hanging="1440"/>
        <w:rPr>
          <w:snapToGrid w:val="0"/>
        </w:rPr>
      </w:pPr>
    </w:p>
    <w:p w:rsidR="0083728A" w:rsidRDefault="0083728A" w:rsidP="0083728A">
      <w:pPr>
        <w:pStyle w:val="NL1witha"/>
      </w:pPr>
      <w:r>
        <w:t>4.</w:t>
      </w:r>
      <w:r>
        <w:tab/>
        <w:t>Answers will vary.</w:t>
      </w:r>
    </w:p>
    <w:p w:rsidR="0083728A" w:rsidRDefault="0083728A" w:rsidP="0083728A">
      <w:pPr>
        <w:pStyle w:val="NL1witha"/>
      </w:pPr>
    </w:p>
    <w:p w:rsidR="0083728A" w:rsidRDefault="0083728A" w:rsidP="0083728A">
      <w:pPr>
        <w:pStyle w:val="NL1witha"/>
      </w:pPr>
      <w:r>
        <w:t>5.</w:t>
      </w:r>
      <w:r>
        <w:tab/>
        <w:t>a.</w:t>
      </w:r>
      <w:r>
        <w:tab/>
        <w:t>The cost of the market basket in 2017 is (1 × $40) + (3 × $10) = $70.</w:t>
      </w:r>
    </w:p>
    <w:p w:rsidR="0083728A" w:rsidRDefault="0083728A" w:rsidP="0083728A">
      <w:pPr>
        <w:widowControl w:val="0"/>
        <w:tabs>
          <w:tab w:val="left" w:pos="-1440"/>
          <w:tab w:val="left" w:pos="720"/>
        </w:tabs>
        <w:ind w:left="720" w:hanging="720"/>
        <w:rPr>
          <w:snapToGrid w:val="0"/>
        </w:rPr>
      </w:pPr>
    </w:p>
    <w:p w:rsidR="0083728A" w:rsidRDefault="0083728A" w:rsidP="0083728A">
      <w:pPr>
        <w:widowControl w:val="0"/>
        <w:tabs>
          <w:tab w:val="left" w:pos="-1440"/>
          <w:tab w:val="left" w:pos="720"/>
        </w:tabs>
        <w:ind w:left="720" w:hanging="720"/>
        <w:rPr>
          <w:snapToGrid w:val="0"/>
        </w:rPr>
      </w:pPr>
      <w:r>
        <w:rPr>
          <w:snapToGrid w:val="0"/>
        </w:rPr>
        <w:tab/>
      </w:r>
      <w:r>
        <w:rPr>
          <w:snapToGrid w:val="0"/>
        </w:rPr>
        <w:tab/>
        <w:t>The cost of the market basket in 2018 is (1 × $60) + (3 × $12) = $96.</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s>
        <w:ind w:left="1440" w:hanging="720"/>
        <w:rPr>
          <w:snapToGrid w:val="0"/>
        </w:rPr>
      </w:pPr>
      <w:r>
        <w:rPr>
          <w:snapToGrid w:val="0"/>
        </w:rPr>
        <w:tab/>
        <w:t>Using 2017 as the base year, we can compute the CPI in each year:</w:t>
      </w:r>
    </w:p>
    <w:p w:rsidR="0083728A" w:rsidRDefault="0083728A" w:rsidP="0083728A">
      <w:pPr>
        <w:widowControl w:val="0"/>
        <w:ind w:firstLine="2160"/>
        <w:rPr>
          <w:snapToGrid w:val="0"/>
        </w:rPr>
      </w:pPr>
      <w:r>
        <w:rPr>
          <w:snapToGrid w:val="0"/>
        </w:rPr>
        <w:t>2017: $70/$70 × 100 = 100</w:t>
      </w:r>
    </w:p>
    <w:p w:rsidR="0083728A" w:rsidRDefault="0083728A" w:rsidP="0083728A">
      <w:pPr>
        <w:widowControl w:val="0"/>
        <w:ind w:firstLine="2160"/>
        <w:rPr>
          <w:snapToGrid w:val="0"/>
        </w:rPr>
      </w:pPr>
      <w:r>
        <w:rPr>
          <w:snapToGrid w:val="0"/>
        </w:rPr>
        <w:t>2018: $96/$70 × 100 = 137.14</w:t>
      </w:r>
    </w:p>
    <w:p w:rsidR="0083728A" w:rsidRDefault="0083728A" w:rsidP="0083728A">
      <w:pPr>
        <w:widowControl w:val="0"/>
        <w:ind w:firstLine="2160"/>
        <w:rPr>
          <w:snapToGrid w:val="0"/>
        </w:rPr>
      </w:pPr>
    </w:p>
    <w:p w:rsidR="0083728A" w:rsidRDefault="0083728A" w:rsidP="0083728A">
      <w:pPr>
        <w:widowControl w:val="0"/>
        <w:tabs>
          <w:tab w:val="left" w:pos="-1440"/>
        </w:tabs>
        <w:ind w:left="1440" w:hanging="720"/>
        <w:rPr>
          <w:snapToGrid w:val="0"/>
        </w:rPr>
      </w:pPr>
      <w:r>
        <w:rPr>
          <w:snapToGrid w:val="0"/>
        </w:rPr>
        <w:tab/>
        <w:t>We can use the CPI to compute the inflation rate for 2018:</w:t>
      </w:r>
    </w:p>
    <w:p w:rsidR="0083728A" w:rsidRDefault="0083728A" w:rsidP="0083728A">
      <w:pPr>
        <w:widowControl w:val="0"/>
        <w:tabs>
          <w:tab w:val="left" w:pos="-1440"/>
        </w:tabs>
        <w:ind w:left="1440" w:hanging="720"/>
        <w:rPr>
          <w:snapToGrid w:val="0"/>
        </w:rPr>
      </w:pPr>
      <w:r>
        <w:rPr>
          <w:snapToGrid w:val="0"/>
        </w:rPr>
        <w:tab/>
      </w:r>
      <w:r>
        <w:rPr>
          <w:snapToGrid w:val="0"/>
        </w:rPr>
        <w:tab/>
        <w:t>(137.14 – 100)/100 × 100 = 37.14%</w:t>
      </w:r>
    </w:p>
    <w:p w:rsidR="0083728A" w:rsidRDefault="0083728A" w:rsidP="0083728A">
      <w:pPr>
        <w:widowControl w:val="0"/>
        <w:rPr>
          <w:snapToGrid w:val="0"/>
        </w:rPr>
      </w:pPr>
    </w:p>
    <w:p w:rsidR="0083728A" w:rsidRDefault="0083728A" w:rsidP="0083728A">
      <w:pPr>
        <w:pStyle w:val="NLa"/>
        <w:rPr>
          <w:snapToGrid w:val="0"/>
        </w:rPr>
      </w:pPr>
      <w:r>
        <w:rPr>
          <w:snapToGrid w:val="0"/>
        </w:rPr>
        <w:t>b.</w:t>
      </w:r>
      <w:r>
        <w:rPr>
          <w:snapToGrid w:val="0"/>
        </w:rPr>
        <w:tab/>
        <w:t>Nominal GDP for 2017 = (10 × $40) + (30 × $10) = $400 + $300 = $700.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Nominal GDP for 2018 = (12 × $60) + (50 × $12) = $720 + $600 = $1,320.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Real GDP for 2017 = (10 × $40) + (30 × $10) = $400 + $300 = $700.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Real GDP for 2018 = (12 × $40) + (50 × $10) = $480 + $500 = $980.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The GDP deflator for 2017 = ($700/$700) × 100 = 100.</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The GDP deflator for 2018 = ($1,320/$980) × 100 = 134.69.</w:t>
      </w:r>
    </w:p>
    <w:p w:rsidR="0083728A" w:rsidRDefault="0083728A" w:rsidP="0083728A">
      <w:pPr>
        <w:widowControl w:val="0"/>
        <w:tabs>
          <w:tab w:val="left" w:pos="-1440"/>
          <w:tab w:val="left" w:pos="720"/>
        </w:tabs>
        <w:ind w:left="1440" w:hanging="1440"/>
        <w:rPr>
          <w:snapToGrid w:val="0"/>
        </w:rPr>
      </w:pPr>
    </w:p>
    <w:p w:rsidR="0083728A" w:rsidRDefault="0083728A" w:rsidP="0083728A">
      <w:pPr>
        <w:widowControl w:val="0"/>
        <w:tabs>
          <w:tab w:val="left" w:pos="-1440"/>
          <w:tab w:val="left" w:pos="720"/>
        </w:tabs>
        <w:ind w:left="1440" w:hanging="1440"/>
        <w:rPr>
          <w:snapToGrid w:val="0"/>
        </w:rPr>
      </w:pPr>
      <w:r>
        <w:rPr>
          <w:snapToGrid w:val="0"/>
        </w:rPr>
        <w:tab/>
      </w:r>
      <w:r>
        <w:rPr>
          <w:snapToGrid w:val="0"/>
        </w:rPr>
        <w:tab/>
        <w:t>The rate of inflation for 2018 = (134.69 – 100)/100 × 100 = 34.69%.</w:t>
      </w:r>
    </w:p>
    <w:p w:rsidR="0083728A" w:rsidRDefault="0083728A" w:rsidP="0083728A">
      <w:pPr>
        <w:widowControl w:val="0"/>
        <w:tabs>
          <w:tab w:val="left" w:pos="-1440"/>
          <w:tab w:val="left" w:pos="720"/>
        </w:tabs>
        <w:ind w:left="1440" w:hanging="1440"/>
        <w:rPr>
          <w:snapToGrid w:val="0"/>
        </w:rPr>
      </w:pPr>
    </w:p>
    <w:p w:rsidR="0083728A" w:rsidRDefault="0083728A" w:rsidP="0083728A">
      <w:pPr>
        <w:pStyle w:val="NLa"/>
        <w:rPr>
          <w:snapToGrid w:val="0"/>
        </w:rPr>
      </w:pPr>
      <w:r>
        <w:rPr>
          <w:snapToGrid w:val="0"/>
        </w:rPr>
        <w:lastRenderedPageBreak/>
        <w:t>c.</w:t>
      </w:r>
      <w:r>
        <w:rPr>
          <w:snapToGrid w:val="0"/>
        </w:rPr>
        <w:tab/>
        <w:t>No, it is not the same. The rate of inflation calculated by the CPI holds the basket of goods and services constant, while the GDP deflator allows it to change and holds the prices constant.</w:t>
      </w:r>
    </w:p>
    <w:p w:rsidR="0083728A" w:rsidRDefault="0083728A" w:rsidP="0083728A">
      <w:pPr>
        <w:widowControl w:val="0"/>
        <w:tabs>
          <w:tab w:val="left" w:pos="-1440"/>
          <w:tab w:val="left" w:pos="720"/>
        </w:tabs>
        <w:ind w:left="1440" w:hanging="1440"/>
        <w:rPr>
          <w:snapToGrid w:val="0"/>
        </w:rPr>
      </w:pPr>
    </w:p>
    <w:p w:rsidR="0083728A" w:rsidRDefault="0083728A" w:rsidP="0083728A">
      <w:pPr>
        <w:pStyle w:val="NL1"/>
        <w:tabs>
          <w:tab w:val="left" w:pos="1080"/>
        </w:tabs>
        <w:ind w:left="1440" w:hanging="720"/>
        <w:rPr>
          <w:snapToGrid w:val="0"/>
        </w:rPr>
      </w:pPr>
      <w:r>
        <w:rPr>
          <w:snapToGrid w:val="0"/>
        </w:rPr>
        <w:t>6.</w:t>
      </w:r>
      <w:r>
        <w:rPr>
          <w:snapToGrid w:val="0"/>
        </w:rPr>
        <w:tab/>
        <w:t>a.</w:t>
      </w:r>
      <w:r>
        <w:rPr>
          <w:snapToGrid w:val="0"/>
        </w:rPr>
        <w:tab/>
        <w:t>introduction of new goods; b. unmeasured quality change; c. substitution bias; d. unmeasured quality change; e. substitution bias</w:t>
      </w:r>
    </w:p>
    <w:p w:rsidR="0083728A" w:rsidRDefault="0083728A" w:rsidP="0083728A">
      <w:pPr>
        <w:widowControl w:val="0"/>
        <w:rPr>
          <w:snapToGrid w:val="0"/>
        </w:rPr>
      </w:pPr>
    </w:p>
    <w:p w:rsidR="0083728A" w:rsidRDefault="0083728A" w:rsidP="0083728A">
      <w:pPr>
        <w:pStyle w:val="NL1witha"/>
      </w:pPr>
      <w:r>
        <w:t>7.</w:t>
      </w:r>
      <w:r>
        <w:tab/>
        <w:t>a.</w:t>
      </w:r>
      <w:r>
        <w:tab/>
        <w:t>($2.11 – $0.88)/$0.88 × 100 = 140%.</w:t>
      </w:r>
    </w:p>
    <w:p w:rsidR="0083728A" w:rsidRDefault="0083728A" w:rsidP="0083728A">
      <w:pPr>
        <w:widowControl w:val="0"/>
        <w:rPr>
          <w:snapToGrid w:val="0"/>
        </w:rPr>
      </w:pPr>
    </w:p>
    <w:p w:rsidR="0083728A" w:rsidRDefault="0083728A" w:rsidP="0083728A">
      <w:pPr>
        <w:pStyle w:val="NLa"/>
        <w:rPr>
          <w:snapToGrid w:val="0"/>
        </w:rPr>
      </w:pPr>
      <w:r>
        <w:rPr>
          <w:snapToGrid w:val="0"/>
        </w:rPr>
        <w:t>b.</w:t>
      </w:r>
      <w:r>
        <w:rPr>
          <w:snapToGrid w:val="0"/>
        </w:rPr>
        <w:tab/>
        <w:t>($19.64 – $7.58)/$7.58 × 100 = 159%.</w:t>
      </w:r>
    </w:p>
    <w:p w:rsidR="0083728A" w:rsidRDefault="0083728A" w:rsidP="0083728A">
      <w:pPr>
        <w:widowControl w:val="0"/>
        <w:rPr>
          <w:snapToGrid w:val="0"/>
        </w:rPr>
      </w:pPr>
    </w:p>
    <w:p w:rsidR="0083728A" w:rsidRDefault="0083728A" w:rsidP="0083728A">
      <w:pPr>
        <w:pStyle w:val="NLa"/>
        <w:rPr>
          <w:snapToGrid w:val="0"/>
        </w:rPr>
      </w:pPr>
      <w:r>
        <w:rPr>
          <w:snapToGrid w:val="0"/>
        </w:rPr>
        <w:t>c.</w:t>
      </w:r>
      <w:r>
        <w:rPr>
          <w:snapToGrid w:val="0"/>
        </w:rPr>
        <w:tab/>
        <w:t>In 1980: $0.88</w:t>
      </w:r>
      <w:proofErr w:type="gramStart"/>
      <w:r>
        <w:rPr>
          <w:snapToGrid w:val="0"/>
        </w:rPr>
        <w:t>/(</w:t>
      </w:r>
      <w:proofErr w:type="gramEnd"/>
      <w:r>
        <w:rPr>
          <w:snapToGrid w:val="0"/>
        </w:rPr>
        <w:t>$7.58/60) = 7.0 minutes. In 2015: $2.11</w:t>
      </w:r>
      <w:proofErr w:type="gramStart"/>
      <w:r>
        <w:rPr>
          <w:snapToGrid w:val="0"/>
        </w:rPr>
        <w:t>/(</w:t>
      </w:r>
      <w:proofErr w:type="gramEnd"/>
      <w:r>
        <w:rPr>
          <w:snapToGrid w:val="0"/>
        </w:rPr>
        <w:t>$19.64/60) = 4.7 minutes.</w:t>
      </w:r>
    </w:p>
    <w:p w:rsidR="0083728A" w:rsidRDefault="0083728A" w:rsidP="0083728A">
      <w:pPr>
        <w:widowControl w:val="0"/>
        <w:rPr>
          <w:snapToGrid w:val="0"/>
        </w:rPr>
      </w:pPr>
    </w:p>
    <w:p w:rsidR="0083728A" w:rsidRDefault="0083728A" w:rsidP="0083728A">
      <w:pPr>
        <w:pStyle w:val="NLa"/>
        <w:rPr>
          <w:snapToGrid w:val="0"/>
        </w:rPr>
      </w:pPr>
      <w:r>
        <w:rPr>
          <w:snapToGrid w:val="0"/>
        </w:rPr>
        <w:t>d.</w:t>
      </w:r>
      <w:r>
        <w:rPr>
          <w:snapToGrid w:val="0"/>
        </w:rPr>
        <w:tab/>
        <w:t>Workers' purchasing power in terms of eggs rose.</w:t>
      </w:r>
    </w:p>
    <w:p w:rsidR="0083728A" w:rsidRDefault="0083728A" w:rsidP="0083728A">
      <w:pPr>
        <w:widowControl w:val="0"/>
        <w:rPr>
          <w:snapToGrid w:val="0"/>
        </w:rPr>
      </w:pPr>
    </w:p>
    <w:p w:rsidR="0083728A" w:rsidRDefault="0083728A" w:rsidP="0083728A">
      <w:pPr>
        <w:pStyle w:val="NL1witha"/>
      </w:pPr>
      <w:r>
        <w:t>8.</w:t>
      </w:r>
      <w:r>
        <w:tab/>
        <w:t>a.</w:t>
      </w:r>
      <w:r>
        <w:tab/>
        <w:t xml:space="preserve">If the elderly </w:t>
      </w:r>
      <w:proofErr w:type="gramStart"/>
      <w:r>
        <w:t>consume</w:t>
      </w:r>
      <w:proofErr w:type="gramEnd"/>
      <w:r>
        <w:t xml:space="preserve"> the same market basket as other people, Social Security would provide the elderly with an improvement in their standard of living each year because the CPI overstates inflation and Social Security payments are tied to the CPI.</w:t>
      </w:r>
    </w:p>
    <w:p w:rsidR="0083728A" w:rsidRDefault="0083728A" w:rsidP="0083728A">
      <w:pPr>
        <w:widowControl w:val="0"/>
        <w:rPr>
          <w:snapToGrid w:val="0"/>
        </w:rPr>
      </w:pPr>
    </w:p>
    <w:p w:rsidR="0083728A" w:rsidRDefault="0083728A" w:rsidP="0083728A">
      <w:pPr>
        <w:pStyle w:val="NLa"/>
        <w:rPr>
          <w:snapToGrid w:val="0"/>
        </w:rPr>
      </w:pPr>
      <w:r>
        <w:rPr>
          <w:snapToGrid w:val="0"/>
        </w:rPr>
        <w:t>b.</w:t>
      </w:r>
      <w:r>
        <w:rPr>
          <w:snapToGrid w:val="0"/>
        </w:rPr>
        <w:tab/>
        <w:t xml:space="preserve">Because the elderly </w:t>
      </w:r>
      <w:proofErr w:type="gramStart"/>
      <w:r>
        <w:rPr>
          <w:snapToGrid w:val="0"/>
        </w:rPr>
        <w:t>consume</w:t>
      </w:r>
      <w:proofErr w:type="gramEnd"/>
      <w:r>
        <w:rPr>
          <w:snapToGrid w:val="0"/>
        </w:rPr>
        <w:t xml:space="preserve"> more health care than younger people do, and because health care costs have risen faster than overall inflation, it is possible that the elderly are worse off. To investigate this, you would need to put together a market basket for the elderly, which would have a higher weight on health care. You would then compare the rise in the cost of the "elderly" basket with that of the general basket for CPI.</w:t>
      </w:r>
    </w:p>
    <w:p w:rsidR="0083728A" w:rsidRDefault="0083728A" w:rsidP="0083728A">
      <w:pPr>
        <w:widowControl w:val="0"/>
        <w:rPr>
          <w:snapToGrid w:val="0"/>
        </w:rPr>
      </w:pPr>
    </w:p>
    <w:p w:rsidR="0083728A" w:rsidRDefault="0083728A" w:rsidP="0083728A">
      <w:pPr>
        <w:pStyle w:val="NL1witha"/>
      </w:pPr>
      <w:r>
        <w:t>9.</w:t>
      </w:r>
      <w:r>
        <w:tab/>
        <w:t>a.</w:t>
      </w:r>
      <w:r>
        <w:tab/>
        <w:t>When inflation is higher than was expected, the real interest rate is lower than expected. For example, suppose the market equilibrium has an expected real interest rate of 3% and people expect inflation to be 4%, so the nominal interest rate is 7%. If inflation turns out to be 5%, the real interest rate is 7% minus 5% equals 2%, which is less than the 3% that was expected.</w:t>
      </w:r>
    </w:p>
    <w:p w:rsidR="0083728A" w:rsidRDefault="0083728A" w:rsidP="0083728A">
      <w:pPr>
        <w:widowControl w:val="0"/>
        <w:rPr>
          <w:snapToGrid w:val="0"/>
        </w:rPr>
      </w:pPr>
    </w:p>
    <w:p w:rsidR="0083728A" w:rsidRDefault="0083728A" w:rsidP="0083728A">
      <w:pPr>
        <w:pStyle w:val="NLa"/>
        <w:rPr>
          <w:snapToGrid w:val="0"/>
        </w:rPr>
      </w:pPr>
      <w:r>
        <w:rPr>
          <w:snapToGrid w:val="0"/>
        </w:rPr>
        <w:t>b.</w:t>
      </w:r>
      <w:r>
        <w:rPr>
          <w:snapToGrid w:val="0"/>
        </w:rPr>
        <w:tab/>
        <w:t>Because the real interest rate is lower than was expected, the lender loses and the borrower gains. The borrower is repaying the loan with dollars that are worth less than was expected.</w:t>
      </w:r>
    </w:p>
    <w:p w:rsidR="0083728A" w:rsidRDefault="0083728A" w:rsidP="0083728A">
      <w:pPr>
        <w:widowControl w:val="0"/>
        <w:rPr>
          <w:snapToGrid w:val="0"/>
        </w:rPr>
      </w:pPr>
    </w:p>
    <w:p w:rsidR="0083728A" w:rsidRDefault="0083728A" w:rsidP="0083728A">
      <w:pPr>
        <w:pStyle w:val="NLa"/>
        <w:rPr>
          <w:snapToGrid w:val="0"/>
        </w:rPr>
      </w:pPr>
      <w:r>
        <w:rPr>
          <w:snapToGrid w:val="0"/>
        </w:rPr>
        <w:t>c.</w:t>
      </w:r>
      <w:r>
        <w:rPr>
          <w:snapToGrid w:val="0"/>
        </w:rPr>
        <w:tab/>
        <w:t>Homeowners in the 1970s who had fixed-rate mortgages from the 1960s benefited from the unexpected inflation, while the banks that made the mortgage loans were harmed.</w:t>
      </w:r>
    </w:p>
    <w:p w:rsidR="0083728A" w:rsidRDefault="0083728A" w:rsidP="0083728A"/>
    <w:p w:rsidR="00660AC9" w:rsidRDefault="00660AC9">
      <w:bookmarkStart w:id="0" w:name="_GoBack"/>
      <w:bookmarkEnd w:id="0"/>
    </w:p>
    <w:sectPr w:rsidR="00660AC9" w:rsidSect="00D33451">
      <w:headerReference w:type="even" r:id="rId4"/>
      <w:headerReference w:type="default" r:id="rId5"/>
      <w:footerReference w:type="even" r:id="rId6"/>
      <w:footerReference w:type="default" r:id="rId7"/>
      <w:footerReference w:type="first" r:id="rId8"/>
      <w:pgSz w:w="12240" w:h="15840" w:code="1"/>
      <w:pgMar w:top="1440" w:right="1440" w:bottom="1440" w:left="1440" w:header="720" w:footer="720" w:gutter="0"/>
      <w:pgNumType w:start="40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51" w:rsidRPr="003F7784" w:rsidRDefault="0083728A" w:rsidP="00D81C86">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except for use as permitted in a license distributed with a certain product or service or oth</w:t>
    </w:r>
    <w:r>
      <w:rPr>
        <w:rFonts w:ascii="Arial Narrow" w:hAnsi="Arial Narrow"/>
        <w:bCs/>
        <w:sz w:val="16"/>
        <w:szCs w:val="16"/>
      </w:rPr>
      <w:t>erwise on a password-protected website or school-approved learning management system for classroom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51" w:rsidRPr="003F7784" w:rsidRDefault="0083728A" w:rsidP="00D81C86">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except for use as p</w:t>
    </w:r>
    <w:r>
      <w:rPr>
        <w:rFonts w:ascii="Arial Narrow" w:hAnsi="Arial Narrow"/>
        <w:bCs/>
        <w:sz w:val="16"/>
        <w:szCs w:val="16"/>
      </w:rPr>
      <w:t>ermitted in a license distributed with a certain product or service or otherwise on a password-protected website or school-approved learning management system for classroom 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51" w:rsidRDefault="0083728A" w:rsidP="00332237">
    <w:pPr>
      <w:pStyle w:val="a5"/>
    </w:pPr>
    <w:r>
      <w:fldChar w:fldCharType="begin"/>
    </w:r>
    <w:r>
      <w:instrText xml:space="preserve"> PAGE  \* MERGEFORMAT </w:instrText>
    </w:r>
    <w:r>
      <w:fldChar w:fldCharType="separate"/>
    </w:r>
    <w:r>
      <w:rPr>
        <w:noProof/>
      </w:rPr>
      <w:t>400</w:t>
    </w:r>
    <w:r>
      <w:fldChar w:fldCharType="end"/>
    </w:r>
  </w:p>
  <w:p w:rsidR="00D33451" w:rsidRPr="003F7784" w:rsidRDefault="0083728A" w:rsidP="00D81C86">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w:t>
    </w:r>
    <w:r w:rsidRPr="00E51324">
      <w:rPr>
        <w:rFonts w:ascii="Arial Narrow" w:hAnsi="Arial Narrow"/>
        <w:bCs/>
        <w:sz w:val="16"/>
        <w:szCs w:val="16"/>
      </w:rPr>
      <w:t>ied or duplicated, or posted to a publicly accessible website, in whole or in part</w:t>
    </w:r>
    <w:r>
      <w:rPr>
        <w:rFonts w:ascii="Arial Narrow" w:hAnsi="Arial Narrow"/>
        <w:bCs/>
        <w:sz w:val="16"/>
        <w:szCs w:val="16"/>
      </w:rPr>
      <w:t>, except for use as permitted in a license distributed with a certain product or service or otherwise on a password-protected website or school-approved learning management s</w:t>
    </w:r>
    <w:r>
      <w:rPr>
        <w:rFonts w:ascii="Arial Narrow" w:hAnsi="Arial Narrow"/>
        <w:bCs/>
        <w:sz w:val="16"/>
        <w:szCs w:val="16"/>
      </w:rPr>
      <w:t>ystem for classroom use.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51" w:rsidRDefault="0083728A">
    <w:pPr>
      <w:pStyle w:val="a3"/>
      <w:pBdr>
        <w:bottom w:val="single" w:sz="4" w:space="1" w:color="auto"/>
      </w:pBdr>
      <w:tabs>
        <w:tab w:val="clear" w:pos="4320"/>
        <w:tab w:val="clear" w:pos="8640"/>
        <w:tab w:val="right" w:pos="9360"/>
      </w:tabs>
    </w:pPr>
    <w:r>
      <w:fldChar w:fldCharType="begin"/>
    </w:r>
    <w:r>
      <w:instrText xml:space="preserve"> PAGE  \* MERGEFORMAT </w:instrText>
    </w:r>
    <w:r>
      <w:fldChar w:fldCharType="separate"/>
    </w:r>
    <w:r>
      <w:rPr>
        <w:noProof/>
      </w:rPr>
      <w:t>410</w:t>
    </w:r>
    <w:r>
      <w:fldChar w:fldCharType="end"/>
    </w:r>
    <w:r>
      <w:t> </w:t>
    </w:r>
    <w:r>
      <w:rPr>
        <w:rFonts w:ascii="ITC Zapf Dingbats Std" w:hAnsi="ITC Zapf Dingbats Std"/>
      </w:rPr>
      <w:t>❖</w:t>
    </w:r>
    <w:r>
      <w:t> </w:t>
    </w:r>
    <w:r>
      <w:t>Chapter 24</w:t>
    </w:r>
    <w:r>
      <w:t>/Measuring the Cost of Living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51" w:rsidRDefault="0083728A">
    <w:pPr>
      <w:pStyle w:val="a3"/>
      <w:pBdr>
        <w:bottom w:val="single" w:sz="4" w:space="1" w:color="auto"/>
      </w:pBdr>
      <w:tabs>
        <w:tab w:val="clear" w:pos="4320"/>
        <w:tab w:val="clear" w:pos="8640"/>
        <w:tab w:val="right" w:pos="9360"/>
      </w:tabs>
      <w:jc w:val="right"/>
    </w:pPr>
    <w:r>
      <w:t>C</w:t>
    </w:r>
    <w:r>
      <w:t>hapter 24</w:t>
    </w:r>
    <w:r>
      <w:t>/Measuring the Cost of Living</w:t>
    </w:r>
    <w:r>
      <w:t> </w:t>
    </w:r>
    <w:r>
      <w:rPr>
        <w:rFonts w:ascii="ITC Zapf Dingbats Std" w:hAnsi="ITC Zapf Dingbats Std"/>
      </w:rPr>
      <w:t>❖</w:t>
    </w:r>
    <w:r>
      <w:t> </w:t>
    </w:r>
    <w:r>
      <w:fldChar w:fldCharType="begin"/>
    </w:r>
    <w:r>
      <w:instrText xml:space="preserve"> PAGE  \* MERGEFORMAT </w:instrText>
    </w:r>
    <w:r>
      <w:fldChar w:fldCharType="separate"/>
    </w:r>
    <w:r>
      <w:rPr>
        <w:noProof/>
      </w:rPr>
      <w:t>411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8A"/>
    <w:rsid w:val="004F5F23"/>
    <w:rsid w:val="00660AC9"/>
    <w:rsid w:val="0083728A"/>
    <w:rsid w:val="0094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DFDD1-4B51-4255-9828-56051538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28A"/>
    <w:rPr>
      <w:rFonts w:ascii="Tahoma" w:hAnsi="Tahoma" w:cs="Tahoma"/>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728A"/>
    <w:pPr>
      <w:tabs>
        <w:tab w:val="center" w:pos="4320"/>
        <w:tab w:val="right" w:pos="8640"/>
      </w:tabs>
    </w:pPr>
  </w:style>
  <w:style w:type="character" w:customStyle="1" w:styleId="a4">
    <w:name w:val="页眉 字符"/>
    <w:basedOn w:val="a0"/>
    <w:link w:val="a3"/>
    <w:rsid w:val="0083728A"/>
    <w:rPr>
      <w:rFonts w:ascii="Tahoma" w:hAnsi="Tahoma" w:cs="Tahoma"/>
      <w:kern w:val="0"/>
      <w:sz w:val="20"/>
      <w:szCs w:val="20"/>
      <w:lang w:eastAsia="en-US"/>
    </w:rPr>
  </w:style>
  <w:style w:type="paragraph" w:styleId="a5">
    <w:name w:val="footer"/>
    <w:basedOn w:val="a"/>
    <w:link w:val="a6"/>
    <w:rsid w:val="0083728A"/>
    <w:pPr>
      <w:tabs>
        <w:tab w:val="center" w:pos="4320"/>
        <w:tab w:val="right" w:pos="8640"/>
      </w:tabs>
    </w:pPr>
  </w:style>
  <w:style w:type="character" w:customStyle="1" w:styleId="a6">
    <w:name w:val="页脚 字符"/>
    <w:basedOn w:val="a0"/>
    <w:link w:val="a5"/>
    <w:rsid w:val="0083728A"/>
    <w:rPr>
      <w:rFonts w:ascii="Tahoma" w:hAnsi="Tahoma" w:cs="Tahoma"/>
      <w:kern w:val="0"/>
      <w:sz w:val="20"/>
      <w:szCs w:val="20"/>
      <w:lang w:eastAsia="en-US"/>
    </w:rPr>
  </w:style>
  <w:style w:type="paragraph" w:customStyle="1" w:styleId="NL1">
    <w:name w:val="NL_1"/>
    <w:basedOn w:val="a"/>
    <w:rsid w:val="0083728A"/>
    <w:pPr>
      <w:tabs>
        <w:tab w:val="left" w:pos="-1440"/>
      </w:tabs>
      <w:ind w:left="1080" w:hanging="360"/>
    </w:pPr>
  </w:style>
  <w:style w:type="paragraph" w:customStyle="1" w:styleId="NLa">
    <w:name w:val="NL_a"/>
    <w:basedOn w:val="a"/>
    <w:rsid w:val="0083728A"/>
    <w:pPr>
      <w:tabs>
        <w:tab w:val="left" w:pos="-1440"/>
      </w:tabs>
      <w:ind w:left="1440" w:hanging="360"/>
    </w:pPr>
  </w:style>
  <w:style w:type="paragraph" w:customStyle="1" w:styleId="NL1witha">
    <w:name w:val="NL_1witha"/>
    <w:basedOn w:val="NL1"/>
    <w:rsid w:val="0083728A"/>
    <w:pPr>
      <w:tabs>
        <w:tab w:val="left" w:pos="1080"/>
      </w:tabs>
      <w:ind w:left="1440" w:hanging="7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2022-11-26T01:31:00Z</dcterms:created>
  <dcterms:modified xsi:type="dcterms:W3CDTF">2022-11-26T01:31:00Z</dcterms:modified>
</cp:coreProperties>
</file>