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E93C" w14:textId="661128AA" w:rsidR="0058020F" w:rsidRPr="000370A3" w:rsidRDefault="001A3AEF" w:rsidP="001A3AEF">
      <w:pPr>
        <w:jc w:val="center"/>
        <w:rPr>
          <w:rFonts w:ascii="楷体" w:eastAsia="楷体" w:hAnsi="楷体" w:cs="Arial"/>
          <w:b/>
          <w:bCs/>
          <w:sz w:val="32"/>
          <w:szCs w:val="32"/>
          <w:shd w:val="clear" w:color="auto" w:fill="FFFFFF"/>
        </w:rPr>
      </w:pPr>
      <w:r w:rsidRPr="000370A3">
        <w:rPr>
          <w:rFonts w:ascii="楷体" w:eastAsia="楷体" w:hAnsi="楷体" w:cs="Arial" w:hint="eastAsia"/>
          <w:b/>
          <w:bCs/>
          <w:sz w:val="32"/>
          <w:szCs w:val="32"/>
          <w:shd w:val="clear" w:color="auto" w:fill="FFFFFF"/>
        </w:rPr>
        <w:t>一、数字货币的</w:t>
      </w:r>
      <w:r w:rsidR="0058020F" w:rsidRPr="000370A3">
        <w:rPr>
          <w:rFonts w:ascii="楷体" w:eastAsia="楷体" w:hAnsi="楷体" w:cs="Arial" w:hint="eastAsia"/>
          <w:b/>
          <w:bCs/>
          <w:sz w:val="32"/>
          <w:szCs w:val="32"/>
          <w:shd w:val="clear" w:color="auto" w:fill="FFFFFF"/>
        </w:rPr>
        <w:t>世界背景</w:t>
      </w:r>
    </w:p>
    <w:p w14:paraId="5E607580" w14:textId="751D5C14" w:rsidR="0091158E" w:rsidRPr="008D60FB" w:rsidRDefault="0091158E" w:rsidP="0091158E">
      <w:pPr>
        <w:rPr>
          <w:rFonts w:ascii="楷体" w:eastAsia="楷体" w:hAnsi="楷体"/>
          <w:sz w:val="30"/>
          <w:szCs w:val="30"/>
        </w:rPr>
      </w:pPr>
      <w:r w:rsidRPr="008D60FB">
        <w:rPr>
          <w:rFonts w:ascii="楷体" w:eastAsia="楷体" w:hAnsi="楷体" w:cs="Arial"/>
          <w:sz w:val="30"/>
          <w:szCs w:val="30"/>
          <w:shd w:val="clear" w:color="auto" w:fill="FFFFFF"/>
        </w:rPr>
        <w:t>世界各地央行也正在试点数字货币。市场发展趋势促使世界各国金融机构开始探索数字货币，目前全球超过85%的央行正在研究</w:t>
      </w:r>
      <w:proofErr w:type="gramStart"/>
      <w:r w:rsidRPr="008D60FB">
        <w:rPr>
          <w:rFonts w:ascii="楷体" w:eastAsia="楷体" w:hAnsi="楷体" w:cs="Arial"/>
          <w:sz w:val="30"/>
          <w:szCs w:val="30"/>
          <w:shd w:val="clear" w:color="auto" w:fill="FFFFFF"/>
        </w:rPr>
        <w:t>或试点</w:t>
      </w:r>
      <w:proofErr w:type="gramEnd"/>
      <w:r w:rsidRPr="008D60FB">
        <w:rPr>
          <w:rFonts w:ascii="楷体" w:eastAsia="楷体" w:hAnsi="楷体" w:cs="Arial"/>
          <w:sz w:val="30"/>
          <w:szCs w:val="30"/>
          <w:shd w:val="clear" w:color="auto" w:fill="FFFFFF"/>
        </w:rPr>
        <w:t>数字货币。2020年10月，国际清算银行（BIS）与欧洲央行、英格兰银行、美联储以及日本银行等七家大型央行合作</w:t>
      </w:r>
      <w:hyperlink r:id="rId5" w:tgtFrame="_blank" w:history="1">
        <w:r w:rsidRPr="008D60FB">
          <w:rPr>
            <w:rStyle w:val="a3"/>
            <w:rFonts w:ascii="楷体" w:eastAsia="楷体" w:hAnsi="楷体" w:cs="Arial"/>
            <w:b/>
            <w:bCs/>
            <w:color w:val="auto"/>
            <w:sz w:val="30"/>
            <w:szCs w:val="30"/>
            <w:bdr w:val="none" w:sz="0" w:space="0" w:color="auto" w:frame="1"/>
            <w:shd w:val="clear" w:color="auto" w:fill="FFFFFF"/>
          </w:rPr>
          <w:t>发布了一份报告</w:t>
        </w:r>
      </w:hyperlink>
      <w:r w:rsidRPr="008D60FB">
        <w:rPr>
          <w:rFonts w:ascii="楷体" w:eastAsia="楷体" w:hAnsi="楷体" w:cs="Arial"/>
          <w:sz w:val="30"/>
          <w:szCs w:val="30"/>
          <w:shd w:val="clear" w:color="auto" w:fill="FFFFFF"/>
        </w:rPr>
        <w:t>，评估央行数字货币（CBDC）的可行性。该报告重点讨论了数字货币与现金和其他支付方式共存的原则，如何在不影响金融稳定的情况下采用数字货币，以及数字货币的哪些优势可以提高金融创新和效率。</w:t>
      </w:r>
      <w:hyperlink r:id="rId6" w:tgtFrame="_blank" w:history="1">
        <w:r w:rsidRPr="008D60FB">
          <w:rPr>
            <w:rStyle w:val="a3"/>
            <w:rFonts w:ascii="楷体" w:eastAsia="楷体" w:hAnsi="楷体" w:cs="Arial"/>
            <w:b/>
            <w:bCs/>
            <w:color w:val="auto"/>
            <w:sz w:val="30"/>
            <w:szCs w:val="30"/>
            <w:bdr w:val="none" w:sz="0" w:space="0" w:color="auto" w:frame="1"/>
            <w:shd w:val="clear" w:color="auto" w:fill="FFFFFF"/>
          </w:rPr>
          <w:t>瑞典</w:t>
        </w:r>
      </w:hyperlink>
      <w:r w:rsidRPr="008D60FB">
        <w:rPr>
          <w:rFonts w:ascii="楷体" w:eastAsia="楷体" w:hAnsi="楷体" w:cs="Arial"/>
          <w:sz w:val="30"/>
          <w:szCs w:val="30"/>
          <w:shd w:val="clear" w:color="auto" w:fill="FFFFFF"/>
        </w:rPr>
        <w:t>和</w:t>
      </w:r>
      <w:hyperlink r:id="rId7" w:tgtFrame="_blank" w:history="1">
        <w:r w:rsidRPr="008D60FB">
          <w:rPr>
            <w:rStyle w:val="a3"/>
            <w:rFonts w:ascii="楷体" w:eastAsia="楷体" w:hAnsi="楷体" w:cs="Arial"/>
            <w:b/>
            <w:bCs/>
            <w:color w:val="auto"/>
            <w:sz w:val="30"/>
            <w:szCs w:val="30"/>
            <w:bdr w:val="none" w:sz="0" w:space="0" w:color="auto" w:frame="1"/>
            <w:shd w:val="clear" w:color="auto" w:fill="FFFFFF"/>
          </w:rPr>
          <w:t>泰国</w:t>
        </w:r>
      </w:hyperlink>
      <w:r w:rsidRPr="008D60FB">
        <w:rPr>
          <w:rFonts w:ascii="楷体" w:eastAsia="楷体" w:hAnsi="楷体" w:cs="Arial"/>
          <w:sz w:val="30"/>
          <w:szCs w:val="30"/>
          <w:shd w:val="clear" w:color="auto" w:fill="FFFFFF"/>
        </w:rPr>
        <w:t>等一些小国也正在进行自己的数字货币试验，</w:t>
      </w:r>
      <w:hyperlink r:id="rId8" w:tgtFrame="_blank" w:history="1">
        <w:r w:rsidRPr="008D60FB">
          <w:rPr>
            <w:rStyle w:val="a3"/>
            <w:rFonts w:ascii="楷体" w:eastAsia="楷体" w:hAnsi="楷体" w:cs="Arial"/>
            <w:b/>
            <w:bCs/>
            <w:color w:val="auto"/>
            <w:sz w:val="30"/>
            <w:szCs w:val="30"/>
            <w:bdr w:val="none" w:sz="0" w:space="0" w:color="auto" w:frame="1"/>
            <w:shd w:val="clear" w:color="auto" w:fill="FFFFFF"/>
          </w:rPr>
          <w:t>巴哈马</w:t>
        </w:r>
      </w:hyperlink>
      <w:r w:rsidRPr="008D60FB">
        <w:rPr>
          <w:rFonts w:ascii="楷体" w:eastAsia="楷体" w:hAnsi="楷体" w:cs="Arial"/>
          <w:sz w:val="30"/>
          <w:szCs w:val="30"/>
          <w:shd w:val="clear" w:color="auto" w:fill="FFFFFF"/>
        </w:rPr>
        <w:t>最近也推出了其首个国家CBDC。</w:t>
      </w:r>
    </w:p>
    <w:p w14:paraId="0D88CD68" w14:textId="7EAAC277" w:rsidR="0091158E" w:rsidRPr="008D60FB" w:rsidRDefault="0091158E">
      <w:pPr>
        <w:rPr>
          <w:rFonts w:ascii="楷体" w:eastAsia="楷体" w:hAnsi="楷体" w:cs="Arial"/>
          <w:sz w:val="30"/>
          <w:szCs w:val="30"/>
          <w:shd w:val="clear" w:color="auto" w:fill="FFFFFF"/>
        </w:rPr>
      </w:pPr>
      <w:r w:rsidRPr="008D60FB">
        <w:rPr>
          <w:rFonts w:ascii="楷体" w:eastAsia="楷体" w:hAnsi="楷体"/>
          <w:noProof/>
          <w:sz w:val="30"/>
          <w:szCs w:val="30"/>
        </w:rPr>
        <w:drawing>
          <wp:inline distT="0" distB="0" distL="0" distR="0" wp14:anchorId="77F3435E" wp14:editId="05523B5C">
            <wp:extent cx="5892750" cy="3335867"/>
            <wp:effectExtent l="0" t="0" r="0" b="0"/>
            <wp:docPr id="2137022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22351" name=""/>
                    <pic:cNvPicPr/>
                  </pic:nvPicPr>
                  <pic:blipFill>
                    <a:blip r:embed="rId9"/>
                    <a:stretch>
                      <a:fillRect/>
                    </a:stretch>
                  </pic:blipFill>
                  <pic:spPr>
                    <a:xfrm>
                      <a:off x="0" y="0"/>
                      <a:ext cx="5895896" cy="3337648"/>
                    </a:xfrm>
                    <a:prstGeom prst="rect">
                      <a:avLst/>
                    </a:prstGeom>
                  </pic:spPr>
                </pic:pic>
              </a:graphicData>
            </a:graphic>
          </wp:inline>
        </w:drawing>
      </w:r>
    </w:p>
    <w:p w14:paraId="3D8D0644" w14:textId="77777777" w:rsidR="0091158E" w:rsidRPr="008D60FB" w:rsidRDefault="0091158E">
      <w:pPr>
        <w:rPr>
          <w:rFonts w:ascii="楷体" w:eastAsia="楷体" w:hAnsi="楷体" w:cs="Arial"/>
          <w:sz w:val="30"/>
          <w:szCs w:val="30"/>
          <w:shd w:val="clear" w:color="auto" w:fill="FFFFFF"/>
        </w:rPr>
      </w:pPr>
    </w:p>
    <w:p w14:paraId="46EAD7C6" w14:textId="77777777" w:rsidR="0091158E" w:rsidRPr="008D60FB" w:rsidRDefault="0091158E">
      <w:pPr>
        <w:rPr>
          <w:rFonts w:ascii="楷体" w:eastAsia="楷体" w:hAnsi="楷体" w:cs="Arial"/>
          <w:sz w:val="30"/>
          <w:szCs w:val="30"/>
          <w:shd w:val="clear" w:color="auto" w:fill="FFFFFF"/>
        </w:rPr>
      </w:pPr>
    </w:p>
    <w:p w14:paraId="42F3E62B" w14:textId="77777777" w:rsidR="0091158E" w:rsidRPr="008D60FB" w:rsidRDefault="0091158E">
      <w:pPr>
        <w:rPr>
          <w:rFonts w:ascii="楷体" w:eastAsia="楷体" w:hAnsi="楷体" w:cs="Arial"/>
          <w:sz w:val="30"/>
          <w:szCs w:val="30"/>
          <w:shd w:val="clear" w:color="auto" w:fill="FFFFFF"/>
        </w:rPr>
      </w:pPr>
    </w:p>
    <w:p w14:paraId="7235F708" w14:textId="77777777" w:rsidR="0091158E" w:rsidRPr="008D60FB" w:rsidRDefault="0091158E">
      <w:pPr>
        <w:rPr>
          <w:rFonts w:ascii="楷体" w:eastAsia="楷体" w:hAnsi="楷体" w:cs="Arial" w:hint="eastAsia"/>
          <w:sz w:val="30"/>
          <w:szCs w:val="30"/>
          <w:shd w:val="clear" w:color="auto" w:fill="FFFFFF"/>
        </w:rPr>
      </w:pPr>
    </w:p>
    <w:p w14:paraId="364A15F3" w14:textId="77777777" w:rsidR="009C7673" w:rsidRDefault="009C7673" w:rsidP="009C7673">
      <w:pPr>
        <w:rPr>
          <w:rFonts w:ascii="楷体" w:eastAsia="楷体" w:hAnsi="楷体" w:cs="Arial"/>
          <w:sz w:val="30"/>
          <w:szCs w:val="30"/>
          <w:shd w:val="clear" w:color="auto" w:fill="FFFFFF"/>
        </w:rPr>
      </w:pPr>
      <w:r w:rsidRPr="008D60FB">
        <w:rPr>
          <w:rFonts w:ascii="楷体" w:eastAsia="楷体" w:hAnsi="楷体" w:cs="Arial"/>
          <w:sz w:val="30"/>
          <w:szCs w:val="30"/>
          <w:shd w:val="clear" w:color="auto" w:fill="FFFFFF"/>
        </w:rPr>
        <w:lastRenderedPageBreak/>
        <w:t>自2009年比特</w:t>
      </w:r>
      <w:proofErr w:type="gramStart"/>
      <w:r w:rsidRPr="008D60FB">
        <w:rPr>
          <w:rFonts w:ascii="楷体" w:eastAsia="楷体" w:hAnsi="楷体" w:cs="Arial"/>
          <w:sz w:val="30"/>
          <w:szCs w:val="30"/>
          <w:shd w:val="clear" w:color="auto" w:fill="FFFFFF"/>
        </w:rPr>
        <w:t>币推出</w:t>
      </w:r>
      <w:proofErr w:type="gramEnd"/>
      <w:r w:rsidRPr="008D60FB">
        <w:rPr>
          <w:rFonts w:ascii="楷体" w:eastAsia="楷体" w:hAnsi="楷体" w:cs="Arial"/>
          <w:sz w:val="30"/>
          <w:szCs w:val="30"/>
          <w:shd w:val="clear" w:color="auto" w:fill="FFFFFF"/>
        </w:rPr>
        <w:t>以来，各种加密货币陆续出现，首批由以Ethereum（以太坊）为代表的初创企业推出。最近，Facebook等知名企业也涉足这一领域，其推出的</w:t>
      </w:r>
      <w:hyperlink r:id="rId10" w:tgtFrame="_blank" w:history="1">
        <w:r w:rsidRPr="008D60FB">
          <w:rPr>
            <w:rStyle w:val="a3"/>
            <w:rFonts w:ascii="楷体" w:eastAsia="楷体" w:hAnsi="楷体" w:cs="Arial"/>
            <w:b/>
            <w:bCs/>
            <w:color w:val="auto"/>
            <w:sz w:val="30"/>
            <w:szCs w:val="30"/>
            <w:bdr w:val="none" w:sz="0" w:space="0" w:color="auto" w:frame="1"/>
            <w:shd w:val="clear" w:color="auto" w:fill="FFFFFF"/>
          </w:rPr>
          <w:t>Diem</w:t>
        </w:r>
      </w:hyperlink>
      <w:r w:rsidRPr="008D60FB">
        <w:rPr>
          <w:rFonts w:ascii="楷体" w:eastAsia="楷体" w:hAnsi="楷体" w:cs="Arial"/>
          <w:sz w:val="30"/>
          <w:szCs w:val="30"/>
          <w:shd w:val="clear" w:color="auto" w:fill="FFFFFF"/>
        </w:rPr>
        <w:t>旨在创建一个新的全球数字生态系统。中国人民银行可能是全球第一个推出法定数字货币的央行，此举有望开启数字经济新时代。</w:t>
      </w:r>
    </w:p>
    <w:p w14:paraId="40689379" w14:textId="77777777" w:rsidR="000370A3" w:rsidRDefault="000370A3" w:rsidP="009C7673">
      <w:pPr>
        <w:rPr>
          <w:rFonts w:ascii="楷体" w:eastAsia="楷体" w:hAnsi="楷体" w:cs="Arial" w:hint="eastAsia"/>
          <w:sz w:val="30"/>
          <w:szCs w:val="30"/>
          <w:shd w:val="clear" w:color="auto" w:fill="FFFFFF"/>
        </w:rPr>
      </w:pPr>
    </w:p>
    <w:p w14:paraId="4F5495CB" w14:textId="3A64197D" w:rsidR="00206CF4" w:rsidRPr="000370A3" w:rsidRDefault="00206CF4" w:rsidP="00206CF4">
      <w:pPr>
        <w:jc w:val="center"/>
        <w:rPr>
          <w:rFonts w:ascii="楷体" w:eastAsia="楷体" w:hAnsi="楷体" w:cs="Arial"/>
          <w:b/>
          <w:bCs/>
          <w:sz w:val="32"/>
          <w:szCs w:val="32"/>
          <w:shd w:val="clear" w:color="auto" w:fill="FFFFFF"/>
        </w:rPr>
      </w:pPr>
      <w:r w:rsidRPr="000370A3">
        <w:rPr>
          <w:rFonts w:ascii="楷体" w:eastAsia="楷体" w:hAnsi="楷体" w:cs="Arial" w:hint="eastAsia"/>
          <w:b/>
          <w:bCs/>
          <w:sz w:val="32"/>
          <w:szCs w:val="32"/>
          <w:shd w:val="clear" w:color="auto" w:fill="FFFFFF"/>
        </w:rPr>
        <w:t>二、</w:t>
      </w:r>
      <w:r w:rsidRPr="000370A3">
        <w:rPr>
          <w:rFonts w:ascii="楷体" w:eastAsia="楷体" w:hAnsi="楷体" w:cs="Arial" w:hint="eastAsia"/>
          <w:b/>
          <w:bCs/>
          <w:sz w:val="32"/>
          <w:szCs w:val="32"/>
          <w:shd w:val="clear" w:color="auto" w:fill="FFFFFF"/>
        </w:rPr>
        <w:t>中国的数字活力</w:t>
      </w:r>
    </w:p>
    <w:p w14:paraId="7B03678E" w14:textId="77777777" w:rsidR="00206CF4" w:rsidRPr="008D60FB" w:rsidRDefault="00206CF4" w:rsidP="00206CF4">
      <w:pPr>
        <w:rPr>
          <w:rFonts w:ascii="楷体" w:eastAsia="楷体" w:hAnsi="楷体"/>
          <w:sz w:val="30"/>
          <w:szCs w:val="30"/>
        </w:rPr>
      </w:pPr>
      <w:r w:rsidRPr="008D60FB">
        <w:rPr>
          <w:rFonts w:ascii="楷体" w:eastAsia="楷体" w:hAnsi="楷体" w:hint="eastAsia"/>
          <w:sz w:val="30"/>
          <w:szCs w:val="30"/>
        </w:rPr>
        <w:t>当前中国几乎已步入无现金社会，并积极向数字社会进化，因此中国推行法定数字货币这一大胆做法并不意外。</w:t>
      </w:r>
      <w:r w:rsidRPr="008D60FB">
        <w:rPr>
          <w:rFonts w:ascii="楷体" w:eastAsia="楷体" w:hAnsi="楷体"/>
          <w:sz w:val="30"/>
          <w:szCs w:val="30"/>
        </w:rPr>
        <w:t>2000年，中国约有2,300万互联网用户。时至今日，这一数字已经超过9亿，基本上所有人都可通过手机访问互联网。推动这一数字化进程的是中国的人口规模和分布，以及建设相应“物理”通信基础设施投入的高昂成本。</w:t>
      </w:r>
    </w:p>
    <w:p w14:paraId="4CA8B87B" w14:textId="77777777" w:rsidR="00206CF4" w:rsidRPr="008D60FB" w:rsidRDefault="00206CF4" w:rsidP="00206CF4">
      <w:pPr>
        <w:rPr>
          <w:rFonts w:ascii="楷体" w:eastAsia="楷体" w:hAnsi="楷体"/>
          <w:sz w:val="30"/>
          <w:szCs w:val="30"/>
        </w:rPr>
      </w:pPr>
      <w:r w:rsidRPr="008D60FB">
        <w:rPr>
          <w:rFonts w:ascii="楷体" w:eastAsia="楷体" w:hAnsi="楷体" w:hint="eastAsia"/>
          <w:sz w:val="30"/>
          <w:szCs w:val="30"/>
        </w:rPr>
        <w:t>由此中国电子商务及线上线下平台取得了巨大成功。这些平台联合中国两大领先数字支付系统——支付宝及</w:t>
      </w:r>
      <w:proofErr w:type="gramStart"/>
      <w:r w:rsidRPr="008D60FB">
        <w:rPr>
          <w:rFonts w:ascii="楷体" w:eastAsia="楷体" w:hAnsi="楷体" w:hint="eastAsia"/>
          <w:sz w:val="30"/>
          <w:szCs w:val="30"/>
        </w:rPr>
        <w:t>财付通的微信支付</w:t>
      </w:r>
      <w:proofErr w:type="gramEnd"/>
      <w:r w:rsidRPr="008D60FB">
        <w:rPr>
          <w:rFonts w:ascii="楷体" w:eastAsia="楷体" w:hAnsi="楷体" w:hint="eastAsia"/>
          <w:sz w:val="30"/>
          <w:szCs w:val="30"/>
        </w:rPr>
        <w:t>服务，支持近乎无障碍的购物和各种日常应用，包括乘坐公共交通工具等。</w:t>
      </w:r>
    </w:p>
    <w:p w14:paraId="7FBA374C" w14:textId="77777777" w:rsidR="00206CF4" w:rsidRPr="008D60FB" w:rsidRDefault="00206CF4" w:rsidP="00206CF4">
      <w:pPr>
        <w:rPr>
          <w:rFonts w:ascii="楷体" w:eastAsia="楷体" w:hAnsi="楷体"/>
          <w:sz w:val="30"/>
          <w:szCs w:val="30"/>
        </w:rPr>
      </w:pPr>
      <w:r w:rsidRPr="008D60FB">
        <w:rPr>
          <w:rFonts w:ascii="楷体" w:eastAsia="楷体" w:hAnsi="楷体" w:hint="eastAsia"/>
          <w:sz w:val="30"/>
          <w:szCs w:val="30"/>
        </w:rPr>
        <w:t>其他一些强而有力的并行趋势还将继续推动数字支付需求，并最终影响到数字货币。全球范围内，企业都在推进数字化转型，后疫情时代越来越多的商业活动将在社交平台完成，美国和中国平台公司公布的</w:t>
      </w:r>
      <w:r w:rsidRPr="008D60FB">
        <w:rPr>
          <w:rFonts w:ascii="楷体" w:eastAsia="楷体" w:hAnsi="楷体"/>
          <w:sz w:val="30"/>
          <w:szCs w:val="30"/>
        </w:rPr>
        <w:t>KPI数据皆可明确看到这一趋势。过去人们的焦点是“每月”活跃用户数据，现在则越来越关注“每日”商业交易</w:t>
      </w:r>
      <w:r w:rsidRPr="008D60FB">
        <w:rPr>
          <w:rFonts w:ascii="楷体" w:eastAsia="楷体" w:hAnsi="楷体"/>
          <w:sz w:val="30"/>
          <w:szCs w:val="30"/>
        </w:rPr>
        <w:lastRenderedPageBreak/>
        <w:t>数据。在社交平台上开展商务活动的趋势不断加快，不仅推动了数字支付需求，还催化了数字支付公司数量的增长。商业交易和支付的数字化可加快交易速度，建立成本更低、更精简的货币渠道，且能做到即时记录交易信息，为数字货币创造了机会。</w:t>
      </w:r>
    </w:p>
    <w:p w14:paraId="25E85F0A" w14:textId="77777777" w:rsidR="00206CF4" w:rsidRPr="008D60FB" w:rsidRDefault="00206CF4" w:rsidP="00206CF4">
      <w:pPr>
        <w:rPr>
          <w:rFonts w:ascii="楷体" w:eastAsia="楷体" w:hAnsi="楷体"/>
          <w:sz w:val="30"/>
          <w:szCs w:val="30"/>
        </w:rPr>
      </w:pPr>
    </w:p>
    <w:p w14:paraId="05595668" w14:textId="77777777" w:rsidR="00206CF4" w:rsidRPr="00206CF4" w:rsidRDefault="00206CF4" w:rsidP="009C7673">
      <w:pPr>
        <w:rPr>
          <w:rFonts w:ascii="楷体" w:eastAsia="楷体" w:hAnsi="楷体" w:cs="Arial" w:hint="eastAsia"/>
          <w:sz w:val="30"/>
          <w:szCs w:val="30"/>
          <w:shd w:val="clear" w:color="auto" w:fill="FFFFFF"/>
        </w:rPr>
      </w:pPr>
    </w:p>
    <w:p w14:paraId="5563527D" w14:textId="03AE51DB" w:rsidR="0091158E" w:rsidRPr="000370A3" w:rsidRDefault="00206CF4" w:rsidP="008D60FB">
      <w:pPr>
        <w:jc w:val="center"/>
        <w:rPr>
          <w:rFonts w:ascii="楷体" w:eastAsia="楷体" w:hAnsi="楷体" w:cs="Arial"/>
          <w:b/>
          <w:bCs/>
          <w:sz w:val="32"/>
          <w:szCs w:val="32"/>
          <w:shd w:val="clear" w:color="auto" w:fill="FFFFFF"/>
        </w:rPr>
      </w:pPr>
      <w:r w:rsidRPr="000370A3">
        <w:rPr>
          <w:rFonts w:ascii="楷体" w:eastAsia="楷体" w:hAnsi="楷体" w:cs="Arial" w:hint="eastAsia"/>
          <w:b/>
          <w:bCs/>
          <w:sz w:val="32"/>
          <w:szCs w:val="32"/>
          <w:shd w:val="clear" w:color="auto" w:fill="FFFFFF"/>
        </w:rPr>
        <w:t>三</w:t>
      </w:r>
      <w:r w:rsidR="008D60FB" w:rsidRPr="000370A3">
        <w:rPr>
          <w:rFonts w:ascii="楷体" w:eastAsia="楷体" w:hAnsi="楷体" w:cs="Arial" w:hint="eastAsia"/>
          <w:b/>
          <w:bCs/>
          <w:sz w:val="32"/>
          <w:szCs w:val="32"/>
          <w:shd w:val="clear" w:color="auto" w:fill="FFFFFF"/>
        </w:rPr>
        <w:t>、</w:t>
      </w:r>
      <w:r w:rsidRPr="000370A3">
        <w:rPr>
          <w:rFonts w:ascii="楷体" w:eastAsia="楷体" w:hAnsi="楷体" w:cs="Arial" w:hint="eastAsia"/>
          <w:b/>
          <w:bCs/>
          <w:sz w:val="32"/>
          <w:szCs w:val="32"/>
          <w:shd w:val="clear" w:color="auto" w:fill="FFFFFF"/>
        </w:rPr>
        <w:t>中国</w:t>
      </w:r>
      <w:r w:rsidR="008D60FB" w:rsidRPr="000370A3">
        <w:rPr>
          <w:rFonts w:ascii="楷体" w:eastAsia="楷体" w:hAnsi="楷体" w:cs="Arial" w:hint="eastAsia"/>
          <w:b/>
          <w:bCs/>
          <w:sz w:val="32"/>
          <w:szCs w:val="32"/>
          <w:shd w:val="clear" w:color="auto" w:fill="FFFFFF"/>
        </w:rPr>
        <w:t>数字货币</w:t>
      </w:r>
    </w:p>
    <w:p w14:paraId="0A99E21F" w14:textId="18A7EFEC" w:rsidR="004A16E2" w:rsidRPr="008D60FB" w:rsidRDefault="004A16E2">
      <w:pPr>
        <w:rPr>
          <w:rFonts w:ascii="楷体" w:eastAsia="楷体" w:hAnsi="楷体" w:cs="Arial"/>
          <w:sz w:val="30"/>
          <w:szCs w:val="30"/>
          <w:shd w:val="clear" w:color="auto" w:fill="FFFFFF"/>
        </w:rPr>
      </w:pPr>
      <w:r w:rsidRPr="008D60FB">
        <w:rPr>
          <w:rFonts w:ascii="楷体" w:eastAsia="楷体" w:hAnsi="楷体" w:hint="eastAsia"/>
          <w:sz w:val="30"/>
          <w:szCs w:val="30"/>
        </w:rPr>
        <w:t>《中共中央关于制定国民经济和社会发展第十四个五年规划和二〇三五年远景目标的建议》明确指出：“完善货币供应调控机制，稳妥推进数字货币研发。”习近平总书记也强调指出：“积极参与数字货币、数字税等国际规则制定，塑造新的竞争优势。”2014年中国人民银行正式启动法定数字货币研究，是最早进行数字货币研究和试验的央行。</w:t>
      </w:r>
    </w:p>
    <w:p w14:paraId="58CEBDB1" w14:textId="1600C283" w:rsidR="00F129C2" w:rsidRPr="008D60FB" w:rsidRDefault="00F129C2">
      <w:pPr>
        <w:rPr>
          <w:rFonts w:ascii="楷体" w:eastAsia="楷体" w:hAnsi="楷体" w:cs="Arial"/>
          <w:sz w:val="30"/>
          <w:szCs w:val="30"/>
          <w:shd w:val="clear" w:color="auto" w:fill="FFFFFF"/>
        </w:rPr>
      </w:pPr>
      <w:r w:rsidRPr="008D60FB">
        <w:rPr>
          <w:rFonts w:ascii="楷体" w:eastAsia="楷体" w:hAnsi="楷体" w:cs="Arial"/>
          <w:sz w:val="30"/>
          <w:szCs w:val="30"/>
          <w:shd w:val="clear" w:color="auto" w:fill="FFFFFF"/>
        </w:rPr>
        <w:t>2020年，中国开始测试可能会对未来货币带来革命性影响的数字人民币。</w:t>
      </w:r>
      <w:r w:rsidR="004A16E2" w:rsidRPr="008D60FB">
        <w:rPr>
          <w:rFonts w:ascii="楷体" w:eastAsia="楷体" w:hAnsi="楷体" w:hint="eastAsia"/>
          <w:sz w:val="30"/>
          <w:szCs w:val="30"/>
        </w:rPr>
        <w:t>4月，中国人民银行数字货币</w:t>
      </w:r>
      <w:proofErr w:type="gramStart"/>
      <w:r w:rsidR="004A16E2" w:rsidRPr="008D60FB">
        <w:rPr>
          <w:rFonts w:ascii="楷体" w:eastAsia="楷体" w:hAnsi="楷体" w:hint="eastAsia"/>
          <w:sz w:val="30"/>
          <w:szCs w:val="30"/>
        </w:rPr>
        <w:t>在雄安新区</w:t>
      </w:r>
      <w:proofErr w:type="gramEnd"/>
      <w:r w:rsidR="004A16E2" w:rsidRPr="008D60FB">
        <w:rPr>
          <w:rFonts w:ascii="楷体" w:eastAsia="楷体" w:hAnsi="楷体" w:hint="eastAsia"/>
          <w:sz w:val="30"/>
          <w:szCs w:val="30"/>
        </w:rPr>
        <w:t>、深圳市、成都市、苏州市开展试点。8月，新闻</w:t>
      </w:r>
      <w:proofErr w:type="gramStart"/>
      <w:r w:rsidR="004A16E2" w:rsidRPr="008D60FB">
        <w:rPr>
          <w:rFonts w:ascii="楷体" w:eastAsia="楷体" w:hAnsi="楷体" w:hint="eastAsia"/>
          <w:sz w:val="30"/>
          <w:szCs w:val="30"/>
        </w:rPr>
        <w:t>报道雄安新区</w:t>
      </w:r>
      <w:proofErr w:type="gramEnd"/>
      <w:r w:rsidR="004A16E2" w:rsidRPr="008D60FB">
        <w:rPr>
          <w:rFonts w:ascii="楷体" w:eastAsia="楷体" w:hAnsi="楷体" w:hint="eastAsia"/>
          <w:sz w:val="30"/>
          <w:szCs w:val="30"/>
        </w:rPr>
        <w:t>麦当劳等公司试点数字货币，苏州的部分公务员领取工资采用数字货币形式。10月，深圳市人民政府联合人民银行开展数字人民币红包试点。</w:t>
      </w:r>
      <w:r w:rsidRPr="008D60FB">
        <w:rPr>
          <w:rFonts w:ascii="楷体" w:eastAsia="楷体" w:hAnsi="楷体" w:cs="Arial"/>
          <w:sz w:val="30"/>
          <w:szCs w:val="30"/>
          <w:shd w:val="clear" w:color="auto" w:fill="FFFFFF"/>
        </w:rPr>
        <w:t>中国已在多个城市开启数字人民币试点，并研究将试点扩大到其他地区，其正式名称为“数字货币电子支付（DCEP）”。DCEP是人民币的完全数字版本，使用授权的应用程序（“数字钱包”）即可下载。这种数字货币</w:t>
      </w:r>
      <w:proofErr w:type="gramStart"/>
      <w:r w:rsidRPr="008D60FB">
        <w:rPr>
          <w:rFonts w:ascii="楷体" w:eastAsia="楷体" w:hAnsi="楷体" w:cs="Arial"/>
          <w:sz w:val="30"/>
          <w:szCs w:val="30"/>
          <w:shd w:val="clear" w:color="auto" w:fill="FFFFFF"/>
        </w:rPr>
        <w:t>采纳区</w:t>
      </w:r>
      <w:proofErr w:type="gramEnd"/>
      <w:r w:rsidRPr="008D60FB">
        <w:rPr>
          <w:rFonts w:ascii="楷体" w:eastAsia="楷体" w:hAnsi="楷体" w:cs="Arial"/>
          <w:sz w:val="30"/>
          <w:szCs w:val="30"/>
          <w:shd w:val="clear" w:color="auto" w:fill="FFFFFF"/>
        </w:rPr>
        <w:t>块链等安全技术，以及近场通信</w:t>
      </w:r>
      <w:r w:rsidRPr="008D60FB">
        <w:rPr>
          <w:rFonts w:ascii="楷体" w:eastAsia="楷体" w:hAnsi="楷体" w:cs="Arial"/>
          <w:sz w:val="30"/>
          <w:szCs w:val="30"/>
          <w:shd w:val="clear" w:color="auto" w:fill="FFFFFF"/>
        </w:rPr>
        <w:lastRenderedPageBreak/>
        <w:t>（NFC）功能——当两个钱包（通常是移动设备）接触时，即可进行离线转账。</w:t>
      </w:r>
    </w:p>
    <w:p w14:paraId="484D0D76" w14:textId="3C9AC399" w:rsidR="004F0269" w:rsidRPr="000370A3" w:rsidRDefault="00206CF4" w:rsidP="008D60FB">
      <w:pPr>
        <w:jc w:val="center"/>
        <w:rPr>
          <w:rFonts w:ascii="楷体" w:eastAsia="楷体" w:hAnsi="楷体"/>
          <w:b/>
          <w:bCs/>
          <w:sz w:val="32"/>
          <w:szCs w:val="32"/>
        </w:rPr>
      </w:pPr>
      <w:r w:rsidRPr="000370A3">
        <w:rPr>
          <w:rFonts w:ascii="楷体" w:eastAsia="楷体" w:hAnsi="楷体" w:hint="eastAsia"/>
          <w:b/>
          <w:bCs/>
          <w:sz w:val="32"/>
          <w:szCs w:val="32"/>
        </w:rPr>
        <w:t>四</w:t>
      </w:r>
      <w:r w:rsidR="008D60FB" w:rsidRPr="000370A3">
        <w:rPr>
          <w:rFonts w:ascii="楷体" w:eastAsia="楷体" w:hAnsi="楷体" w:hint="eastAsia"/>
          <w:b/>
          <w:bCs/>
          <w:sz w:val="32"/>
          <w:szCs w:val="32"/>
        </w:rPr>
        <w:t>、</w:t>
      </w:r>
      <w:r w:rsidR="004F0269" w:rsidRPr="000370A3">
        <w:rPr>
          <w:rFonts w:ascii="楷体" w:eastAsia="楷体" w:hAnsi="楷体" w:hint="eastAsia"/>
          <w:b/>
          <w:bCs/>
          <w:sz w:val="32"/>
          <w:szCs w:val="32"/>
        </w:rPr>
        <w:t>数字</w:t>
      </w:r>
      <w:r w:rsidR="008D60FB" w:rsidRPr="000370A3">
        <w:rPr>
          <w:rFonts w:ascii="楷体" w:eastAsia="楷体" w:hAnsi="楷体" w:hint="eastAsia"/>
          <w:b/>
          <w:bCs/>
          <w:sz w:val="32"/>
          <w:szCs w:val="32"/>
        </w:rPr>
        <w:t>人民</w:t>
      </w:r>
      <w:r w:rsidR="004F0269" w:rsidRPr="000370A3">
        <w:rPr>
          <w:rFonts w:ascii="楷体" w:eastAsia="楷体" w:hAnsi="楷体" w:hint="eastAsia"/>
          <w:b/>
          <w:bCs/>
          <w:sz w:val="32"/>
          <w:szCs w:val="32"/>
        </w:rPr>
        <w:t>币</w:t>
      </w:r>
    </w:p>
    <w:p w14:paraId="3C48BF96" w14:textId="77777777" w:rsidR="008D60FB" w:rsidRPr="008D60FB" w:rsidRDefault="004F0269" w:rsidP="008D60FB">
      <w:pPr>
        <w:rPr>
          <w:rFonts w:ascii="楷体" w:eastAsia="楷体" w:hAnsi="楷体"/>
          <w:sz w:val="30"/>
          <w:szCs w:val="30"/>
          <w:shd w:val="clear" w:color="auto" w:fill="FFFFFF"/>
        </w:rPr>
      </w:pPr>
      <w:r w:rsidRPr="008D60FB">
        <w:rPr>
          <w:rFonts w:ascii="楷体" w:eastAsia="楷体" w:hAnsi="楷体" w:cs="Arial"/>
          <w:sz w:val="30"/>
          <w:szCs w:val="30"/>
          <w:shd w:val="clear" w:color="auto" w:fill="FFFFFF"/>
        </w:rPr>
        <w:t>数字人民币是</w:t>
      </w:r>
      <w:r w:rsidRPr="008D60FB">
        <w:rPr>
          <w:rFonts w:ascii="楷体" w:eastAsia="楷体" w:hAnsi="楷体" w:cs="Arial"/>
          <w:sz w:val="30"/>
          <w:szCs w:val="30"/>
        </w:rPr>
        <w:t>我国央行发行的数字形式的法定货币</w:t>
      </w:r>
      <w:r w:rsidRPr="008D60FB">
        <w:rPr>
          <w:rFonts w:ascii="楷体" w:eastAsia="楷体" w:hAnsi="楷体" w:cs="Arial"/>
          <w:sz w:val="30"/>
          <w:szCs w:val="30"/>
          <w:shd w:val="clear" w:color="auto" w:fill="FFFFFF"/>
        </w:rPr>
        <w:t>，它借助数字化技术将用户的电子存款、手机银行和网上支付等业务功能进行集成，由指定运营机构参与运营并向公众兑换，以广义账户体系为基础，支持银行账户松耦合功能。</w:t>
      </w:r>
      <w:r w:rsidR="008D60FB" w:rsidRPr="008D60FB">
        <w:rPr>
          <w:rFonts w:ascii="楷体" w:eastAsia="楷体" w:hAnsi="楷体" w:hint="eastAsia"/>
          <w:sz w:val="30"/>
          <w:szCs w:val="30"/>
          <w:shd w:val="clear" w:color="auto" w:fill="FFFFFF"/>
        </w:rPr>
        <w:t>截止到2021年11月30日，运营机构已由6家增加到9家，分别是中国工商银行、中国银行、中国农业银行、中国建设银行、交通银行、中国邮政储蓄银行、</w:t>
      </w:r>
      <w:proofErr w:type="gramStart"/>
      <w:r w:rsidR="008D60FB" w:rsidRPr="008D60FB">
        <w:rPr>
          <w:rFonts w:ascii="楷体" w:eastAsia="楷体" w:hAnsi="楷体" w:hint="eastAsia"/>
          <w:sz w:val="30"/>
          <w:szCs w:val="30"/>
          <w:shd w:val="clear" w:color="auto" w:fill="FFFFFF"/>
        </w:rPr>
        <w:t>网商银行</w:t>
      </w:r>
      <w:proofErr w:type="gramEnd"/>
      <w:r w:rsidR="008D60FB" w:rsidRPr="008D60FB">
        <w:rPr>
          <w:rFonts w:ascii="楷体" w:eastAsia="楷体" w:hAnsi="楷体" w:hint="eastAsia"/>
          <w:sz w:val="30"/>
          <w:szCs w:val="30"/>
          <w:shd w:val="clear" w:color="auto" w:fill="FFFFFF"/>
        </w:rPr>
        <w:t>（支付宝）、招商银行（即将开通）、</w:t>
      </w:r>
      <w:proofErr w:type="gramStart"/>
      <w:r w:rsidR="008D60FB" w:rsidRPr="008D60FB">
        <w:rPr>
          <w:rFonts w:ascii="楷体" w:eastAsia="楷体" w:hAnsi="楷体" w:hint="eastAsia"/>
          <w:sz w:val="30"/>
          <w:szCs w:val="30"/>
          <w:shd w:val="clear" w:color="auto" w:fill="FFFFFF"/>
        </w:rPr>
        <w:t>微众银行</w:t>
      </w:r>
      <w:proofErr w:type="gramEnd"/>
      <w:r w:rsidR="008D60FB" w:rsidRPr="008D60FB">
        <w:rPr>
          <w:rFonts w:ascii="楷体" w:eastAsia="楷体" w:hAnsi="楷体" w:hint="eastAsia"/>
          <w:sz w:val="30"/>
          <w:szCs w:val="30"/>
          <w:shd w:val="clear" w:color="auto" w:fill="FFFFFF"/>
        </w:rPr>
        <w:t>（</w:t>
      </w:r>
      <w:proofErr w:type="gramStart"/>
      <w:r w:rsidR="008D60FB" w:rsidRPr="008D60FB">
        <w:rPr>
          <w:rFonts w:ascii="楷体" w:eastAsia="楷体" w:hAnsi="楷体" w:hint="eastAsia"/>
          <w:sz w:val="30"/>
          <w:szCs w:val="30"/>
          <w:shd w:val="clear" w:color="auto" w:fill="FFFFFF"/>
        </w:rPr>
        <w:t>腾讯旗下</w:t>
      </w:r>
      <w:proofErr w:type="gramEnd"/>
      <w:r w:rsidR="008D60FB" w:rsidRPr="008D60FB">
        <w:rPr>
          <w:rFonts w:ascii="楷体" w:eastAsia="楷体" w:hAnsi="楷体" w:hint="eastAsia"/>
          <w:sz w:val="30"/>
          <w:szCs w:val="30"/>
          <w:shd w:val="clear" w:color="auto" w:fill="FFFFFF"/>
        </w:rPr>
        <w:t>，即将开通）。未来将会有更多商业银行接入参与运营。</w:t>
      </w:r>
    </w:p>
    <w:p w14:paraId="5503AB65" w14:textId="2584EC81" w:rsidR="004F0269" w:rsidRPr="008D60FB" w:rsidRDefault="008D60FB">
      <w:pPr>
        <w:rPr>
          <w:rFonts w:ascii="楷体" w:eastAsia="楷体" w:hAnsi="楷体" w:cs="Arial"/>
          <w:sz w:val="30"/>
          <w:szCs w:val="30"/>
          <w:shd w:val="clear" w:color="auto" w:fill="FFFFFF"/>
        </w:rPr>
      </w:pPr>
      <w:r w:rsidRPr="008D60FB">
        <w:rPr>
          <w:rFonts w:ascii="楷体" w:eastAsia="楷体" w:hAnsi="楷体"/>
          <w:noProof/>
          <w:sz w:val="30"/>
          <w:szCs w:val="30"/>
        </w:rPr>
        <w:lastRenderedPageBreak/>
        <w:drawing>
          <wp:inline distT="0" distB="0" distL="0" distR="0" wp14:anchorId="7771CF5A" wp14:editId="642C9C44">
            <wp:extent cx="4749800" cy="7366000"/>
            <wp:effectExtent l="0" t="0" r="0" b="6350"/>
            <wp:docPr id="11304978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3372" cy="7371539"/>
                    </a:xfrm>
                    <a:prstGeom prst="rect">
                      <a:avLst/>
                    </a:prstGeom>
                    <a:noFill/>
                    <a:ln>
                      <a:noFill/>
                    </a:ln>
                  </pic:spPr>
                </pic:pic>
              </a:graphicData>
            </a:graphic>
          </wp:inline>
        </w:drawing>
      </w:r>
    </w:p>
    <w:p w14:paraId="0056F1CE" w14:textId="6361EA76" w:rsidR="001A3AEF" w:rsidRPr="00206CF4" w:rsidRDefault="001A3AEF">
      <w:pPr>
        <w:rPr>
          <w:rFonts w:ascii="楷体" w:eastAsia="楷体" w:hAnsi="楷体" w:cs="Arial"/>
          <w:b/>
          <w:bCs/>
          <w:sz w:val="30"/>
          <w:szCs w:val="30"/>
          <w:shd w:val="clear" w:color="auto" w:fill="FFFFFF"/>
        </w:rPr>
      </w:pPr>
      <w:r w:rsidRPr="00206CF4">
        <w:rPr>
          <w:rFonts w:ascii="楷体" w:eastAsia="楷体" w:hAnsi="楷体" w:cs="Arial" w:hint="eastAsia"/>
          <w:b/>
          <w:bCs/>
          <w:sz w:val="30"/>
          <w:szCs w:val="30"/>
          <w:shd w:val="clear" w:color="auto" w:fill="FFFFFF"/>
        </w:rPr>
        <w:t>设计原则：</w:t>
      </w:r>
    </w:p>
    <w:p w14:paraId="654E70B5" w14:textId="5728FBE6" w:rsidR="001A3AEF" w:rsidRPr="008D60FB" w:rsidRDefault="001A3AEF">
      <w:pPr>
        <w:rPr>
          <w:rFonts w:ascii="楷体" w:eastAsia="楷体" w:hAnsi="楷体" w:cs="Arial" w:hint="eastAsia"/>
          <w:sz w:val="30"/>
          <w:szCs w:val="30"/>
          <w:shd w:val="clear" w:color="auto" w:fill="FFFFFF"/>
        </w:rPr>
      </w:pPr>
      <w:r w:rsidRPr="008D60FB">
        <w:rPr>
          <w:rFonts w:ascii="楷体" w:eastAsia="楷体" w:hAnsi="楷体" w:hint="eastAsia"/>
          <w:sz w:val="30"/>
          <w:szCs w:val="30"/>
          <w:shd w:val="clear" w:color="auto" w:fill="FFFFFF"/>
        </w:rPr>
        <w:t>坚持依法合</w:t>
      </w:r>
      <w:proofErr w:type="gramStart"/>
      <w:r w:rsidRPr="008D60FB">
        <w:rPr>
          <w:rFonts w:ascii="楷体" w:eastAsia="楷体" w:hAnsi="楷体" w:hint="eastAsia"/>
          <w:sz w:val="30"/>
          <w:szCs w:val="30"/>
          <w:shd w:val="clear" w:color="auto" w:fill="FFFFFF"/>
        </w:rPr>
        <w:t>规</w:t>
      </w:r>
      <w:proofErr w:type="gramEnd"/>
      <w:r w:rsidRPr="008D60FB">
        <w:rPr>
          <w:rFonts w:ascii="楷体" w:eastAsia="楷体" w:hAnsi="楷体" w:hint="eastAsia"/>
          <w:sz w:val="30"/>
          <w:szCs w:val="30"/>
          <w:shd w:val="clear" w:color="auto" w:fill="FFFFFF"/>
        </w:rPr>
        <w:t>、安全便捷、开放包容的设计原则；数字人民币设计兼顾实物人民币和电子支付工具的优势；数字钱包作为数币的</w:t>
      </w:r>
      <w:r w:rsidRPr="008D60FB">
        <w:rPr>
          <w:rFonts w:ascii="楷体" w:eastAsia="楷体" w:hAnsi="楷体" w:hint="eastAsia"/>
          <w:sz w:val="30"/>
          <w:szCs w:val="30"/>
          <w:shd w:val="clear" w:color="auto" w:fill="FFFFFF"/>
        </w:rPr>
        <w:lastRenderedPageBreak/>
        <w:t>载体和</w:t>
      </w:r>
      <w:proofErr w:type="gramStart"/>
      <w:r w:rsidRPr="008D60FB">
        <w:rPr>
          <w:rFonts w:ascii="楷体" w:eastAsia="楷体" w:hAnsi="楷体" w:hint="eastAsia"/>
          <w:sz w:val="30"/>
          <w:szCs w:val="30"/>
          <w:shd w:val="clear" w:color="auto" w:fill="FFFFFF"/>
        </w:rPr>
        <w:t>触达用户</w:t>
      </w:r>
      <w:proofErr w:type="gramEnd"/>
      <w:r w:rsidRPr="008D60FB">
        <w:rPr>
          <w:rFonts w:ascii="楷体" w:eastAsia="楷体" w:hAnsi="楷体" w:hint="eastAsia"/>
          <w:sz w:val="30"/>
          <w:szCs w:val="30"/>
          <w:shd w:val="clear" w:color="auto" w:fill="FFFFFF"/>
        </w:rPr>
        <w:t>的媒介向公众发行。</w:t>
      </w:r>
    </w:p>
    <w:p w14:paraId="4B108B51" w14:textId="3D67E72E" w:rsidR="00BB2D4D" w:rsidRPr="00206CF4" w:rsidRDefault="00BB2D4D">
      <w:pPr>
        <w:rPr>
          <w:rFonts w:ascii="楷体" w:eastAsia="楷体" w:hAnsi="楷体" w:cs="Arial"/>
          <w:b/>
          <w:bCs/>
          <w:sz w:val="30"/>
          <w:szCs w:val="30"/>
          <w:shd w:val="clear" w:color="auto" w:fill="FFFFFF"/>
        </w:rPr>
      </w:pPr>
      <w:r w:rsidRPr="00206CF4">
        <w:rPr>
          <w:rFonts w:ascii="楷体" w:eastAsia="楷体" w:hAnsi="楷体" w:cs="Arial" w:hint="eastAsia"/>
          <w:b/>
          <w:bCs/>
          <w:sz w:val="30"/>
          <w:szCs w:val="30"/>
          <w:shd w:val="clear" w:color="auto" w:fill="FFFFFF"/>
        </w:rPr>
        <w:t>账户特性：</w:t>
      </w:r>
    </w:p>
    <w:p w14:paraId="62569712" w14:textId="77777777" w:rsidR="00BB2D4D" w:rsidRPr="008D60FB" w:rsidRDefault="00BB2D4D">
      <w:pPr>
        <w:rPr>
          <w:rFonts w:ascii="楷体" w:eastAsia="楷体" w:hAnsi="楷体"/>
          <w:sz w:val="30"/>
          <w:szCs w:val="30"/>
          <w:shd w:val="clear" w:color="auto" w:fill="FFFFFF"/>
        </w:rPr>
      </w:pPr>
      <w:r w:rsidRPr="008D60FB">
        <w:rPr>
          <w:rFonts w:ascii="楷体" w:eastAsia="楷体" w:hAnsi="楷体" w:hint="eastAsia"/>
          <w:sz w:val="30"/>
          <w:szCs w:val="30"/>
          <w:shd w:val="clear" w:color="auto" w:fill="FFFFFF"/>
        </w:rPr>
        <w:t>充钱/存钱功能：个人可将数字人民币账户的资金转存至银行账户，也可以通过绑定的银行账户向数字人民币账户进行存钱。</w:t>
      </w:r>
    </w:p>
    <w:p w14:paraId="212BFFBB" w14:textId="37C55AFE" w:rsidR="00BB2D4D" w:rsidRPr="008D60FB" w:rsidRDefault="00BB2D4D">
      <w:pPr>
        <w:rPr>
          <w:rFonts w:ascii="楷体" w:eastAsia="楷体" w:hAnsi="楷体" w:cs="Arial" w:hint="eastAsia"/>
          <w:sz w:val="30"/>
          <w:szCs w:val="30"/>
          <w:shd w:val="clear" w:color="auto" w:fill="FFFFFF"/>
        </w:rPr>
      </w:pPr>
      <w:r w:rsidRPr="008D60FB">
        <w:rPr>
          <w:rFonts w:ascii="楷体" w:eastAsia="楷体" w:hAnsi="楷体" w:hint="eastAsia"/>
          <w:sz w:val="30"/>
          <w:szCs w:val="30"/>
          <w:shd w:val="clear" w:color="auto" w:fill="FFFFFF"/>
        </w:rPr>
        <w:t>以广义账户体系为基础，作为现金M0的补充。支持银行账户松耦合功能，且与实物人民币（纸币、硬币）等价，支持分级限额、可控匿名，具有价值特征和法偿性。</w:t>
      </w:r>
    </w:p>
    <w:p w14:paraId="51E9859A" w14:textId="77777777" w:rsidR="00BB2D4D" w:rsidRPr="008D60FB" w:rsidRDefault="00BB2D4D">
      <w:pPr>
        <w:rPr>
          <w:rFonts w:ascii="楷体" w:eastAsia="楷体" w:hAnsi="楷体" w:hint="eastAsia"/>
          <w:sz w:val="30"/>
          <w:szCs w:val="30"/>
        </w:rPr>
      </w:pPr>
    </w:p>
    <w:p w14:paraId="2F333064" w14:textId="68D56384" w:rsidR="00BB2D4D" w:rsidRPr="00206CF4" w:rsidRDefault="00BB2D4D">
      <w:pPr>
        <w:rPr>
          <w:rFonts w:ascii="楷体" w:eastAsia="楷体" w:hAnsi="楷体"/>
          <w:b/>
          <w:bCs/>
          <w:sz w:val="30"/>
          <w:szCs w:val="30"/>
        </w:rPr>
      </w:pPr>
      <w:r w:rsidRPr="00206CF4">
        <w:rPr>
          <w:rFonts w:ascii="楷体" w:eastAsia="楷体" w:hAnsi="楷体" w:hint="eastAsia"/>
          <w:b/>
          <w:bCs/>
          <w:sz w:val="30"/>
          <w:szCs w:val="30"/>
        </w:rPr>
        <w:t>数字人民币系统总架构：</w:t>
      </w:r>
    </w:p>
    <w:p w14:paraId="061183F6" w14:textId="179D52CE" w:rsidR="00BB2D4D" w:rsidRPr="008D60FB" w:rsidRDefault="00BB2D4D">
      <w:pPr>
        <w:rPr>
          <w:rFonts w:ascii="楷体" w:eastAsia="楷体" w:hAnsi="楷体"/>
          <w:sz w:val="30"/>
          <w:szCs w:val="30"/>
          <w:shd w:val="clear" w:color="auto" w:fill="FFFFFF"/>
        </w:rPr>
      </w:pPr>
      <w:r w:rsidRPr="008D60FB">
        <w:rPr>
          <w:rFonts w:ascii="楷体" w:eastAsia="楷体" w:hAnsi="楷体" w:hint="eastAsia"/>
          <w:sz w:val="30"/>
          <w:szCs w:val="30"/>
          <w:shd w:val="clear" w:color="auto" w:fill="FFFFFF"/>
        </w:rPr>
        <w:t>数字人民币系统总体架构核心要素为“</w:t>
      </w:r>
      <w:proofErr w:type="gramStart"/>
      <w:r w:rsidRPr="008D60FB">
        <w:rPr>
          <w:rFonts w:ascii="楷体" w:eastAsia="楷体" w:hAnsi="楷体" w:hint="eastAsia"/>
          <w:sz w:val="30"/>
          <w:szCs w:val="30"/>
          <w:shd w:val="clear" w:color="auto" w:fill="FFFFFF"/>
        </w:rPr>
        <w:t>一</w:t>
      </w:r>
      <w:proofErr w:type="gramEnd"/>
      <w:r w:rsidRPr="008D60FB">
        <w:rPr>
          <w:rFonts w:ascii="楷体" w:eastAsia="楷体" w:hAnsi="楷体" w:hint="eastAsia"/>
          <w:sz w:val="30"/>
          <w:szCs w:val="30"/>
          <w:shd w:val="clear" w:color="auto" w:fill="FFFFFF"/>
        </w:rPr>
        <w:t>币、两库、三中心”。</w:t>
      </w:r>
    </w:p>
    <w:p w14:paraId="50A7B340" w14:textId="4258014A" w:rsidR="00BB2D4D" w:rsidRPr="008D60FB" w:rsidRDefault="00BB2D4D">
      <w:pPr>
        <w:rPr>
          <w:rFonts w:ascii="楷体" w:eastAsia="楷体" w:hAnsi="楷体"/>
          <w:sz w:val="30"/>
          <w:szCs w:val="30"/>
          <w:shd w:val="clear" w:color="auto" w:fill="FFFFFF"/>
        </w:rPr>
      </w:pPr>
      <w:proofErr w:type="gramStart"/>
      <w:r w:rsidRPr="008D60FB">
        <w:rPr>
          <w:rFonts w:ascii="楷体" w:eastAsia="楷体" w:hAnsi="楷体" w:hint="eastAsia"/>
          <w:sz w:val="30"/>
          <w:szCs w:val="30"/>
          <w:shd w:val="clear" w:color="auto" w:fill="FFFFFF"/>
        </w:rPr>
        <w:t>一</w:t>
      </w:r>
      <w:proofErr w:type="gramEnd"/>
      <w:r w:rsidRPr="008D60FB">
        <w:rPr>
          <w:rFonts w:ascii="楷体" w:eastAsia="楷体" w:hAnsi="楷体" w:hint="eastAsia"/>
          <w:sz w:val="30"/>
          <w:szCs w:val="30"/>
          <w:shd w:val="clear" w:color="auto" w:fill="FFFFFF"/>
        </w:rPr>
        <w:t>币是指由人行担保并签名发行的代表具体金额的加密数字串；两库是指人行DC/EP基础库和DC/EP商业银行库。</w:t>
      </w:r>
    </w:p>
    <w:p w14:paraId="1BF1E14A" w14:textId="77777777" w:rsidR="00BB2D4D" w:rsidRPr="00BB2D4D" w:rsidRDefault="00BB2D4D" w:rsidP="00BB2D4D">
      <w:pPr>
        <w:widowControl/>
        <w:shd w:val="clear" w:color="auto" w:fill="FFFFFF"/>
        <w:spacing w:after="270"/>
        <w:jc w:val="left"/>
        <w:rPr>
          <w:rFonts w:ascii="楷体" w:eastAsia="楷体" w:hAnsi="楷体" w:cs="宋体"/>
          <w:kern w:val="0"/>
          <w:sz w:val="30"/>
          <w:szCs w:val="30"/>
        </w:rPr>
      </w:pPr>
      <w:proofErr w:type="gramStart"/>
      <w:r w:rsidRPr="00BB2D4D">
        <w:rPr>
          <w:rFonts w:ascii="楷体" w:eastAsia="楷体" w:hAnsi="楷体" w:cs="宋体" w:hint="eastAsia"/>
          <w:kern w:val="0"/>
          <w:sz w:val="30"/>
          <w:szCs w:val="30"/>
        </w:rPr>
        <w:t>三中心</w:t>
      </w:r>
      <w:proofErr w:type="gramEnd"/>
      <w:r w:rsidRPr="00BB2D4D">
        <w:rPr>
          <w:rFonts w:ascii="楷体" w:eastAsia="楷体" w:hAnsi="楷体" w:cs="宋体" w:hint="eastAsia"/>
          <w:kern w:val="0"/>
          <w:sz w:val="30"/>
          <w:szCs w:val="30"/>
        </w:rPr>
        <w:t>包括：</w:t>
      </w:r>
    </w:p>
    <w:p w14:paraId="295C92C0" w14:textId="77777777" w:rsidR="00BB2D4D" w:rsidRPr="00BB2D4D" w:rsidRDefault="00BB2D4D" w:rsidP="00BB2D4D">
      <w:pPr>
        <w:widowControl/>
        <w:numPr>
          <w:ilvl w:val="0"/>
          <w:numId w:val="1"/>
        </w:numPr>
        <w:shd w:val="clear" w:color="auto" w:fill="FFFFFF"/>
        <w:spacing w:before="100" w:beforeAutospacing="1" w:after="75"/>
        <w:jc w:val="left"/>
        <w:rPr>
          <w:rFonts w:ascii="楷体" w:eastAsia="楷体" w:hAnsi="楷体" w:cs="宋体" w:hint="eastAsia"/>
          <w:kern w:val="0"/>
          <w:sz w:val="30"/>
          <w:szCs w:val="30"/>
        </w:rPr>
      </w:pPr>
      <w:r w:rsidRPr="00BB2D4D">
        <w:rPr>
          <w:rFonts w:ascii="楷体" w:eastAsia="楷体" w:hAnsi="楷体" w:cs="宋体" w:hint="eastAsia"/>
          <w:kern w:val="0"/>
          <w:sz w:val="30"/>
          <w:szCs w:val="30"/>
        </w:rPr>
        <w:t>登记中心：负责发行、转移、</w:t>
      </w:r>
      <w:proofErr w:type="gramStart"/>
      <w:r w:rsidRPr="00BB2D4D">
        <w:rPr>
          <w:rFonts w:ascii="楷体" w:eastAsia="楷体" w:hAnsi="楷体" w:cs="宋体" w:hint="eastAsia"/>
          <w:kern w:val="0"/>
          <w:sz w:val="30"/>
          <w:szCs w:val="30"/>
        </w:rPr>
        <w:t>回笼全</w:t>
      </w:r>
      <w:proofErr w:type="gramEnd"/>
      <w:r w:rsidRPr="00BB2D4D">
        <w:rPr>
          <w:rFonts w:ascii="楷体" w:eastAsia="楷体" w:hAnsi="楷体" w:cs="宋体" w:hint="eastAsia"/>
          <w:kern w:val="0"/>
          <w:sz w:val="30"/>
          <w:szCs w:val="30"/>
        </w:rPr>
        <w:t>过程登记，分布式账本服务保证人行与商业银行的数字人民币权属信息一致；</w:t>
      </w:r>
    </w:p>
    <w:p w14:paraId="5F76926F" w14:textId="77777777" w:rsidR="00BB2D4D" w:rsidRPr="00BB2D4D" w:rsidRDefault="00BB2D4D" w:rsidP="00BB2D4D">
      <w:pPr>
        <w:widowControl/>
        <w:numPr>
          <w:ilvl w:val="0"/>
          <w:numId w:val="1"/>
        </w:numPr>
        <w:shd w:val="clear" w:color="auto" w:fill="FFFFFF"/>
        <w:spacing w:before="100" w:beforeAutospacing="1" w:after="75"/>
        <w:jc w:val="left"/>
        <w:rPr>
          <w:rFonts w:ascii="楷体" w:eastAsia="楷体" w:hAnsi="楷体" w:cs="宋体" w:hint="eastAsia"/>
          <w:kern w:val="0"/>
          <w:sz w:val="30"/>
          <w:szCs w:val="30"/>
        </w:rPr>
      </w:pPr>
      <w:r w:rsidRPr="00BB2D4D">
        <w:rPr>
          <w:rFonts w:ascii="楷体" w:eastAsia="楷体" w:hAnsi="楷体" w:cs="宋体" w:hint="eastAsia"/>
          <w:kern w:val="0"/>
          <w:sz w:val="30"/>
          <w:szCs w:val="30"/>
        </w:rPr>
        <w:t>认证中心：负责对用户身份信息进行集中管理，是系统安全基础组建和可控匿名设计的重要环节；</w:t>
      </w:r>
    </w:p>
    <w:p w14:paraId="62DC9F7D" w14:textId="77777777" w:rsidR="00BB2D4D" w:rsidRPr="008D60FB" w:rsidRDefault="00BB2D4D" w:rsidP="00BB2D4D">
      <w:pPr>
        <w:widowControl/>
        <w:numPr>
          <w:ilvl w:val="0"/>
          <w:numId w:val="1"/>
        </w:numPr>
        <w:shd w:val="clear" w:color="auto" w:fill="FFFFFF"/>
        <w:spacing w:before="100" w:beforeAutospacing="1" w:after="75"/>
        <w:jc w:val="left"/>
        <w:rPr>
          <w:rFonts w:ascii="楷体" w:eastAsia="楷体" w:hAnsi="楷体" w:cs="宋体"/>
          <w:kern w:val="0"/>
          <w:sz w:val="30"/>
          <w:szCs w:val="30"/>
        </w:rPr>
      </w:pPr>
      <w:r w:rsidRPr="00BB2D4D">
        <w:rPr>
          <w:rFonts w:ascii="楷体" w:eastAsia="楷体" w:hAnsi="楷体" w:cs="宋体" w:hint="eastAsia"/>
          <w:kern w:val="0"/>
          <w:sz w:val="30"/>
          <w:szCs w:val="30"/>
        </w:rPr>
        <w:t>大数据分析中心：承担KYC、AML、支付行为分析、监管调控指标分析等职能。</w:t>
      </w:r>
    </w:p>
    <w:p w14:paraId="2815C8A6" w14:textId="6DEE4045" w:rsidR="001A3AEF" w:rsidRPr="008D60FB" w:rsidRDefault="001A3AEF" w:rsidP="001A3AEF">
      <w:pPr>
        <w:widowControl/>
        <w:shd w:val="clear" w:color="auto" w:fill="FFFFFF"/>
        <w:spacing w:before="100" w:beforeAutospacing="1" w:after="75"/>
        <w:ind w:left="360"/>
        <w:jc w:val="left"/>
        <w:rPr>
          <w:rFonts w:ascii="楷体" w:eastAsia="楷体" w:hAnsi="楷体" w:cs="宋体"/>
          <w:kern w:val="0"/>
          <w:sz w:val="30"/>
          <w:szCs w:val="30"/>
        </w:rPr>
      </w:pPr>
      <w:r w:rsidRPr="008D60FB">
        <w:rPr>
          <w:rFonts w:ascii="楷体" w:eastAsia="楷体" w:hAnsi="楷体"/>
          <w:noProof/>
          <w:sz w:val="30"/>
          <w:szCs w:val="30"/>
        </w:rPr>
        <w:lastRenderedPageBreak/>
        <w:drawing>
          <wp:inline distT="0" distB="0" distL="0" distR="0" wp14:anchorId="151D97A7" wp14:editId="2EF9C44E">
            <wp:extent cx="5274310" cy="2166620"/>
            <wp:effectExtent l="0" t="0" r="2540" b="5080"/>
            <wp:docPr id="18733962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66620"/>
                    </a:xfrm>
                    <a:prstGeom prst="rect">
                      <a:avLst/>
                    </a:prstGeom>
                    <a:noFill/>
                    <a:ln>
                      <a:noFill/>
                    </a:ln>
                  </pic:spPr>
                </pic:pic>
              </a:graphicData>
            </a:graphic>
          </wp:inline>
        </w:drawing>
      </w:r>
    </w:p>
    <w:p w14:paraId="16A28B90" w14:textId="4A60FB92" w:rsidR="001A3AEF" w:rsidRPr="00BB2D4D" w:rsidRDefault="001A3AEF" w:rsidP="001A3AEF">
      <w:pPr>
        <w:widowControl/>
        <w:shd w:val="clear" w:color="auto" w:fill="FFFFFF"/>
        <w:spacing w:before="100" w:beforeAutospacing="1" w:after="75"/>
        <w:ind w:left="360"/>
        <w:jc w:val="left"/>
        <w:rPr>
          <w:rFonts w:ascii="楷体" w:eastAsia="楷体" w:hAnsi="楷体" w:cs="宋体" w:hint="eastAsia"/>
          <w:kern w:val="0"/>
          <w:sz w:val="30"/>
          <w:szCs w:val="30"/>
        </w:rPr>
      </w:pPr>
      <w:r w:rsidRPr="008D60FB">
        <w:rPr>
          <w:rFonts w:ascii="楷体" w:eastAsia="楷体" w:hAnsi="楷体"/>
          <w:noProof/>
          <w:sz w:val="30"/>
          <w:szCs w:val="30"/>
        </w:rPr>
        <w:drawing>
          <wp:inline distT="0" distB="0" distL="0" distR="0" wp14:anchorId="5EA8C1A4" wp14:editId="5A09F09F">
            <wp:extent cx="4251960" cy="4663440"/>
            <wp:effectExtent l="0" t="0" r="0" b="3810"/>
            <wp:docPr id="7591668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960" cy="4663440"/>
                    </a:xfrm>
                    <a:prstGeom prst="rect">
                      <a:avLst/>
                    </a:prstGeom>
                    <a:noFill/>
                    <a:ln>
                      <a:noFill/>
                    </a:ln>
                  </pic:spPr>
                </pic:pic>
              </a:graphicData>
            </a:graphic>
          </wp:inline>
        </w:drawing>
      </w:r>
    </w:p>
    <w:p w14:paraId="50F9F0BD" w14:textId="77777777" w:rsidR="00BB2D4D" w:rsidRPr="008D60FB" w:rsidRDefault="00BB2D4D">
      <w:pPr>
        <w:rPr>
          <w:rFonts w:ascii="楷体" w:eastAsia="楷体" w:hAnsi="楷体" w:hint="eastAsia"/>
          <w:sz w:val="30"/>
          <w:szCs w:val="30"/>
        </w:rPr>
      </w:pPr>
    </w:p>
    <w:p w14:paraId="43D4ADF8" w14:textId="5AE96ED0" w:rsidR="00741026" w:rsidRPr="00206CF4" w:rsidRDefault="004F0269">
      <w:pPr>
        <w:rPr>
          <w:rFonts w:ascii="楷体" w:eastAsia="楷体" w:hAnsi="楷体"/>
          <w:b/>
          <w:bCs/>
          <w:sz w:val="30"/>
          <w:szCs w:val="30"/>
        </w:rPr>
      </w:pPr>
      <w:r w:rsidRPr="00206CF4">
        <w:rPr>
          <w:rFonts w:ascii="楷体" w:eastAsia="楷体" w:hAnsi="楷体" w:hint="eastAsia"/>
          <w:b/>
          <w:bCs/>
          <w:sz w:val="30"/>
          <w:szCs w:val="30"/>
        </w:rPr>
        <w:t>特点：</w:t>
      </w:r>
    </w:p>
    <w:p w14:paraId="1662985C" w14:textId="27355EF0" w:rsidR="004F0269" w:rsidRPr="008D60FB" w:rsidRDefault="001A3AEF" w:rsidP="001A3AEF">
      <w:pPr>
        <w:pStyle w:val="3"/>
        <w:numPr>
          <w:ilvl w:val="0"/>
          <w:numId w:val="2"/>
        </w:numPr>
        <w:shd w:val="clear" w:color="auto" w:fill="FFFFFF"/>
        <w:spacing w:before="450" w:beforeAutospacing="0" w:after="150" w:afterAutospacing="0"/>
        <w:rPr>
          <w:rFonts w:ascii="楷体" w:eastAsia="楷体" w:hAnsi="楷体"/>
          <w:sz w:val="30"/>
          <w:szCs w:val="30"/>
        </w:rPr>
      </w:pPr>
      <w:r w:rsidRPr="008D60FB">
        <w:rPr>
          <w:rFonts w:ascii="楷体" w:eastAsia="楷体" w:hAnsi="楷体" w:hint="eastAsia"/>
          <w:sz w:val="30"/>
          <w:szCs w:val="30"/>
        </w:rPr>
        <w:t>降低发行和兑换成本</w:t>
      </w:r>
    </w:p>
    <w:p w14:paraId="5C9A517F" w14:textId="47DAA468" w:rsidR="001A3AEF" w:rsidRPr="00206CF4" w:rsidRDefault="001A3AEF" w:rsidP="001A3AEF">
      <w:pPr>
        <w:pStyle w:val="3"/>
        <w:shd w:val="clear" w:color="auto" w:fill="FFFFFF"/>
        <w:spacing w:before="450" w:beforeAutospacing="0" w:after="150" w:afterAutospacing="0"/>
        <w:rPr>
          <w:rFonts w:ascii="楷体" w:eastAsia="楷体" w:hAnsi="楷体" w:hint="eastAsia"/>
          <w:b w:val="0"/>
          <w:bCs w:val="0"/>
          <w:sz w:val="30"/>
          <w:szCs w:val="30"/>
        </w:rPr>
      </w:pPr>
      <w:r w:rsidRPr="00206CF4">
        <w:rPr>
          <w:rFonts w:ascii="楷体" w:eastAsia="楷体" w:hAnsi="楷体" w:hint="eastAsia"/>
          <w:b w:val="0"/>
          <w:bCs w:val="0"/>
          <w:sz w:val="30"/>
          <w:szCs w:val="30"/>
          <w:shd w:val="clear" w:color="auto" w:fill="FFFFFF"/>
        </w:rPr>
        <w:lastRenderedPageBreak/>
        <w:t>数字人民币大幅降低了发行和兑换等成本。数字人民币账户体系一次性搭建成型后，可以大大降低现下现钞发行、兑换过程中的高昂成本，后续也只存在对应数字人民币体系的运营维护成本，且会逐年边际递减直至趋近于零。</w:t>
      </w:r>
    </w:p>
    <w:p w14:paraId="3BEA30A3" w14:textId="689AE9F1" w:rsidR="001A3AEF" w:rsidRPr="008D60FB" w:rsidRDefault="001A3AEF" w:rsidP="001A3AEF">
      <w:pPr>
        <w:pStyle w:val="3"/>
        <w:numPr>
          <w:ilvl w:val="0"/>
          <w:numId w:val="2"/>
        </w:numPr>
        <w:shd w:val="clear" w:color="auto" w:fill="FFFFFF"/>
        <w:spacing w:before="450" w:beforeAutospacing="0" w:after="150" w:afterAutospacing="0"/>
        <w:rPr>
          <w:rFonts w:ascii="楷体" w:eastAsia="楷体" w:hAnsi="楷体"/>
          <w:sz w:val="30"/>
          <w:szCs w:val="30"/>
        </w:rPr>
      </w:pPr>
      <w:r w:rsidRPr="008D60FB">
        <w:rPr>
          <w:rFonts w:ascii="楷体" w:eastAsia="楷体" w:hAnsi="楷体" w:hint="eastAsia"/>
          <w:sz w:val="30"/>
          <w:szCs w:val="30"/>
        </w:rPr>
        <w:t>支付即结算</w:t>
      </w:r>
    </w:p>
    <w:p w14:paraId="34E717A1" w14:textId="4ABC1619" w:rsidR="004F0269" w:rsidRPr="008D60FB" w:rsidRDefault="001A3AEF">
      <w:pPr>
        <w:rPr>
          <w:rFonts w:ascii="楷体" w:eastAsia="楷体" w:hAnsi="楷体" w:cs="Arial" w:hint="eastAsia"/>
          <w:sz w:val="30"/>
          <w:szCs w:val="30"/>
          <w:shd w:val="clear" w:color="auto" w:fill="FFFFFF"/>
        </w:rPr>
      </w:pPr>
      <w:r w:rsidRPr="008D60FB">
        <w:rPr>
          <w:rFonts w:ascii="楷体" w:eastAsia="楷体" w:hAnsi="楷体" w:hint="eastAsia"/>
          <w:sz w:val="30"/>
          <w:szCs w:val="30"/>
          <w:shd w:val="clear" w:color="auto" w:fill="FFFFFF"/>
        </w:rPr>
        <w:t>数字人民币相比现钞也可提高流通过程中的透明度与流通效率，支付即结算，从而有效提升企业支付清结算的效率和央行对资金流动的监控。</w:t>
      </w:r>
    </w:p>
    <w:p w14:paraId="335872FF" w14:textId="77777777" w:rsidR="001A3AEF" w:rsidRPr="008D60FB" w:rsidRDefault="004F0269" w:rsidP="001A3AEF">
      <w:pPr>
        <w:pStyle w:val="3"/>
        <w:shd w:val="clear" w:color="auto" w:fill="FFFFFF"/>
        <w:spacing w:before="450" w:beforeAutospacing="0" w:after="150" w:afterAutospacing="0"/>
        <w:rPr>
          <w:rFonts w:ascii="楷体" w:eastAsia="楷体" w:hAnsi="楷体"/>
          <w:sz w:val="30"/>
          <w:szCs w:val="30"/>
        </w:rPr>
      </w:pPr>
      <w:r w:rsidRPr="008D60FB">
        <w:rPr>
          <w:rFonts w:ascii="楷体" w:eastAsia="楷体" w:hAnsi="楷体" w:cs="Arial" w:hint="eastAsia"/>
          <w:sz w:val="30"/>
          <w:szCs w:val="30"/>
          <w:shd w:val="clear" w:color="auto" w:fill="FFFFFF"/>
        </w:rPr>
        <w:t>3、</w:t>
      </w:r>
      <w:r w:rsidR="001A3AEF" w:rsidRPr="008D60FB">
        <w:rPr>
          <w:rFonts w:ascii="楷体" w:eastAsia="楷体" w:hAnsi="楷体" w:hint="eastAsia"/>
          <w:sz w:val="30"/>
          <w:szCs w:val="30"/>
        </w:rPr>
        <w:t>可实现匿名、离线兑换</w:t>
      </w:r>
    </w:p>
    <w:p w14:paraId="4E3C886C" w14:textId="19237146" w:rsidR="00F129C2" w:rsidRPr="008D60FB" w:rsidRDefault="001A3AEF">
      <w:pPr>
        <w:rPr>
          <w:rFonts w:ascii="楷体" w:eastAsia="楷体" w:hAnsi="楷体"/>
          <w:sz w:val="30"/>
          <w:szCs w:val="30"/>
          <w:shd w:val="clear" w:color="auto" w:fill="FFFFFF"/>
        </w:rPr>
      </w:pPr>
      <w:r w:rsidRPr="008D60FB">
        <w:rPr>
          <w:rFonts w:ascii="楷体" w:eastAsia="楷体" w:hAnsi="楷体" w:hint="eastAsia"/>
          <w:sz w:val="30"/>
          <w:szCs w:val="30"/>
          <w:shd w:val="clear" w:color="auto" w:fill="FFFFFF"/>
        </w:rPr>
        <w:t>数字人民币在账户模式上是松耦合的，意味着用户既可以选择将数字人民币钱包与自己已经开设的银行账户进行绑定，同时也可以</w:t>
      </w:r>
      <w:proofErr w:type="gramStart"/>
      <w:r w:rsidRPr="008D60FB">
        <w:rPr>
          <w:rFonts w:ascii="楷体" w:eastAsia="楷体" w:hAnsi="楷体" w:hint="eastAsia"/>
          <w:sz w:val="30"/>
          <w:szCs w:val="30"/>
          <w:shd w:val="clear" w:color="auto" w:fill="FFFFFF"/>
        </w:rPr>
        <w:t>选择仅</w:t>
      </w:r>
      <w:proofErr w:type="gramEnd"/>
      <w:r w:rsidRPr="008D60FB">
        <w:rPr>
          <w:rFonts w:ascii="楷体" w:eastAsia="楷体" w:hAnsi="楷体" w:hint="eastAsia"/>
          <w:sz w:val="30"/>
          <w:szCs w:val="30"/>
          <w:shd w:val="clear" w:color="auto" w:fill="FFFFFF"/>
        </w:rPr>
        <w:t>凭数字人民币钱包、脱离传统银行账户体系独立使用。</w:t>
      </w:r>
    </w:p>
    <w:p w14:paraId="5F092211" w14:textId="77777777" w:rsidR="001A3AEF" w:rsidRPr="008D60FB" w:rsidRDefault="001A3AEF">
      <w:pPr>
        <w:rPr>
          <w:rFonts w:ascii="楷体" w:eastAsia="楷体" w:hAnsi="楷体"/>
          <w:sz w:val="30"/>
          <w:szCs w:val="30"/>
          <w:shd w:val="clear" w:color="auto" w:fill="FFFFFF"/>
        </w:rPr>
      </w:pPr>
    </w:p>
    <w:p w14:paraId="78DA087E" w14:textId="77777777" w:rsidR="001A3AEF" w:rsidRPr="008D60FB" w:rsidRDefault="001A3AEF" w:rsidP="001A3AEF">
      <w:pPr>
        <w:pStyle w:val="3"/>
        <w:shd w:val="clear" w:color="auto" w:fill="FFFFFF"/>
        <w:spacing w:before="450" w:beforeAutospacing="0" w:after="150" w:afterAutospacing="0"/>
        <w:rPr>
          <w:rFonts w:ascii="楷体" w:eastAsia="楷体" w:hAnsi="楷体"/>
          <w:sz w:val="30"/>
          <w:szCs w:val="30"/>
        </w:rPr>
      </w:pPr>
      <w:r w:rsidRPr="008D60FB">
        <w:rPr>
          <w:rFonts w:ascii="楷体" w:eastAsia="楷体" w:hAnsi="楷体" w:hint="eastAsia"/>
          <w:sz w:val="30"/>
          <w:szCs w:val="30"/>
          <w:shd w:val="clear" w:color="auto" w:fill="FFFFFF"/>
        </w:rPr>
        <w:t>4、</w:t>
      </w:r>
      <w:r w:rsidRPr="008D60FB">
        <w:rPr>
          <w:rFonts w:ascii="楷体" w:eastAsia="楷体" w:hAnsi="楷体" w:hint="eastAsia"/>
          <w:sz w:val="30"/>
          <w:szCs w:val="30"/>
        </w:rPr>
        <w:t>双离线支付</w:t>
      </w:r>
    </w:p>
    <w:p w14:paraId="76B56117" w14:textId="1DF938A2" w:rsidR="001A3AEF" w:rsidRPr="008D60FB" w:rsidRDefault="001A3AEF">
      <w:pPr>
        <w:rPr>
          <w:rFonts w:ascii="楷体" w:eastAsia="楷体" w:hAnsi="楷体"/>
          <w:sz w:val="30"/>
          <w:szCs w:val="30"/>
          <w:shd w:val="clear" w:color="auto" w:fill="FFFFFF"/>
        </w:rPr>
      </w:pPr>
      <w:r w:rsidRPr="008D60FB">
        <w:rPr>
          <w:rFonts w:ascii="楷体" w:eastAsia="楷体" w:hAnsi="楷体" w:hint="eastAsia"/>
          <w:sz w:val="30"/>
          <w:szCs w:val="30"/>
          <w:shd w:val="clear" w:color="auto" w:fill="FFFFFF"/>
        </w:rPr>
        <w:t>数字人民币支持付款方和收款方的「双离线支付」，从而实现现钞支付的线下全覆盖的优势，摆脱对网络的依赖，在面对一些特定的使用场景时依旧能够满足支付需求。</w:t>
      </w:r>
    </w:p>
    <w:p w14:paraId="310992D4" w14:textId="77777777" w:rsidR="001A3AEF" w:rsidRDefault="001A3AEF">
      <w:pPr>
        <w:rPr>
          <w:rFonts w:ascii="楷体" w:eastAsia="楷体" w:hAnsi="楷体"/>
          <w:sz w:val="30"/>
          <w:szCs w:val="30"/>
          <w:shd w:val="clear" w:color="auto" w:fill="FFFFFF"/>
        </w:rPr>
      </w:pPr>
    </w:p>
    <w:p w14:paraId="0383778F" w14:textId="77777777" w:rsidR="000370A3" w:rsidRPr="008D60FB" w:rsidRDefault="000370A3">
      <w:pPr>
        <w:rPr>
          <w:rFonts w:ascii="楷体" w:eastAsia="楷体" w:hAnsi="楷体" w:hint="eastAsia"/>
          <w:sz w:val="30"/>
          <w:szCs w:val="30"/>
          <w:shd w:val="clear" w:color="auto" w:fill="FFFFFF"/>
        </w:rPr>
      </w:pPr>
    </w:p>
    <w:p w14:paraId="14F75B58" w14:textId="59D69C70" w:rsidR="001A3AEF" w:rsidRPr="000370A3" w:rsidRDefault="00206CF4" w:rsidP="00206CF4">
      <w:pPr>
        <w:jc w:val="center"/>
        <w:rPr>
          <w:rFonts w:ascii="楷体" w:eastAsia="楷体" w:hAnsi="楷体"/>
          <w:b/>
          <w:bCs/>
          <w:sz w:val="32"/>
          <w:szCs w:val="32"/>
          <w:shd w:val="clear" w:color="auto" w:fill="FFFFFF"/>
        </w:rPr>
      </w:pPr>
      <w:r w:rsidRPr="000370A3">
        <w:rPr>
          <w:rFonts w:ascii="楷体" w:eastAsia="楷体" w:hAnsi="楷体" w:hint="eastAsia"/>
          <w:b/>
          <w:bCs/>
          <w:sz w:val="32"/>
          <w:szCs w:val="32"/>
          <w:shd w:val="clear" w:color="auto" w:fill="FFFFFF"/>
        </w:rPr>
        <w:lastRenderedPageBreak/>
        <w:t>五、</w:t>
      </w:r>
      <w:r w:rsidR="001A3AEF" w:rsidRPr="000370A3">
        <w:rPr>
          <w:rFonts w:ascii="楷体" w:eastAsia="楷体" w:hAnsi="楷体" w:hint="eastAsia"/>
          <w:b/>
          <w:bCs/>
          <w:sz w:val="32"/>
          <w:szCs w:val="32"/>
          <w:shd w:val="clear" w:color="auto" w:fill="FFFFFF"/>
        </w:rPr>
        <w:t>数字人民币与其他第三方支付方式的区别</w:t>
      </w:r>
    </w:p>
    <w:p w14:paraId="52478D57" w14:textId="61B53974" w:rsidR="001A3AEF" w:rsidRPr="008D60FB" w:rsidRDefault="008D60FB" w:rsidP="001A3AEF">
      <w:pPr>
        <w:pStyle w:val="3"/>
        <w:shd w:val="clear" w:color="auto" w:fill="FFFFFF"/>
        <w:spacing w:before="450" w:beforeAutospacing="0" w:after="150" w:afterAutospacing="0"/>
        <w:rPr>
          <w:rFonts w:ascii="楷体" w:eastAsia="楷体" w:hAnsi="楷体"/>
          <w:sz w:val="30"/>
          <w:szCs w:val="30"/>
        </w:rPr>
      </w:pPr>
      <w:r>
        <w:rPr>
          <w:rFonts w:ascii="楷体" w:eastAsia="楷体" w:hAnsi="楷体" w:hint="eastAsia"/>
          <w:sz w:val="30"/>
          <w:szCs w:val="30"/>
        </w:rPr>
        <w:t>一、</w:t>
      </w:r>
      <w:r w:rsidR="001A3AEF" w:rsidRPr="008D60FB">
        <w:rPr>
          <w:rFonts w:ascii="楷体" w:eastAsia="楷体" w:hAnsi="楷体" w:hint="eastAsia"/>
          <w:sz w:val="30"/>
          <w:szCs w:val="30"/>
        </w:rPr>
        <w:t xml:space="preserve"> 定义</w:t>
      </w:r>
      <w:r>
        <w:rPr>
          <w:rFonts w:ascii="楷体" w:eastAsia="楷体" w:hAnsi="楷体" w:hint="eastAsia"/>
          <w:sz w:val="30"/>
          <w:szCs w:val="30"/>
        </w:rPr>
        <w:t>&amp;</w:t>
      </w:r>
      <w:r w:rsidR="001A3AEF" w:rsidRPr="008D60FB">
        <w:rPr>
          <w:rFonts w:ascii="楷体" w:eastAsia="楷体" w:hAnsi="楷体" w:hint="eastAsia"/>
          <w:sz w:val="30"/>
          <w:szCs w:val="30"/>
        </w:rPr>
        <w:t>发行上</w:t>
      </w:r>
    </w:p>
    <w:p w14:paraId="1582318C" w14:textId="7C90905E" w:rsidR="001A3AEF" w:rsidRPr="008D60FB" w:rsidRDefault="008D60FB" w:rsidP="001A3AEF">
      <w:pPr>
        <w:pStyle w:val="a4"/>
        <w:shd w:val="clear" w:color="auto" w:fill="FFFFFF"/>
        <w:spacing w:before="0" w:beforeAutospacing="0" w:after="270" w:afterAutospacing="0"/>
        <w:rPr>
          <w:rFonts w:ascii="楷体" w:eastAsia="楷体" w:hAnsi="楷体"/>
          <w:sz w:val="30"/>
          <w:szCs w:val="30"/>
        </w:rPr>
      </w:pPr>
      <w:r>
        <w:rPr>
          <w:rFonts w:ascii="楷体" w:eastAsia="楷体" w:hAnsi="楷体" w:hint="eastAsia"/>
          <w:sz w:val="30"/>
          <w:szCs w:val="30"/>
        </w:rPr>
        <w:t>1、</w:t>
      </w:r>
      <w:r w:rsidR="001A3AEF" w:rsidRPr="008D60FB">
        <w:rPr>
          <w:rFonts w:ascii="楷体" w:eastAsia="楷体" w:hAnsi="楷体" w:hint="eastAsia"/>
          <w:sz w:val="30"/>
          <w:szCs w:val="30"/>
        </w:rPr>
        <w:t>从货币定位看</w:t>
      </w:r>
    </w:p>
    <w:p w14:paraId="3EB37770" w14:textId="77777777" w:rsidR="001A3AEF" w:rsidRPr="008D60FB" w:rsidRDefault="001A3AEF" w:rsidP="001A3AEF">
      <w:pPr>
        <w:pStyle w:val="a4"/>
        <w:shd w:val="clear" w:color="auto" w:fill="FFFFFF"/>
        <w:spacing w:before="0" w:beforeAutospacing="0" w:after="270" w:afterAutospacing="0"/>
        <w:rPr>
          <w:rFonts w:ascii="楷体" w:eastAsia="楷体" w:hAnsi="楷体" w:hint="eastAsia"/>
          <w:sz w:val="30"/>
          <w:szCs w:val="30"/>
        </w:rPr>
      </w:pPr>
      <w:r w:rsidRPr="008D60FB">
        <w:rPr>
          <w:rFonts w:ascii="楷体" w:eastAsia="楷体" w:hAnsi="楷体" w:hint="eastAsia"/>
          <w:sz w:val="30"/>
          <w:szCs w:val="30"/>
        </w:rPr>
        <w:t>数字人民币由中国人民银行发行，是一种和纸钞、硬币等价的法定货币，定位于流通中现金（M0），属于基础货币范畴，其法律地位与现金相同。</w:t>
      </w:r>
    </w:p>
    <w:p w14:paraId="05F9EAA5" w14:textId="70C72DAC" w:rsidR="001A3AEF" w:rsidRPr="008D60FB" w:rsidRDefault="008D60FB" w:rsidP="001A3AEF">
      <w:pPr>
        <w:pStyle w:val="a4"/>
        <w:shd w:val="clear" w:color="auto" w:fill="FFFFFF"/>
        <w:spacing w:before="0" w:beforeAutospacing="0" w:after="270" w:afterAutospacing="0"/>
        <w:rPr>
          <w:rFonts w:ascii="楷体" w:eastAsia="楷体" w:hAnsi="楷体" w:hint="eastAsia"/>
          <w:sz w:val="30"/>
          <w:szCs w:val="30"/>
        </w:rPr>
      </w:pPr>
      <w:r>
        <w:rPr>
          <w:rFonts w:ascii="楷体" w:eastAsia="楷体" w:hAnsi="楷体" w:hint="eastAsia"/>
          <w:sz w:val="30"/>
          <w:szCs w:val="30"/>
        </w:rPr>
        <w:t>2、</w:t>
      </w:r>
      <w:r w:rsidR="001A3AEF" w:rsidRPr="008D60FB">
        <w:rPr>
          <w:rFonts w:ascii="楷体" w:eastAsia="楷体" w:hAnsi="楷体" w:hint="eastAsia"/>
          <w:sz w:val="30"/>
          <w:szCs w:val="30"/>
        </w:rPr>
        <w:t>从发行管理上看</w:t>
      </w:r>
    </w:p>
    <w:p w14:paraId="5FAB5F15" w14:textId="77777777" w:rsidR="001A3AEF" w:rsidRPr="008D60FB" w:rsidRDefault="001A3AEF" w:rsidP="001A3AEF">
      <w:pPr>
        <w:pStyle w:val="a4"/>
        <w:shd w:val="clear" w:color="auto" w:fill="FFFFFF"/>
        <w:spacing w:before="0" w:beforeAutospacing="0" w:after="270" w:afterAutospacing="0"/>
        <w:rPr>
          <w:rFonts w:ascii="楷体" w:eastAsia="楷体" w:hAnsi="楷体" w:hint="eastAsia"/>
          <w:sz w:val="30"/>
          <w:szCs w:val="30"/>
        </w:rPr>
      </w:pPr>
      <w:r w:rsidRPr="008D60FB">
        <w:rPr>
          <w:rFonts w:ascii="楷体" w:eastAsia="楷体" w:hAnsi="楷体" w:hint="eastAsia"/>
          <w:sz w:val="30"/>
          <w:szCs w:val="30"/>
        </w:rPr>
        <w:t>数字人民币由中国人民银行发行，指定运营机构负责数字人民币的运营和兑换服务，并实现可控匿名，属于双层运营体系下的混合型央行数字货币。</w:t>
      </w:r>
    </w:p>
    <w:p w14:paraId="4C6B89BC" w14:textId="61D57BCB" w:rsidR="001A3AEF" w:rsidRPr="008D60FB" w:rsidRDefault="008D60FB" w:rsidP="001A3AEF">
      <w:pPr>
        <w:pStyle w:val="a4"/>
        <w:shd w:val="clear" w:color="auto" w:fill="FFFFFF"/>
        <w:spacing w:before="0" w:beforeAutospacing="0" w:after="270" w:afterAutospacing="0"/>
        <w:rPr>
          <w:rFonts w:ascii="楷体" w:eastAsia="楷体" w:hAnsi="楷体" w:hint="eastAsia"/>
          <w:sz w:val="30"/>
          <w:szCs w:val="30"/>
        </w:rPr>
      </w:pPr>
      <w:r>
        <w:rPr>
          <w:rFonts w:ascii="楷体" w:eastAsia="楷体" w:hAnsi="楷体" w:hint="eastAsia"/>
          <w:sz w:val="30"/>
          <w:szCs w:val="30"/>
        </w:rPr>
        <w:t>3、</w:t>
      </w:r>
      <w:r w:rsidR="001A3AEF" w:rsidRPr="008D60FB">
        <w:rPr>
          <w:rFonts w:ascii="楷体" w:eastAsia="楷体" w:hAnsi="楷体" w:hint="eastAsia"/>
          <w:sz w:val="30"/>
          <w:szCs w:val="30"/>
        </w:rPr>
        <w:t>从应用客群看</w:t>
      </w:r>
    </w:p>
    <w:p w14:paraId="548FDAB8" w14:textId="77777777" w:rsidR="001A3AEF" w:rsidRPr="008D60FB" w:rsidRDefault="001A3AEF" w:rsidP="001A3AEF">
      <w:pPr>
        <w:pStyle w:val="a4"/>
        <w:shd w:val="clear" w:color="auto" w:fill="FFFFFF"/>
        <w:spacing w:before="0" w:beforeAutospacing="0" w:after="270" w:afterAutospacing="0"/>
        <w:rPr>
          <w:rFonts w:ascii="楷体" w:eastAsia="楷体" w:hAnsi="楷体" w:hint="eastAsia"/>
          <w:sz w:val="30"/>
          <w:szCs w:val="30"/>
        </w:rPr>
      </w:pPr>
      <w:r w:rsidRPr="008D60FB">
        <w:rPr>
          <w:rFonts w:ascii="楷体" w:eastAsia="楷体" w:hAnsi="楷体" w:hint="eastAsia"/>
          <w:sz w:val="30"/>
          <w:szCs w:val="30"/>
        </w:rPr>
        <w:t>数字人民币面向公众发行，可广泛地用于个人和企业等各类日常交易场景。</w:t>
      </w:r>
    </w:p>
    <w:p w14:paraId="2DC6B47D" w14:textId="1A9C6C9A" w:rsidR="001A3AEF" w:rsidRPr="008D60FB" w:rsidRDefault="008D60FB" w:rsidP="001A3AEF">
      <w:pPr>
        <w:pStyle w:val="a4"/>
        <w:shd w:val="clear" w:color="auto" w:fill="FFFFFF"/>
        <w:spacing w:before="0" w:beforeAutospacing="0" w:after="270" w:afterAutospacing="0"/>
        <w:rPr>
          <w:rFonts w:ascii="楷体" w:eastAsia="楷体" w:hAnsi="楷体" w:hint="eastAsia"/>
          <w:sz w:val="30"/>
          <w:szCs w:val="30"/>
        </w:rPr>
      </w:pPr>
      <w:r>
        <w:rPr>
          <w:rFonts w:ascii="楷体" w:eastAsia="楷体" w:hAnsi="楷体" w:hint="eastAsia"/>
          <w:sz w:val="30"/>
          <w:szCs w:val="30"/>
        </w:rPr>
        <w:t>4、</w:t>
      </w:r>
      <w:r w:rsidR="001A3AEF" w:rsidRPr="008D60FB">
        <w:rPr>
          <w:rFonts w:ascii="楷体" w:eastAsia="楷体" w:hAnsi="楷体" w:hint="eastAsia"/>
          <w:sz w:val="30"/>
          <w:szCs w:val="30"/>
        </w:rPr>
        <w:t>从支付角度看</w:t>
      </w:r>
    </w:p>
    <w:p w14:paraId="3B06EB9D" w14:textId="77777777" w:rsidR="001A3AEF" w:rsidRPr="008D60FB" w:rsidRDefault="001A3AEF" w:rsidP="001A3AEF">
      <w:pPr>
        <w:pStyle w:val="a4"/>
        <w:shd w:val="clear" w:color="auto" w:fill="FFFFFF"/>
        <w:spacing w:before="0" w:beforeAutospacing="0" w:after="270" w:afterAutospacing="0"/>
        <w:rPr>
          <w:rFonts w:ascii="楷体" w:eastAsia="楷体" w:hAnsi="楷体" w:hint="eastAsia"/>
          <w:sz w:val="30"/>
          <w:szCs w:val="30"/>
        </w:rPr>
      </w:pPr>
      <w:r w:rsidRPr="008D60FB">
        <w:rPr>
          <w:rFonts w:ascii="楷体" w:eastAsia="楷体" w:hAnsi="楷体" w:hint="eastAsia"/>
          <w:sz w:val="30"/>
          <w:szCs w:val="30"/>
        </w:rPr>
        <w:t>数字人民币以数字形式存在，自身具有价值，且以国家信用作为担保，支持与银行账户松耦合，因此数字人民币能够作为数字化支付手段，并在一定程度上支持匿名交易。</w:t>
      </w:r>
    </w:p>
    <w:p w14:paraId="6A7988B4" w14:textId="069AC313" w:rsidR="001A3AEF" w:rsidRPr="008D60FB" w:rsidRDefault="001A3AEF">
      <w:pPr>
        <w:rPr>
          <w:rFonts w:ascii="楷体" w:eastAsia="楷体" w:hAnsi="楷体" w:cs="Arial"/>
          <w:sz w:val="30"/>
          <w:szCs w:val="30"/>
          <w:shd w:val="clear" w:color="auto" w:fill="FFFFFF"/>
        </w:rPr>
      </w:pPr>
      <w:r w:rsidRPr="008D60FB">
        <w:rPr>
          <w:rFonts w:ascii="楷体" w:eastAsia="楷体" w:hAnsi="楷体"/>
          <w:noProof/>
          <w:sz w:val="30"/>
          <w:szCs w:val="30"/>
        </w:rPr>
        <w:lastRenderedPageBreak/>
        <w:drawing>
          <wp:inline distT="0" distB="0" distL="0" distR="0" wp14:anchorId="606AF90E" wp14:editId="7ED38990">
            <wp:extent cx="5274310" cy="2225675"/>
            <wp:effectExtent l="0" t="0" r="2540" b="3175"/>
            <wp:docPr id="2882029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25675"/>
                    </a:xfrm>
                    <a:prstGeom prst="rect">
                      <a:avLst/>
                    </a:prstGeom>
                    <a:noFill/>
                    <a:ln>
                      <a:noFill/>
                    </a:ln>
                  </pic:spPr>
                </pic:pic>
              </a:graphicData>
            </a:graphic>
          </wp:inline>
        </w:drawing>
      </w:r>
    </w:p>
    <w:p w14:paraId="10DE0387" w14:textId="77777777" w:rsidR="001A3AEF" w:rsidRPr="008D60FB" w:rsidRDefault="001A3AEF">
      <w:pPr>
        <w:rPr>
          <w:rFonts w:ascii="楷体" w:eastAsia="楷体" w:hAnsi="楷体" w:cs="Arial"/>
          <w:sz w:val="30"/>
          <w:szCs w:val="30"/>
          <w:shd w:val="clear" w:color="auto" w:fill="FFFFFF"/>
        </w:rPr>
      </w:pPr>
    </w:p>
    <w:p w14:paraId="132D9C18" w14:textId="5155BB90" w:rsidR="001A3AEF" w:rsidRPr="008D60FB" w:rsidRDefault="008D60FB" w:rsidP="001A3AEF">
      <w:pPr>
        <w:pStyle w:val="3"/>
        <w:shd w:val="clear" w:color="auto" w:fill="FFFFFF"/>
        <w:spacing w:before="450" w:beforeAutospacing="0" w:after="150" w:afterAutospacing="0"/>
        <w:rPr>
          <w:rFonts w:ascii="楷体" w:eastAsia="楷体" w:hAnsi="楷体"/>
          <w:sz w:val="30"/>
          <w:szCs w:val="30"/>
        </w:rPr>
      </w:pPr>
      <w:r>
        <w:rPr>
          <w:rFonts w:ascii="楷体" w:eastAsia="楷体" w:hAnsi="楷体" w:hint="eastAsia"/>
          <w:sz w:val="30"/>
          <w:szCs w:val="30"/>
        </w:rPr>
        <w:t>二、</w:t>
      </w:r>
      <w:r w:rsidR="001A3AEF" w:rsidRPr="008D60FB">
        <w:rPr>
          <w:rFonts w:ascii="楷体" w:eastAsia="楷体" w:hAnsi="楷体" w:hint="eastAsia"/>
          <w:sz w:val="30"/>
          <w:szCs w:val="30"/>
        </w:rPr>
        <w:t xml:space="preserve"> 数字人民币较现金、第三方支付的优势</w:t>
      </w:r>
    </w:p>
    <w:p w14:paraId="0D22869D" w14:textId="57CA12A5" w:rsidR="001A3AEF" w:rsidRPr="008D60FB" w:rsidRDefault="001A3AEF" w:rsidP="001A3AEF">
      <w:pPr>
        <w:pStyle w:val="3"/>
        <w:shd w:val="clear" w:color="auto" w:fill="FFFFFF"/>
        <w:spacing w:before="450" w:beforeAutospacing="0" w:after="150" w:afterAutospacing="0"/>
        <w:rPr>
          <w:rFonts w:ascii="楷体" w:eastAsia="楷体" w:hAnsi="楷体"/>
          <w:sz w:val="30"/>
          <w:szCs w:val="30"/>
        </w:rPr>
      </w:pPr>
    </w:p>
    <w:p w14:paraId="3CFB309A" w14:textId="68035306" w:rsidR="001A3AEF" w:rsidRPr="008D60FB" w:rsidRDefault="001A3AEF">
      <w:pPr>
        <w:rPr>
          <w:rFonts w:ascii="楷体" w:eastAsia="楷体" w:hAnsi="楷体"/>
          <w:sz w:val="30"/>
          <w:szCs w:val="30"/>
          <w:shd w:val="clear" w:color="auto" w:fill="FFFFFF"/>
        </w:rPr>
      </w:pPr>
      <w:r w:rsidRPr="008D60FB">
        <w:rPr>
          <w:rFonts w:ascii="楷体" w:eastAsia="楷体" w:hAnsi="楷体" w:hint="eastAsia"/>
          <w:sz w:val="30"/>
          <w:szCs w:val="30"/>
          <w:shd w:val="clear" w:color="auto" w:fill="FFFFFF"/>
        </w:rPr>
        <w:t>数字人民币相比较于现金、第三方支付钱包而言，具有支付即结算、双离线支付、具备基于应用场景的编程拓展性。其中，数字人民币支付交易手续费为0费率，支持T+0结算。</w:t>
      </w:r>
    </w:p>
    <w:p w14:paraId="767AF642" w14:textId="6676E362" w:rsidR="001A3AEF" w:rsidRDefault="001A3AEF">
      <w:pPr>
        <w:rPr>
          <w:rFonts w:ascii="楷体" w:eastAsia="楷体" w:hAnsi="楷体" w:cs="Arial"/>
          <w:sz w:val="30"/>
          <w:szCs w:val="30"/>
          <w:shd w:val="clear" w:color="auto" w:fill="FFFFFF"/>
        </w:rPr>
      </w:pPr>
      <w:r w:rsidRPr="008D60FB">
        <w:rPr>
          <w:rFonts w:ascii="楷体" w:eastAsia="楷体" w:hAnsi="楷体"/>
          <w:noProof/>
          <w:sz w:val="30"/>
          <w:szCs w:val="30"/>
        </w:rPr>
        <w:drawing>
          <wp:inline distT="0" distB="0" distL="0" distR="0" wp14:anchorId="138D372E" wp14:editId="4D0E4242">
            <wp:extent cx="5274310" cy="2011680"/>
            <wp:effectExtent l="0" t="0" r="2540" b="7620"/>
            <wp:docPr id="90097019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11680"/>
                    </a:xfrm>
                    <a:prstGeom prst="rect">
                      <a:avLst/>
                    </a:prstGeom>
                    <a:noFill/>
                    <a:ln>
                      <a:noFill/>
                    </a:ln>
                  </pic:spPr>
                </pic:pic>
              </a:graphicData>
            </a:graphic>
          </wp:inline>
        </w:drawing>
      </w:r>
    </w:p>
    <w:p w14:paraId="323D4454" w14:textId="77777777" w:rsidR="000370A3" w:rsidRDefault="000370A3">
      <w:pPr>
        <w:rPr>
          <w:rFonts w:ascii="楷体" w:eastAsia="楷体" w:hAnsi="楷体" w:cs="Arial"/>
          <w:sz w:val="30"/>
          <w:szCs w:val="30"/>
          <w:shd w:val="clear" w:color="auto" w:fill="FFFFFF"/>
        </w:rPr>
      </w:pPr>
    </w:p>
    <w:p w14:paraId="20722953" w14:textId="77777777" w:rsidR="000370A3" w:rsidRDefault="000370A3">
      <w:pPr>
        <w:rPr>
          <w:rFonts w:ascii="楷体" w:eastAsia="楷体" w:hAnsi="楷体" w:cs="Arial"/>
          <w:sz w:val="30"/>
          <w:szCs w:val="30"/>
          <w:shd w:val="clear" w:color="auto" w:fill="FFFFFF"/>
        </w:rPr>
      </w:pPr>
    </w:p>
    <w:p w14:paraId="07BBD607" w14:textId="77777777" w:rsidR="000370A3" w:rsidRDefault="000370A3">
      <w:pPr>
        <w:rPr>
          <w:rFonts w:ascii="楷体" w:eastAsia="楷体" w:hAnsi="楷体" w:cs="Arial" w:hint="eastAsia"/>
          <w:sz w:val="30"/>
          <w:szCs w:val="30"/>
          <w:shd w:val="clear" w:color="auto" w:fill="FFFFFF"/>
        </w:rPr>
      </w:pPr>
    </w:p>
    <w:p w14:paraId="44A9CFB3" w14:textId="78A973DE" w:rsidR="00206CF4" w:rsidRPr="000370A3" w:rsidRDefault="00206CF4" w:rsidP="00206CF4">
      <w:pPr>
        <w:jc w:val="center"/>
        <w:rPr>
          <w:rFonts w:ascii="楷体" w:eastAsia="楷体" w:hAnsi="楷体"/>
          <w:b/>
          <w:bCs/>
          <w:sz w:val="32"/>
          <w:szCs w:val="32"/>
        </w:rPr>
      </w:pPr>
      <w:r w:rsidRPr="000370A3">
        <w:rPr>
          <w:rFonts w:ascii="楷体" w:eastAsia="楷体" w:hAnsi="楷体" w:hint="eastAsia"/>
          <w:b/>
          <w:bCs/>
          <w:sz w:val="32"/>
          <w:szCs w:val="32"/>
        </w:rPr>
        <w:lastRenderedPageBreak/>
        <w:t>六、</w:t>
      </w:r>
      <w:r w:rsidRPr="000370A3">
        <w:rPr>
          <w:rFonts w:ascii="楷体" w:eastAsia="楷体" w:hAnsi="楷体" w:hint="eastAsia"/>
          <w:b/>
          <w:bCs/>
          <w:sz w:val="32"/>
          <w:szCs w:val="32"/>
        </w:rPr>
        <w:t>中国数字货币的势头强劲</w:t>
      </w:r>
    </w:p>
    <w:p w14:paraId="4191D3F4" w14:textId="77777777" w:rsidR="00206CF4" w:rsidRPr="008D60FB" w:rsidRDefault="00206CF4" w:rsidP="00206CF4">
      <w:pPr>
        <w:rPr>
          <w:rFonts w:ascii="楷体" w:eastAsia="楷体" w:hAnsi="楷体" w:cs="Arial"/>
          <w:sz w:val="30"/>
          <w:szCs w:val="30"/>
          <w:shd w:val="clear" w:color="auto" w:fill="FFFFFF"/>
        </w:rPr>
      </w:pPr>
      <w:r w:rsidRPr="008D60FB">
        <w:rPr>
          <w:rFonts w:ascii="楷体" w:eastAsia="楷体" w:hAnsi="楷体" w:cs="Arial"/>
          <w:sz w:val="30"/>
          <w:szCs w:val="30"/>
          <w:shd w:val="clear" w:color="auto" w:fill="FFFFFF"/>
        </w:rPr>
        <w:t>2020年，中国完成数百万笔DCEP交易，总金额达数亿美元；</w:t>
      </w:r>
      <w:hyperlink r:id="rId16" w:tgtFrame="_blank" w:history="1">
        <w:r w:rsidRPr="008D60FB">
          <w:rPr>
            <w:rStyle w:val="a3"/>
            <w:rFonts w:ascii="楷体" w:eastAsia="楷体" w:hAnsi="楷体" w:cs="Arial"/>
            <w:b/>
            <w:bCs/>
            <w:color w:val="auto"/>
            <w:sz w:val="30"/>
            <w:szCs w:val="30"/>
            <w:bdr w:val="none" w:sz="0" w:space="0" w:color="auto" w:frame="1"/>
            <w:shd w:val="clear" w:color="auto" w:fill="FFFFFF"/>
          </w:rPr>
          <w:t>据估计</w:t>
        </w:r>
      </w:hyperlink>
      <w:r w:rsidRPr="008D60FB">
        <w:rPr>
          <w:rFonts w:ascii="楷体" w:eastAsia="楷体" w:hAnsi="楷体" w:cs="Arial"/>
          <w:sz w:val="30"/>
          <w:szCs w:val="30"/>
          <w:shd w:val="clear" w:color="auto" w:fill="FFFFFF"/>
        </w:rPr>
        <w:t>，数字人民币在10年内将占到中国所有电子支付的15%。中国的数字货币测试不仅遍及数千家企业，还吸引了消费者的参与——在2021年1月，深圳以抽奖方式向市民发放</w:t>
      </w:r>
      <w:hyperlink r:id="rId17" w:tgtFrame="_blank" w:history="1">
        <w:r w:rsidRPr="008D60FB">
          <w:rPr>
            <w:rStyle w:val="a3"/>
            <w:rFonts w:ascii="楷体" w:eastAsia="楷体" w:hAnsi="楷体" w:cs="Arial"/>
            <w:b/>
            <w:bCs/>
            <w:color w:val="auto"/>
            <w:sz w:val="30"/>
            <w:szCs w:val="30"/>
            <w:bdr w:val="none" w:sz="0" w:space="0" w:color="auto" w:frame="1"/>
            <w:shd w:val="clear" w:color="auto" w:fill="FFFFFF"/>
          </w:rPr>
          <w:t>10万个</w:t>
        </w:r>
      </w:hyperlink>
      <w:r w:rsidRPr="008D60FB">
        <w:rPr>
          <w:rFonts w:ascii="楷体" w:eastAsia="楷体" w:hAnsi="楷体" w:cs="Arial"/>
          <w:sz w:val="30"/>
          <w:szCs w:val="30"/>
          <w:shd w:val="clear" w:color="auto" w:fill="FFFFFF"/>
        </w:rPr>
        <w:t>数字货币“红包”作为节日礼物，每个红包金额为200元人民币。</w:t>
      </w:r>
    </w:p>
    <w:p w14:paraId="127D0DE3" w14:textId="77777777" w:rsidR="00206CF4" w:rsidRPr="008D60FB" w:rsidRDefault="00206CF4" w:rsidP="00206CF4">
      <w:pPr>
        <w:rPr>
          <w:rFonts w:ascii="楷体" w:eastAsia="楷体" w:hAnsi="楷体" w:cs="Arial"/>
          <w:sz w:val="30"/>
          <w:szCs w:val="30"/>
          <w:shd w:val="clear" w:color="auto" w:fill="FFFFFF"/>
        </w:rPr>
      </w:pPr>
      <w:r w:rsidRPr="008D60FB">
        <w:rPr>
          <w:rFonts w:ascii="楷体" w:eastAsia="楷体" w:hAnsi="楷体" w:cs="Arial"/>
          <w:sz w:val="30"/>
          <w:szCs w:val="30"/>
          <w:shd w:val="clear" w:color="auto" w:fill="FFFFFF"/>
        </w:rPr>
        <w:t>随着世界变得越来越数字化，商业交易更强势地转向数字平台，DCEP的潜能也在增加。目前，人民币在全球支付的占比约为4%，DCEP可进一步助力中国企业在国内开展贸易。随着时间的推移，也必将促进中国企业的全球贸易活动。此外，DCEP可有效防范欺诈交易，其广泛使用将提高人民币口碑，还将提升人民币在以美元和欧元主导的全球货币市场上的地位。</w:t>
      </w:r>
    </w:p>
    <w:p w14:paraId="5FA128DF" w14:textId="77777777" w:rsidR="00206CF4" w:rsidRPr="00206CF4" w:rsidRDefault="00206CF4">
      <w:pPr>
        <w:rPr>
          <w:rFonts w:ascii="楷体" w:eastAsia="楷体" w:hAnsi="楷体" w:cs="Arial" w:hint="eastAsia"/>
          <w:sz w:val="30"/>
          <w:szCs w:val="30"/>
          <w:shd w:val="clear" w:color="auto" w:fill="FFFFFF"/>
        </w:rPr>
      </w:pPr>
    </w:p>
    <w:p w14:paraId="1DC12BB4" w14:textId="77777777" w:rsidR="004F0269" w:rsidRPr="008D60FB" w:rsidRDefault="004F0269" w:rsidP="009C7673">
      <w:pPr>
        <w:rPr>
          <w:rFonts w:ascii="楷体" w:eastAsia="楷体" w:hAnsi="楷体" w:cs="Arial"/>
          <w:sz w:val="30"/>
          <w:szCs w:val="30"/>
          <w:shd w:val="clear" w:color="auto" w:fill="FFFFFF"/>
        </w:rPr>
      </w:pPr>
    </w:p>
    <w:p w14:paraId="6A52B7C6" w14:textId="69F4C6B7" w:rsidR="004F0269" w:rsidRPr="000370A3" w:rsidRDefault="00206CF4" w:rsidP="00206CF4">
      <w:pPr>
        <w:jc w:val="center"/>
        <w:rPr>
          <w:rFonts w:ascii="楷体" w:eastAsia="楷体" w:hAnsi="楷体" w:cs="Arial"/>
          <w:b/>
          <w:bCs/>
          <w:sz w:val="32"/>
          <w:szCs w:val="32"/>
          <w:shd w:val="clear" w:color="auto" w:fill="FFFFFF"/>
        </w:rPr>
      </w:pPr>
      <w:r w:rsidRPr="000370A3">
        <w:rPr>
          <w:rFonts w:ascii="楷体" w:eastAsia="楷体" w:hAnsi="楷体" w:cs="Arial" w:hint="eastAsia"/>
          <w:b/>
          <w:bCs/>
          <w:sz w:val="32"/>
          <w:szCs w:val="32"/>
          <w:shd w:val="clear" w:color="auto" w:fill="FFFFFF"/>
        </w:rPr>
        <w:t>七、</w:t>
      </w:r>
      <w:r w:rsidR="004F0269" w:rsidRPr="000370A3">
        <w:rPr>
          <w:rFonts w:ascii="楷体" w:eastAsia="楷体" w:hAnsi="楷体" w:cs="Arial" w:hint="eastAsia"/>
          <w:b/>
          <w:bCs/>
          <w:sz w:val="32"/>
          <w:szCs w:val="32"/>
          <w:shd w:val="clear" w:color="auto" w:fill="FFFFFF"/>
        </w:rPr>
        <w:t>数字人民币的推广应用</w:t>
      </w:r>
    </w:p>
    <w:p w14:paraId="174E78E8" w14:textId="279B0596" w:rsidR="004F0269" w:rsidRPr="008D60FB" w:rsidRDefault="004F0269" w:rsidP="009C7673">
      <w:pPr>
        <w:rPr>
          <w:rFonts w:ascii="楷体" w:eastAsia="楷体" w:hAnsi="楷体" w:cs="Arial"/>
          <w:sz w:val="30"/>
          <w:szCs w:val="30"/>
          <w:shd w:val="clear" w:color="auto" w:fill="FFFFFF"/>
        </w:rPr>
      </w:pPr>
      <w:r w:rsidRPr="008D60FB">
        <w:rPr>
          <w:rFonts w:ascii="楷体" w:eastAsia="楷体" w:hAnsi="楷体" w:cs="Arial"/>
          <w:sz w:val="30"/>
          <w:szCs w:val="30"/>
          <w:shd w:val="clear" w:color="auto" w:fill="FFFFFF"/>
        </w:rPr>
        <w:t>2020年8月29日，</w:t>
      </w:r>
      <w:hyperlink r:id="rId18" w:tooltip="中国建设银行" w:history="1">
        <w:r w:rsidRPr="008D60FB">
          <w:rPr>
            <w:rStyle w:val="a3"/>
            <w:rFonts w:ascii="楷体" w:eastAsia="楷体" w:hAnsi="楷体" w:cs="Arial"/>
            <w:color w:val="auto"/>
            <w:sz w:val="30"/>
            <w:szCs w:val="30"/>
            <w:shd w:val="clear" w:color="auto" w:fill="FFFFFF"/>
          </w:rPr>
          <w:t>中国建设银行</w:t>
        </w:r>
      </w:hyperlink>
      <w:r w:rsidRPr="008D60FB">
        <w:rPr>
          <w:rFonts w:ascii="楷体" w:eastAsia="楷体" w:hAnsi="楷体" w:cs="Arial"/>
          <w:sz w:val="30"/>
          <w:szCs w:val="30"/>
          <w:shd w:val="clear" w:color="auto" w:fill="FFFFFF"/>
        </w:rPr>
        <w:t>在其开发的手机银行客户端增加“数字人民币钱包”功能，中国建设银行客户可直接申请数字人民币钱包，功能包括付款、收款、扫一扫、转款等</w:t>
      </w:r>
      <w:r w:rsidRPr="008D60FB">
        <w:rPr>
          <w:rFonts w:ascii="楷体" w:eastAsia="楷体" w:hAnsi="楷体" w:cs="Arial" w:hint="eastAsia"/>
          <w:sz w:val="30"/>
          <w:szCs w:val="30"/>
          <w:shd w:val="clear" w:color="auto" w:fill="FFFFFF"/>
        </w:rPr>
        <w:t>。</w:t>
      </w:r>
    </w:p>
    <w:p w14:paraId="76E9B7EF" w14:textId="77777777" w:rsidR="004F0269" w:rsidRPr="008D60FB" w:rsidRDefault="004F0269" w:rsidP="009C7673">
      <w:pPr>
        <w:rPr>
          <w:rFonts w:ascii="楷体" w:eastAsia="楷体" w:hAnsi="楷体" w:cs="Arial"/>
          <w:sz w:val="30"/>
          <w:szCs w:val="30"/>
          <w:shd w:val="clear" w:color="auto" w:fill="FFFFFF"/>
        </w:rPr>
      </w:pPr>
    </w:p>
    <w:p w14:paraId="2C68D178" w14:textId="0B3B2643" w:rsidR="004F0269" w:rsidRPr="008D60FB" w:rsidRDefault="004F0269" w:rsidP="009C7673">
      <w:pPr>
        <w:rPr>
          <w:rFonts w:ascii="楷体" w:eastAsia="楷体" w:hAnsi="楷体" w:cs="Arial"/>
          <w:sz w:val="30"/>
          <w:szCs w:val="30"/>
          <w:shd w:val="clear" w:color="auto" w:fill="FFFFFF"/>
        </w:rPr>
      </w:pPr>
      <w:r w:rsidRPr="008D60FB">
        <w:rPr>
          <w:rFonts w:ascii="楷体" w:eastAsia="楷体" w:hAnsi="楷体" w:cs="Arial"/>
          <w:sz w:val="30"/>
          <w:szCs w:val="30"/>
          <w:shd w:val="clear" w:color="auto" w:fill="FFFFFF"/>
        </w:rPr>
        <w:t>在2020年10月开始在</w:t>
      </w:r>
      <w:hyperlink r:id="rId19" w:tooltip="深圳市" w:history="1">
        <w:r w:rsidRPr="008D60FB">
          <w:rPr>
            <w:rStyle w:val="a3"/>
            <w:rFonts w:ascii="楷体" w:eastAsia="楷体" w:hAnsi="楷体" w:cs="Arial"/>
            <w:color w:val="auto"/>
            <w:sz w:val="30"/>
            <w:szCs w:val="30"/>
            <w:shd w:val="clear" w:color="auto" w:fill="FFFFFF"/>
          </w:rPr>
          <w:t>深圳市</w:t>
        </w:r>
      </w:hyperlink>
      <w:hyperlink r:id="rId20" w:tooltip="罗湖区" w:history="1">
        <w:r w:rsidRPr="008D60FB">
          <w:rPr>
            <w:rStyle w:val="a3"/>
            <w:rFonts w:ascii="楷体" w:eastAsia="楷体" w:hAnsi="楷体" w:cs="Arial"/>
            <w:color w:val="auto"/>
            <w:sz w:val="30"/>
            <w:szCs w:val="30"/>
            <w:shd w:val="clear" w:color="auto" w:fill="FFFFFF"/>
          </w:rPr>
          <w:t>罗湖区</w:t>
        </w:r>
      </w:hyperlink>
      <w:r w:rsidRPr="008D60FB">
        <w:rPr>
          <w:rFonts w:ascii="楷体" w:eastAsia="楷体" w:hAnsi="楷体" w:cs="Arial"/>
          <w:sz w:val="30"/>
          <w:szCs w:val="30"/>
          <w:shd w:val="clear" w:color="auto" w:fill="FFFFFF"/>
        </w:rPr>
        <w:t>测试的数字人民币客户端主界面，其界面颜色随用户开通的不同银行钱包而不同，其中</w:t>
      </w:r>
      <w:hyperlink r:id="rId21" w:tooltip="中国工商银行" w:history="1">
        <w:r w:rsidRPr="008D60FB">
          <w:rPr>
            <w:rStyle w:val="a3"/>
            <w:rFonts w:ascii="楷体" w:eastAsia="楷体" w:hAnsi="楷体" w:cs="Arial"/>
            <w:color w:val="auto"/>
            <w:sz w:val="30"/>
            <w:szCs w:val="30"/>
            <w:shd w:val="clear" w:color="auto" w:fill="FFFFFF"/>
          </w:rPr>
          <w:t>中国工商银行</w:t>
        </w:r>
      </w:hyperlink>
      <w:r w:rsidRPr="008D60FB">
        <w:rPr>
          <w:rFonts w:ascii="楷体" w:eastAsia="楷体" w:hAnsi="楷体" w:cs="Arial"/>
          <w:sz w:val="30"/>
          <w:szCs w:val="30"/>
          <w:shd w:val="clear" w:color="auto" w:fill="FFFFFF"/>
        </w:rPr>
        <w:t>、</w:t>
      </w:r>
      <w:hyperlink r:id="rId22" w:tooltip="中国银行" w:history="1">
        <w:r w:rsidRPr="008D60FB">
          <w:rPr>
            <w:rStyle w:val="a3"/>
            <w:rFonts w:ascii="楷体" w:eastAsia="楷体" w:hAnsi="楷体" w:cs="Arial"/>
            <w:color w:val="auto"/>
            <w:sz w:val="30"/>
            <w:szCs w:val="30"/>
            <w:shd w:val="clear" w:color="auto" w:fill="FFFFFF"/>
          </w:rPr>
          <w:t>中国银行</w:t>
        </w:r>
      </w:hyperlink>
      <w:r w:rsidRPr="008D60FB">
        <w:rPr>
          <w:rFonts w:ascii="楷体" w:eastAsia="楷体" w:hAnsi="楷体" w:cs="Arial"/>
          <w:sz w:val="30"/>
          <w:szCs w:val="30"/>
          <w:shd w:val="clear" w:color="auto" w:fill="FFFFFF"/>
        </w:rPr>
        <w:t>为红色，</w:t>
      </w:r>
      <w:hyperlink r:id="rId23" w:tooltip="中国农业银行" w:history="1">
        <w:r w:rsidRPr="008D60FB">
          <w:rPr>
            <w:rStyle w:val="a3"/>
            <w:rFonts w:ascii="楷体" w:eastAsia="楷体" w:hAnsi="楷体" w:cs="Arial"/>
            <w:color w:val="auto"/>
            <w:sz w:val="30"/>
            <w:szCs w:val="30"/>
            <w:shd w:val="clear" w:color="auto" w:fill="FFFFFF"/>
          </w:rPr>
          <w:t>中国农业银行</w:t>
        </w:r>
      </w:hyperlink>
      <w:r w:rsidRPr="008D60FB">
        <w:rPr>
          <w:rFonts w:ascii="楷体" w:eastAsia="楷体" w:hAnsi="楷体" w:cs="Arial"/>
          <w:sz w:val="30"/>
          <w:szCs w:val="30"/>
          <w:shd w:val="clear" w:color="auto" w:fill="FFFFFF"/>
        </w:rPr>
        <w:t>为绿色，</w:t>
      </w:r>
      <w:hyperlink r:id="rId24" w:tooltip="中国建设银行" w:history="1">
        <w:r w:rsidRPr="008D60FB">
          <w:rPr>
            <w:rStyle w:val="a3"/>
            <w:rFonts w:ascii="楷体" w:eastAsia="楷体" w:hAnsi="楷体" w:cs="Arial"/>
            <w:color w:val="auto"/>
            <w:sz w:val="30"/>
            <w:szCs w:val="30"/>
            <w:shd w:val="clear" w:color="auto" w:fill="FFFFFF"/>
          </w:rPr>
          <w:t>中国建设</w:t>
        </w:r>
        <w:r w:rsidRPr="008D60FB">
          <w:rPr>
            <w:rStyle w:val="a3"/>
            <w:rFonts w:ascii="楷体" w:eastAsia="楷体" w:hAnsi="楷体" w:cs="Arial"/>
            <w:color w:val="auto"/>
            <w:sz w:val="30"/>
            <w:szCs w:val="30"/>
            <w:shd w:val="clear" w:color="auto" w:fill="FFFFFF"/>
          </w:rPr>
          <w:lastRenderedPageBreak/>
          <w:t>银行</w:t>
        </w:r>
      </w:hyperlink>
      <w:r w:rsidRPr="008D60FB">
        <w:rPr>
          <w:rFonts w:ascii="楷体" w:eastAsia="楷体" w:hAnsi="楷体" w:cs="Arial"/>
          <w:sz w:val="30"/>
          <w:szCs w:val="30"/>
          <w:shd w:val="clear" w:color="auto" w:fill="FFFFFF"/>
        </w:rPr>
        <w:t>为蓝色。主界面的封面与一百元纸币相似，左上方显示钱包余额，上滑即为付款，下滑为收款；收付款界面均有扫一扫和</w:t>
      </w:r>
      <w:hyperlink r:id="rId25" w:tooltip="二维码" w:history="1">
        <w:proofErr w:type="gramStart"/>
        <w:r w:rsidRPr="008D60FB">
          <w:rPr>
            <w:rStyle w:val="a3"/>
            <w:rFonts w:ascii="楷体" w:eastAsia="楷体" w:hAnsi="楷体" w:cs="Arial"/>
            <w:color w:val="auto"/>
            <w:sz w:val="30"/>
            <w:szCs w:val="30"/>
            <w:shd w:val="clear" w:color="auto" w:fill="FFFFFF"/>
          </w:rPr>
          <w:t>二维码</w:t>
        </w:r>
        <w:proofErr w:type="gramEnd"/>
      </w:hyperlink>
      <w:r w:rsidRPr="008D60FB">
        <w:rPr>
          <w:rFonts w:ascii="楷体" w:eastAsia="楷体" w:hAnsi="楷体" w:cs="Arial"/>
          <w:sz w:val="30"/>
          <w:szCs w:val="30"/>
          <w:shd w:val="clear" w:color="auto" w:fill="FFFFFF"/>
        </w:rPr>
        <w:t>。其中，收款界面下方有“设置收款金额”功能，付款界面则有“碰一碰”和“转钱”两种功能。</w:t>
      </w:r>
    </w:p>
    <w:p w14:paraId="288B87A5" w14:textId="77777777" w:rsidR="004F0269" w:rsidRPr="008D60FB" w:rsidRDefault="004F0269" w:rsidP="009C7673">
      <w:pPr>
        <w:rPr>
          <w:rFonts w:ascii="楷体" w:eastAsia="楷体" w:hAnsi="楷体" w:cs="Arial"/>
          <w:sz w:val="30"/>
          <w:szCs w:val="30"/>
          <w:shd w:val="clear" w:color="auto" w:fill="FFFFFF"/>
        </w:rPr>
      </w:pPr>
    </w:p>
    <w:p w14:paraId="1823E6A6" w14:textId="5EBA0BD4" w:rsidR="004F0269" w:rsidRPr="008D60FB" w:rsidRDefault="004F0269" w:rsidP="009C7673">
      <w:pPr>
        <w:rPr>
          <w:rFonts w:ascii="楷体" w:eastAsia="楷体" w:hAnsi="楷体"/>
          <w:sz w:val="30"/>
          <w:szCs w:val="30"/>
        </w:rPr>
      </w:pPr>
      <w:r w:rsidRPr="008D60FB">
        <w:rPr>
          <w:rFonts w:ascii="楷体" w:eastAsia="楷体" w:hAnsi="楷体" w:cs="Arial"/>
          <w:sz w:val="30"/>
          <w:szCs w:val="30"/>
          <w:shd w:val="clear" w:color="auto" w:fill="FFFFFF"/>
        </w:rPr>
        <w:t>2020年10月30日发布的</w:t>
      </w:r>
      <w:hyperlink r:id="rId26" w:tooltip="华为Mate 40系列" w:history="1">
        <w:r w:rsidRPr="008D60FB">
          <w:rPr>
            <w:rStyle w:val="a3"/>
            <w:rFonts w:ascii="楷体" w:eastAsia="楷体" w:hAnsi="楷体" w:cs="Arial"/>
            <w:color w:val="auto"/>
            <w:sz w:val="30"/>
            <w:szCs w:val="30"/>
            <w:shd w:val="clear" w:color="auto" w:fill="FFFFFF"/>
          </w:rPr>
          <w:t>华为Mate 40系列</w:t>
        </w:r>
      </w:hyperlink>
      <w:r w:rsidRPr="008D60FB">
        <w:rPr>
          <w:rFonts w:ascii="楷体" w:eastAsia="楷体" w:hAnsi="楷体" w:cs="Arial"/>
          <w:sz w:val="30"/>
          <w:szCs w:val="30"/>
          <w:shd w:val="clear" w:color="auto" w:fill="FFFFFF"/>
        </w:rPr>
        <w:t>中国大陆版则搭载了数字人民币硬件钱包，成为全球首</w:t>
      </w:r>
      <w:proofErr w:type="gramStart"/>
      <w:r w:rsidRPr="008D60FB">
        <w:rPr>
          <w:rFonts w:ascii="楷体" w:eastAsia="楷体" w:hAnsi="楷体" w:cs="Arial"/>
          <w:sz w:val="30"/>
          <w:szCs w:val="30"/>
          <w:shd w:val="clear" w:color="auto" w:fill="FFFFFF"/>
        </w:rPr>
        <w:t>款支持</w:t>
      </w:r>
      <w:proofErr w:type="gramEnd"/>
      <w:r w:rsidRPr="008D60FB">
        <w:rPr>
          <w:rFonts w:ascii="楷体" w:eastAsia="楷体" w:hAnsi="楷体" w:cs="Arial"/>
          <w:sz w:val="30"/>
          <w:szCs w:val="30"/>
          <w:shd w:val="clear" w:color="auto" w:fill="FFFFFF"/>
        </w:rPr>
        <w:t>数字人民币硬件钱包的智能手机</w:t>
      </w:r>
      <w:r w:rsidRPr="008D60FB">
        <w:rPr>
          <w:rFonts w:ascii="楷体" w:eastAsia="楷体" w:hAnsi="楷体" w:cs="Arial" w:hint="eastAsia"/>
          <w:sz w:val="30"/>
          <w:szCs w:val="30"/>
          <w:shd w:val="clear" w:color="auto" w:fill="FFFFFF"/>
        </w:rPr>
        <w:t>。</w:t>
      </w:r>
    </w:p>
    <w:p w14:paraId="5D9D9A53" w14:textId="77777777" w:rsidR="006B1C87" w:rsidRPr="008D60FB" w:rsidRDefault="006B1C87" w:rsidP="009C7673">
      <w:pPr>
        <w:rPr>
          <w:rFonts w:ascii="楷体" w:eastAsia="楷体" w:hAnsi="楷体"/>
          <w:sz w:val="30"/>
          <w:szCs w:val="30"/>
        </w:rPr>
      </w:pPr>
    </w:p>
    <w:p w14:paraId="755214D2" w14:textId="7CC2E8DA" w:rsidR="006B1C87" w:rsidRPr="008D60FB" w:rsidRDefault="006B1C87" w:rsidP="009C7673">
      <w:pPr>
        <w:rPr>
          <w:rFonts w:ascii="楷体" w:eastAsia="楷体" w:hAnsi="楷体" w:cs="Arial"/>
          <w:sz w:val="30"/>
          <w:szCs w:val="30"/>
          <w:shd w:val="clear" w:color="auto" w:fill="FFFFFF"/>
        </w:rPr>
      </w:pPr>
      <w:r w:rsidRPr="008D60FB">
        <w:rPr>
          <w:rFonts w:ascii="楷体" w:eastAsia="楷体" w:hAnsi="楷体" w:cs="Arial"/>
          <w:sz w:val="30"/>
          <w:szCs w:val="30"/>
          <w:shd w:val="clear" w:color="auto" w:fill="FFFFFF"/>
        </w:rPr>
        <w:t>2021年2月起，</w:t>
      </w:r>
      <w:hyperlink r:id="rId27" w:tooltip="中国工商银行" w:history="1">
        <w:r w:rsidRPr="008D60FB">
          <w:rPr>
            <w:rStyle w:val="a3"/>
            <w:rFonts w:ascii="楷体" w:eastAsia="楷体" w:hAnsi="楷体" w:cs="Arial"/>
            <w:color w:val="auto"/>
            <w:sz w:val="30"/>
            <w:szCs w:val="30"/>
            <w:shd w:val="clear" w:color="auto" w:fill="FFFFFF"/>
          </w:rPr>
          <w:t>中国工商银行</w:t>
        </w:r>
      </w:hyperlink>
      <w:r w:rsidRPr="008D60FB">
        <w:rPr>
          <w:rFonts w:ascii="楷体" w:eastAsia="楷体" w:hAnsi="楷体" w:cs="Arial"/>
          <w:sz w:val="30"/>
          <w:szCs w:val="30"/>
          <w:shd w:val="clear" w:color="auto" w:fill="FFFFFF"/>
        </w:rPr>
        <w:t>开始在部分</w:t>
      </w:r>
      <w:hyperlink r:id="rId28" w:tooltip="自动取款机" w:history="1">
        <w:r w:rsidRPr="008D60FB">
          <w:rPr>
            <w:rStyle w:val="a3"/>
            <w:rFonts w:ascii="楷体" w:eastAsia="楷体" w:hAnsi="楷体" w:cs="Arial"/>
            <w:color w:val="auto"/>
            <w:sz w:val="30"/>
            <w:szCs w:val="30"/>
            <w:shd w:val="clear" w:color="auto" w:fill="FFFFFF"/>
          </w:rPr>
          <w:t>存取款一体机</w:t>
        </w:r>
      </w:hyperlink>
      <w:r w:rsidRPr="008D60FB">
        <w:rPr>
          <w:rFonts w:ascii="楷体" w:eastAsia="楷体" w:hAnsi="楷体" w:cs="Arial"/>
          <w:sz w:val="30"/>
          <w:szCs w:val="30"/>
          <w:shd w:val="clear" w:color="auto" w:fill="FFFFFF"/>
        </w:rPr>
        <w:t>提供兑换数字人民币服务，用户可以用现钞兑换数字人民币</w:t>
      </w:r>
      <w:r w:rsidRPr="008D60FB">
        <w:rPr>
          <w:rFonts w:ascii="楷体" w:eastAsia="楷体" w:hAnsi="楷体" w:cs="Arial" w:hint="eastAsia"/>
          <w:sz w:val="30"/>
          <w:szCs w:val="30"/>
          <w:shd w:val="clear" w:color="auto" w:fill="FFFFFF"/>
        </w:rPr>
        <w:t>。</w:t>
      </w:r>
    </w:p>
    <w:p w14:paraId="2A4841C5" w14:textId="6D71FCEB" w:rsidR="006B1C87" w:rsidRPr="008D60FB" w:rsidRDefault="006B1C87" w:rsidP="009C7673">
      <w:pPr>
        <w:rPr>
          <w:rFonts w:ascii="楷体" w:eastAsia="楷体" w:hAnsi="楷体" w:cs="Arial" w:hint="eastAsia"/>
          <w:sz w:val="30"/>
          <w:szCs w:val="30"/>
          <w:shd w:val="clear" w:color="auto" w:fill="FFFFFF"/>
        </w:rPr>
      </w:pPr>
      <w:r w:rsidRPr="008D60FB">
        <w:rPr>
          <w:rFonts w:ascii="楷体" w:eastAsia="楷体" w:hAnsi="楷体"/>
          <w:noProof/>
          <w:sz w:val="30"/>
          <w:szCs w:val="30"/>
        </w:rPr>
        <w:lastRenderedPageBreak/>
        <w:drawing>
          <wp:inline distT="0" distB="0" distL="0" distR="0" wp14:anchorId="276C41DF" wp14:editId="7EFFC149">
            <wp:extent cx="5274007" cy="4503420"/>
            <wp:effectExtent l="0" t="0" r="3175" b="0"/>
            <wp:docPr id="13659854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9309" cy="4507948"/>
                    </a:xfrm>
                    <a:prstGeom prst="rect">
                      <a:avLst/>
                    </a:prstGeom>
                    <a:noFill/>
                    <a:ln>
                      <a:noFill/>
                    </a:ln>
                  </pic:spPr>
                </pic:pic>
              </a:graphicData>
            </a:graphic>
          </wp:inline>
        </w:drawing>
      </w:r>
    </w:p>
    <w:p w14:paraId="341205A1" w14:textId="77777777" w:rsidR="006B1C87" w:rsidRPr="008D60FB" w:rsidRDefault="006B1C87" w:rsidP="009C7673">
      <w:pPr>
        <w:rPr>
          <w:rFonts w:ascii="楷体" w:eastAsia="楷体" w:hAnsi="楷体" w:cs="Arial"/>
          <w:sz w:val="30"/>
          <w:szCs w:val="30"/>
          <w:shd w:val="clear" w:color="auto" w:fill="FFFFFF"/>
        </w:rPr>
      </w:pPr>
    </w:p>
    <w:p w14:paraId="5C6A6A7E" w14:textId="090B4CD1" w:rsidR="006B1C87" w:rsidRPr="008D60FB" w:rsidRDefault="006B1C87" w:rsidP="009C7673">
      <w:pPr>
        <w:rPr>
          <w:rFonts w:ascii="楷体" w:eastAsia="楷体" w:hAnsi="楷体" w:hint="eastAsia"/>
          <w:sz w:val="30"/>
          <w:szCs w:val="30"/>
        </w:rPr>
      </w:pPr>
      <w:r w:rsidRPr="008D60FB">
        <w:rPr>
          <w:rFonts w:ascii="楷体" w:eastAsia="楷体" w:hAnsi="楷体" w:cs="Arial"/>
          <w:sz w:val="30"/>
          <w:szCs w:val="30"/>
          <w:shd w:val="clear" w:color="auto" w:fill="FFFFFF"/>
        </w:rPr>
        <w:t>2023年4月，江苏省</w:t>
      </w:r>
      <w:hyperlink r:id="rId30" w:tooltip="常熟市" w:history="1">
        <w:r w:rsidRPr="008D60FB">
          <w:rPr>
            <w:rStyle w:val="a3"/>
            <w:rFonts w:ascii="楷体" w:eastAsia="楷体" w:hAnsi="楷体" w:cs="Arial"/>
            <w:color w:val="auto"/>
            <w:sz w:val="30"/>
            <w:szCs w:val="30"/>
            <w:shd w:val="clear" w:color="auto" w:fill="FFFFFF"/>
          </w:rPr>
          <w:t>常熟市</w:t>
        </w:r>
      </w:hyperlink>
      <w:r w:rsidRPr="008D60FB">
        <w:rPr>
          <w:rFonts w:ascii="楷体" w:eastAsia="楷体" w:hAnsi="楷体" w:cs="Arial"/>
          <w:sz w:val="30"/>
          <w:szCs w:val="30"/>
          <w:shd w:val="clear" w:color="auto" w:fill="FFFFFF"/>
        </w:rPr>
        <w:t>印发通知，从5月开始将对公务员和企事业单位工作人员实行工资全额数字人民币发放。</w:t>
      </w:r>
    </w:p>
    <w:sectPr w:rsidR="006B1C87" w:rsidRPr="008D60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B7991"/>
    <w:multiLevelType w:val="multilevel"/>
    <w:tmpl w:val="04C6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765B2"/>
    <w:multiLevelType w:val="hybridMultilevel"/>
    <w:tmpl w:val="0BB805BA"/>
    <w:lvl w:ilvl="0" w:tplc="345863D2">
      <w:start w:val="1"/>
      <w:numFmt w:val="decimal"/>
      <w:lvlText w:val="%1、"/>
      <w:lvlJc w:val="left"/>
      <w:pPr>
        <w:ind w:left="720" w:hanging="720"/>
      </w:pPr>
      <w:rPr>
        <w:rFonts w:ascii="楷体" w:eastAsia="楷体" w:hAnsi="楷体" w:hint="default"/>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55418196">
    <w:abstractNumId w:val="0"/>
  </w:num>
  <w:num w:numId="2" w16cid:durableId="2142769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F12"/>
    <w:rsid w:val="00033CAB"/>
    <w:rsid w:val="000370A3"/>
    <w:rsid w:val="001A3AEF"/>
    <w:rsid w:val="00206CF4"/>
    <w:rsid w:val="00223F12"/>
    <w:rsid w:val="004A16E2"/>
    <w:rsid w:val="004F0269"/>
    <w:rsid w:val="0058020F"/>
    <w:rsid w:val="006B1C87"/>
    <w:rsid w:val="00741026"/>
    <w:rsid w:val="008D60FB"/>
    <w:rsid w:val="0091158E"/>
    <w:rsid w:val="009C7673"/>
    <w:rsid w:val="00BB2D4D"/>
    <w:rsid w:val="00F12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7266"/>
  <w15:chartTrackingRefBased/>
  <w15:docId w15:val="{D52BD295-5BA3-472A-AD30-6C262D9D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F026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129C2"/>
    <w:rPr>
      <w:color w:val="0000FF"/>
      <w:u w:val="single"/>
    </w:rPr>
  </w:style>
  <w:style w:type="paragraph" w:styleId="a4">
    <w:name w:val="Normal (Web)"/>
    <w:basedOn w:val="a"/>
    <w:uiPriority w:val="99"/>
    <w:semiHidden/>
    <w:unhideWhenUsed/>
    <w:rsid w:val="00F129C2"/>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4F0269"/>
    <w:rPr>
      <w:rFonts w:ascii="宋体" w:eastAsia="宋体" w:hAnsi="宋体" w:cs="宋体"/>
      <w:b/>
      <w:bCs/>
      <w:kern w:val="0"/>
      <w:sz w:val="27"/>
      <w:szCs w:val="27"/>
    </w:rPr>
  </w:style>
  <w:style w:type="character" w:customStyle="1" w:styleId="mw-headline">
    <w:name w:val="mw-headline"/>
    <w:basedOn w:val="a0"/>
    <w:rsid w:val="004F0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4641">
      <w:bodyDiv w:val="1"/>
      <w:marLeft w:val="0"/>
      <w:marRight w:val="0"/>
      <w:marTop w:val="0"/>
      <w:marBottom w:val="0"/>
      <w:divBdr>
        <w:top w:val="none" w:sz="0" w:space="0" w:color="auto"/>
        <w:left w:val="none" w:sz="0" w:space="0" w:color="auto"/>
        <w:bottom w:val="none" w:sz="0" w:space="0" w:color="auto"/>
        <w:right w:val="none" w:sz="0" w:space="0" w:color="auto"/>
      </w:divBdr>
    </w:div>
    <w:div w:id="203099734">
      <w:bodyDiv w:val="1"/>
      <w:marLeft w:val="0"/>
      <w:marRight w:val="0"/>
      <w:marTop w:val="0"/>
      <w:marBottom w:val="0"/>
      <w:divBdr>
        <w:top w:val="none" w:sz="0" w:space="0" w:color="auto"/>
        <w:left w:val="none" w:sz="0" w:space="0" w:color="auto"/>
        <w:bottom w:val="none" w:sz="0" w:space="0" w:color="auto"/>
        <w:right w:val="none" w:sz="0" w:space="0" w:color="auto"/>
      </w:divBdr>
    </w:div>
    <w:div w:id="437413066">
      <w:bodyDiv w:val="1"/>
      <w:marLeft w:val="0"/>
      <w:marRight w:val="0"/>
      <w:marTop w:val="0"/>
      <w:marBottom w:val="0"/>
      <w:divBdr>
        <w:top w:val="none" w:sz="0" w:space="0" w:color="auto"/>
        <w:left w:val="none" w:sz="0" w:space="0" w:color="auto"/>
        <w:bottom w:val="none" w:sz="0" w:space="0" w:color="auto"/>
        <w:right w:val="none" w:sz="0" w:space="0" w:color="auto"/>
      </w:divBdr>
    </w:div>
    <w:div w:id="632826493">
      <w:bodyDiv w:val="1"/>
      <w:marLeft w:val="0"/>
      <w:marRight w:val="0"/>
      <w:marTop w:val="0"/>
      <w:marBottom w:val="0"/>
      <w:divBdr>
        <w:top w:val="none" w:sz="0" w:space="0" w:color="auto"/>
        <w:left w:val="none" w:sz="0" w:space="0" w:color="auto"/>
        <w:bottom w:val="none" w:sz="0" w:space="0" w:color="auto"/>
        <w:right w:val="none" w:sz="0" w:space="0" w:color="auto"/>
      </w:divBdr>
    </w:div>
    <w:div w:id="790973250">
      <w:bodyDiv w:val="1"/>
      <w:marLeft w:val="0"/>
      <w:marRight w:val="0"/>
      <w:marTop w:val="0"/>
      <w:marBottom w:val="0"/>
      <w:divBdr>
        <w:top w:val="none" w:sz="0" w:space="0" w:color="auto"/>
        <w:left w:val="none" w:sz="0" w:space="0" w:color="auto"/>
        <w:bottom w:val="none" w:sz="0" w:space="0" w:color="auto"/>
        <w:right w:val="none" w:sz="0" w:space="0" w:color="auto"/>
      </w:divBdr>
    </w:div>
    <w:div w:id="1124545996">
      <w:bodyDiv w:val="1"/>
      <w:marLeft w:val="0"/>
      <w:marRight w:val="0"/>
      <w:marTop w:val="0"/>
      <w:marBottom w:val="0"/>
      <w:divBdr>
        <w:top w:val="none" w:sz="0" w:space="0" w:color="auto"/>
        <w:left w:val="none" w:sz="0" w:space="0" w:color="auto"/>
        <w:bottom w:val="none" w:sz="0" w:space="0" w:color="auto"/>
        <w:right w:val="none" w:sz="0" w:space="0" w:color="auto"/>
      </w:divBdr>
    </w:div>
    <w:div w:id="1173453274">
      <w:bodyDiv w:val="1"/>
      <w:marLeft w:val="0"/>
      <w:marRight w:val="0"/>
      <w:marTop w:val="0"/>
      <w:marBottom w:val="0"/>
      <w:divBdr>
        <w:top w:val="none" w:sz="0" w:space="0" w:color="auto"/>
        <w:left w:val="none" w:sz="0" w:space="0" w:color="auto"/>
        <w:bottom w:val="none" w:sz="0" w:space="0" w:color="auto"/>
        <w:right w:val="none" w:sz="0" w:space="0" w:color="auto"/>
      </w:divBdr>
    </w:div>
    <w:div w:id="1219900502">
      <w:bodyDiv w:val="1"/>
      <w:marLeft w:val="0"/>
      <w:marRight w:val="0"/>
      <w:marTop w:val="0"/>
      <w:marBottom w:val="0"/>
      <w:divBdr>
        <w:top w:val="none" w:sz="0" w:space="0" w:color="auto"/>
        <w:left w:val="none" w:sz="0" w:space="0" w:color="auto"/>
        <w:bottom w:val="none" w:sz="0" w:space="0" w:color="auto"/>
        <w:right w:val="none" w:sz="0" w:space="0" w:color="auto"/>
      </w:divBdr>
    </w:div>
    <w:div w:id="1328898790">
      <w:bodyDiv w:val="1"/>
      <w:marLeft w:val="0"/>
      <w:marRight w:val="0"/>
      <w:marTop w:val="0"/>
      <w:marBottom w:val="0"/>
      <w:divBdr>
        <w:top w:val="none" w:sz="0" w:space="0" w:color="auto"/>
        <w:left w:val="none" w:sz="0" w:space="0" w:color="auto"/>
        <w:bottom w:val="none" w:sz="0" w:space="0" w:color="auto"/>
        <w:right w:val="none" w:sz="0" w:space="0" w:color="auto"/>
      </w:divBdr>
    </w:div>
    <w:div w:id="1418942959">
      <w:bodyDiv w:val="1"/>
      <w:marLeft w:val="0"/>
      <w:marRight w:val="0"/>
      <w:marTop w:val="0"/>
      <w:marBottom w:val="0"/>
      <w:divBdr>
        <w:top w:val="none" w:sz="0" w:space="0" w:color="auto"/>
        <w:left w:val="none" w:sz="0" w:space="0" w:color="auto"/>
        <w:bottom w:val="none" w:sz="0" w:space="0" w:color="auto"/>
        <w:right w:val="none" w:sz="0" w:space="0" w:color="auto"/>
      </w:divBdr>
    </w:div>
    <w:div w:id="1458404793">
      <w:bodyDiv w:val="1"/>
      <w:marLeft w:val="0"/>
      <w:marRight w:val="0"/>
      <w:marTop w:val="0"/>
      <w:marBottom w:val="0"/>
      <w:divBdr>
        <w:top w:val="none" w:sz="0" w:space="0" w:color="auto"/>
        <w:left w:val="none" w:sz="0" w:space="0" w:color="auto"/>
        <w:bottom w:val="none" w:sz="0" w:space="0" w:color="auto"/>
        <w:right w:val="none" w:sz="0" w:space="0" w:color="auto"/>
      </w:divBdr>
    </w:div>
    <w:div w:id="1626691849">
      <w:bodyDiv w:val="1"/>
      <w:marLeft w:val="0"/>
      <w:marRight w:val="0"/>
      <w:marTop w:val="0"/>
      <w:marBottom w:val="0"/>
      <w:divBdr>
        <w:top w:val="none" w:sz="0" w:space="0" w:color="auto"/>
        <w:left w:val="none" w:sz="0" w:space="0" w:color="auto"/>
        <w:bottom w:val="none" w:sz="0" w:space="0" w:color="auto"/>
        <w:right w:val="none" w:sz="0" w:space="0" w:color="auto"/>
      </w:divBdr>
    </w:div>
    <w:div w:id="2040736850">
      <w:bodyDiv w:val="1"/>
      <w:marLeft w:val="0"/>
      <w:marRight w:val="0"/>
      <w:marTop w:val="0"/>
      <w:marBottom w:val="0"/>
      <w:divBdr>
        <w:top w:val="none" w:sz="0" w:space="0" w:color="auto"/>
        <w:left w:val="none" w:sz="0" w:space="0" w:color="auto"/>
        <w:bottom w:val="none" w:sz="0" w:space="0" w:color="auto"/>
        <w:right w:val="none" w:sz="0" w:space="0" w:color="auto"/>
      </w:divBdr>
    </w:div>
    <w:div w:id="209748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vipinbharathan/2020/10/21/central-bank-digital-currency-the-first-nationwide-cbdc-in-the-world-has-been-launched-by-the-bahamas/?sh=4f8db0d1506e" TargetMode="External"/><Relationship Id="rId13" Type="http://schemas.openxmlformats.org/officeDocument/2006/relationships/image" Target="media/image4.png"/><Relationship Id="rId18" Type="http://schemas.openxmlformats.org/officeDocument/2006/relationships/hyperlink" Target="https://zh.wikipedia.org/wiki/%E4%B8%AD%E5%9B%BD%E5%BB%BA%E8%AE%BE%E9%93%B6%E8%A1%8C" TargetMode="External"/><Relationship Id="rId26" Type="http://schemas.openxmlformats.org/officeDocument/2006/relationships/hyperlink" Target="https://zh.wikipedia.org/wiki/%E5%8D%8E%E4%B8%BAMate_40%E7%B3%BB%E5%88%97" TargetMode="External"/><Relationship Id="rId3" Type="http://schemas.openxmlformats.org/officeDocument/2006/relationships/settings" Target="settings.xml"/><Relationship Id="rId21" Type="http://schemas.openxmlformats.org/officeDocument/2006/relationships/hyperlink" Target="https://zh.wikipedia.org/wiki/%E4%B8%AD%E5%9B%BD%E5%B7%A5%E5%95%86%E9%93%B6%E8%A1%8C" TargetMode="External"/><Relationship Id="rId7" Type="http://schemas.openxmlformats.org/officeDocument/2006/relationships/hyperlink" Target="https://cointelegraph.com/news/bank-of-thailand-launches-digital-currency-pilot-project" TargetMode="External"/><Relationship Id="rId12" Type="http://schemas.openxmlformats.org/officeDocument/2006/relationships/image" Target="media/image3.png"/><Relationship Id="rId17" Type="http://schemas.openxmlformats.org/officeDocument/2006/relationships/hyperlink" Target="https://www.scmp.com/economy/china-economy/article/3116521/chinas-digital-currency-trial-returns-shenzhen-round-2-twice" TargetMode="External"/><Relationship Id="rId25" Type="http://schemas.openxmlformats.org/officeDocument/2006/relationships/hyperlink" Target="https://zh.wikipedia.org/wiki/%E4%BA%8C%E7%BB%B4%E7%A0%81" TargetMode="External"/><Relationship Id="rId2" Type="http://schemas.openxmlformats.org/officeDocument/2006/relationships/styles" Target="styles.xml"/><Relationship Id="rId16" Type="http://schemas.openxmlformats.org/officeDocument/2006/relationships/hyperlink" Target="https://www.coindesk.com/goldman-sachs-digital-yuan-report" TargetMode="External"/><Relationship Id="rId20" Type="http://schemas.openxmlformats.org/officeDocument/2006/relationships/hyperlink" Target="https://zh.wikipedia.org/wiki/%E7%BD%97%E6%B9%96%E5%8C%BA"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investopedia.com/sweden-takes-another-step-toward-a-digital-currency-5092069" TargetMode="External"/><Relationship Id="rId11" Type="http://schemas.openxmlformats.org/officeDocument/2006/relationships/image" Target="media/image2.png"/><Relationship Id="rId24" Type="http://schemas.openxmlformats.org/officeDocument/2006/relationships/hyperlink" Target="https://zh.wikipedia.org/wiki/%E4%B8%AD%E5%9B%BD%E5%BB%BA%E8%AE%BE%E9%93%B6%E8%A1%8C" TargetMode="External"/><Relationship Id="rId32" Type="http://schemas.openxmlformats.org/officeDocument/2006/relationships/theme" Target="theme/theme1.xml"/><Relationship Id="rId5" Type="http://schemas.openxmlformats.org/officeDocument/2006/relationships/hyperlink" Target="https://www.bis.org/press/p201009.htm" TargetMode="External"/><Relationship Id="rId15" Type="http://schemas.openxmlformats.org/officeDocument/2006/relationships/image" Target="media/image6.png"/><Relationship Id="rId23" Type="http://schemas.openxmlformats.org/officeDocument/2006/relationships/hyperlink" Target="https://zh.wikipedia.org/wiki/%E4%B8%AD%E5%9B%BD%E5%86%9C%E4%B8%9A%E9%93%B6%E8%A1%8C" TargetMode="External"/><Relationship Id="rId28" Type="http://schemas.openxmlformats.org/officeDocument/2006/relationships/hyperlink" Target="https://zh.wikipedia.org/wiki/%E8%87%AA%E5%8A%A8%E5%8F%96%E6%AC%BE%E6%9C%BA" TargetMode="External"/><Relationship Id="rId10" Type="http://schemas.openxmlformats.org/officeDocument/2006/relationships/hyperlink" Target="https://www.diem.com/en-us/" TargetMode="External"/><Relationship Id="rId19" Type="http://schemas.openxmlformats.org/officeDocument/2006/relationships/hyperlink" Target="https://zh.wikipedia.org/wiki/%E6%B7%B1%E5%9C%B3%E5%B8%8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zh.wikipedia.org/wiki/%E4%B8%AD%E5%9B%BD%E9%93%B6%E8%A1%8C" TargetMode="External"/><Relationship Id="rId27" Type="http://schemas.openxmlformats.org/officeDocument/2006/relationships/hyperlink" Target="https://zh.wikipedia.org/wiki/%E4%B8%AD%E5%9B%BD%E5%B7%A5%E5%95%86%E9%93%B6%E8%A1%8C" TargetMode="External"/><Relationship Id="rId30" Type="http://schemas.openxmlformats.org/officeDocument/2006/relationships/hyperlink" Target="https://zh.wikipedia.org/wiki/%E5%B8%B8%E7%86%9F%E5%B8%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13</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34</cp:revision>
  <dcterms:created xsi:type="dcterms:W3CDTF">2023-05-22T08:03:00Z</dcterms:created>
  <dcterms:modified xsi:type="dcterms:W3CDTF">2023-05-22T16:14:00Z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d82f69e1ca0c80c08661c09366a928bfa5d2dc1b0f667e6720d8e38542e6a3f7</vt:lpwstr>
  </property>
</Properties>
</file>