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775D" w14:textId="7F0B368B" w:rsidR="004417E6" w:rsidRPr="00182ED0" w:rsidRDefault="004417E6" w:rsidP="004417E6">
      <w:pPr>
        <w:widowControl/>
        <w:shd w:val="clear" w:color="auto" w:fill="FFFFFF"/>
        <w:spacing w:line="360" w:lineRule="atLeast"/>
        <w:ind w:firstLine="480"/>
        <w:jc w:val="center"/>
        <w:rPr>
          <w:rFonts w:ascii="楷体" w:eastAsia="楷体" w:hAnsi="楷体" w:cs="Helvetica"/>
          <w:kern w:val="0"/>
          <w:sz w:val="30"/>
          <w:szCs w:val="30"/>
        </w:rPr>
      </w:pPr>
      <w:r w:rsidRPr="00182ED0">
        <w:rPr>
          <w:rFonts w:ascii="楷体" w:eastAsia="楷体" w:hAnsi="楷体" w:cs="Helvetica" w:hint="eastAsia"/>
          <w:kern w:val="0"/>
          <w:sz w:val="30"/>
          <w:szCs w:val="30"/>
        </w:rPr>
        <w:t>数字货币的交易模式</w:t>
      </w:r>
    </w:p>
    <w:p w14:paraId="2C5A4653" w14:textId="4CEE2AD7" w:rsidR="004417E6" w:rsidRPr="004417E6" w:rsidRDefault="004417E6" w:rsidP="00182ED0">
      <w:pPr>
        <w:widowControl/>
        <w:shd w:val="clear" w:color="auto" w:fill="FFFFFF"/>
        <w:spacing w:line="360" w:lineRule="atLeast"/>
        <w:ind w:firstLine="420"/>
        <w:jc w:val="left"/>
        <w:rPr>
          <w:rFonts w:ascii="楷体" w:eastAsia="楷体" w:hAnsi="楷体" w:cs="Helvetica"/>
          <w:kern w:val="0"/>
          <w:sz w:val="24"/>
          <w:szCs w:val="24"/>
        </w:rPr>
      </w:pPr>
      <w:r w:rsidRPr="004417E6">
        <w:rPr>
          <w:rFonts w:ascii="楷体" w:eastAsia="楷体" w:hAnsi="楷体" w:cs="Helvetica"/>
          <w:kern w:val="0"/>
          <w:sz w:val="24"/>
          <w:szCs w:val="24"/>
        </w:rPr>
        <w:t>现阶段数字货币更像一种投资产品，因为缺乏强有力的担保机构维护其价格的稳定，其作为</w:t>
      </w:r>
      <w:hyperlink r:id="rId4" w:tgtFrame="_blank" w:history="1">
        <w:r w:rsidRPr="004417E6">
          <w:rPr>
            <w:rFonts w:ascii="楷体" w:eastAsia="楷体" w:hAnsi="楷体" w:cs="Helvetica"/>
            <w:kern w:val="0"/>
            <w:sz w:val="24"/>
            <w:szCs w:val="24"/>
            <w:u w:val="single"/>
          </w:rPr>
          <w:t>价值尺度</w:t>
        </w:r>
      </w:hyperlink>
      <w:r w:rsidRPr="004417E6">
        <w:rPr>
          <w:rFonts w:ascii="楷体" w:eastAsia="楷体" w:hAnsi="楷体" w:cs="Helvetica"/>
          <w:kern w:val="0"/>
          <w:sz w:val="24"/>
          <w:szCs w:val="24"/>
        </w:rPr>
        <w:t>的作用还未显现，无法充当</w:t>
      </w:r>
      <w:hyperlink r:id="rId5" w:tgtFrame="_blank" w:history="1">
        <w:r w:rsidRPr="004417E6">
          <w:rPr>
            <w:rFonts w:ascii="楷体" w:eastAsia="楷体" w:hAnsi="楷体" w:cs="Helvetica"/>
            <w:kern w:val="0"/>
            <w:sz w:val="24"/>
            <w:szCs w:val="24"/>
            <w:u w:val="single"/>
          </w:rPr>
          <w:t>支付手段</w:t>
        </w:r>
      </w:hyperlink>
      <w:r w:rsidRPr="004417E6">
        <w:rPr>
          <w:rFonts w:ascii="楷体" w:eastAsia="楷体" w:hAnsi="楷体" w:cs="Helvetica"/>
          <w:kern w:val="0"/>
          <w:sz w:val="24"/>
          <w:szCs w:val="24"/>
        </w:rPr>
        <w:t>。数字货币作为投资产品，其发展离不开交易平台、运营公司和投资</w:t>
      </w:r>
      <w:bookmarkStart w:id="0" w:name="ref_4_2031894"/>
      <w:bookmarkStart w:id="1" w:name="ref_4"/>
      <w:r w:rsidRPr="004417E6">
        <w:rPr>
          <w:rFonts w:ascii="楷体" w:eastAsia="楷体" w:hAnsi="楷体" w:cs="Helvetica"/>
          <w:kern w:val="0"/>
          <w:sz w:val="24"/>
          <w:szCs w:val="24"/>
        </w:rPr>
        <w:t>。</w:t>
      </w:r>
    </w:p>
    <w:p w14:paraId="1E48A543" w14:textId="6AC91691" w:rsidR="004417E6" w:rsidRPr="004417E6" w:rsidRDefault="004417E6" w:rsidP="004417E6">
      <w:pPr>
        <w:widowControl/>
        <w:shd w:val="clear" w:color="auto" w:fill="FFFFFF"/>
        <w:spacing w:line="360" w:lineRule="atLeast"/>
        <w:ind w:firstLine="480"/>
        <w:jc w:val="left"/>
        <w:rPr>
          <w:rFonts w:ascii="楷体" w:eastAsia="楷体" w:hAnsi="楷体" w:cs="Helvetica"/>
          <w:kern w:val="0"/>
          <w:sz w:val="24"/>
          <w:szCs w:val="24"/>
        </w:rPr>
      </w:pPr>
      <w:r w:rsidRPr="004417E6">
        <w:rPr>
          <w:rFonts w:ascii="楷体" w:eastAsia="楷体" w:hAnsi="楷体" w:cs="Helvetica"/>
          <w:kern w:val="0"/>
          <w:sz w:val="24"/>
          <w:szCs w:val="24"/>
        </w:rPr>
        <w:t>交易平台起到交易代理的作用，部分则充当</w:t>
      </w:r>
      <w:hyperlink r:id="rId6" w:tgtFrame="_blank" w:history="1">
        <w:r w:rsidRPr="004417E6">
          <w:rPr>
            <w:rFonts w:ascii="楷体" w:eastAsia="楷体" w:hAnsi="楷体" w:cs="Helvetica"/>
            <w:kern w:val="0"/>
            <w:sz w:val="24"/>
            <w:szCs w:val="24"/>
            <w:u w:val="single"/>
          </w:rPr>
          <w:t>做市商</w:t>
        </w:r>
      </w:hyperlink>
      <w:r w:rsidRPr="004417E6">
        <w:rPr>
          <w:rFonts w:ascii="楷体" w:eastAsia="楷体" w:hAnsi="楷体" w:cs="Helvetica"/>
          <w:kern w:val="0"/>
          <w:sz w:val="24"/>
          <w:szCs w:val="24"/>
        </w:rPr>
        <w:t>，这些交易平台的盈利来源于投资者交易或提现时的手续费用和持有数字货币带来的溢价收入。</w:t>
      </w:r>
      <w:hyperlink r:id="rId7" w:tgtFrame="_blank" w:history="1">
        <w:r w:rsidRPr="004417E6">
          <w:rPr>
            <w:rFonts w:ascii="楷体" w:eastAsia="楷体" w:hAnsi="楷体" w:cs="Helvetica"/>
            <w:kern w:val="0"/>
            <w:sz w:val="24"/>
            <w:szCs w:val="24"/>
            <w:u w:val="single"/>
          </w:rPr>
          <w:t>交易量</w:t>
        </w:r>
      </w:hyperlink>
      <w:r w:rsidRPr="004417E6">
        <w:rPr>
          <w:rFonts w:ascii="楷体" w:eastAsia="楷体" w:hAnsi="楷体" w:cs="Helvetica"/>
          <w:kern w:val="0"/>
          <w:sz w:val="24"/>
          <w:szCs w:val="24"/>
        </w:rPr>
        <w:t>较大的平台有 Bitstamp、Gathub、Ripple Singapore、SnapSwap 以及昔日</w:t>
      </w:r>
      <w:hyperlink r:id="rId8" w:tgtFrame="_blank" w:history="1">
        <w:r w:rsidRPr="004417E6">
          <w:rPr>
            <w:rFonts w:ascii="楷体" w:eastAsia="楷体" w:hAnsi="楷体" w:cs="Helvetica"/>
            <w:kern w:val="0"/>
            <w:sz w:val="24"/>
            <w:szCs w:val="24"/>
            <w:u w:val="single"/>
          </w:rPr>
          <w:t>比特币</w:t>
        </w:r>
      </w:hyperlink>
      <w:r w:rsidRPr="004417E6">
        <w:rPr>
          <w:rFonts w:ascii="楷体" w:eastAsia="楷体" w:hAnsi="楷体" w:cs="Helvetica"/>
          <w:kern w:val="0"/>
          <w:sz w:val="24"/>
          <w:szCs w:val="24"/>
        </w:rPr>
        <w:t>交易最大平台日本</w:t>
      </w:r>
      <w:hyperlink r:id="rId9" w:tgtFrame="_blank" w:history="1">
        <w:r w:rsidRPr="004417E6">
          <w:rPr>
            <w:rFonts w:ascii="楷体" w:eastAsia="楷体" w:hAnsi="楷体" w:cs="Helvetica"/>
            <w:kern w:val="0"/>
            <w:sz w:val="24"/>
            <w:szCs w:val="24"/>
            <w:u w:val="single"/>
          </w:rPr>
          <w:t>Mt.Gox</w:t>
        </w:r>
      </w:hyperlink>
      <w:r w:rsidRPr="004417E6">
        <w:rPr>
          <w:rFonts w:ascii="楷体" w:eastAsia="楷体" w:hAnsi="楷体" w:cs="Helvetica"/>
          <w:kern w:val="0"/>
          <w:sz w:val="24"/>
          <w:szCs w:val="24"/>
        </w:rPr>
        <w:t>和中国新秀瑞狐等。</w:t>
      </w:r>
    </w:p>
    <w:p w14:paraId="63F8BD46" w14:textId="77777777" w:rsidR="004417E6" w:rsidRPr="004417E6" w:rsidRDefault="004417E6" w:rsidP="004417E6">
      <w:pPr>
        <w:widowControl/>
        <w:shd w:val="clear" w:color="auto" w:fill="FFFFFF"/>
        <w:spacing w:line="360" w:lineRule="atLeast"/>
        <w:ind w:firstLine="480"/>
        <w:jc w:val="left"/>
        <w:rPr>
          <w:rFonts w:ascii="楷体" w:eastAsia="楷体" w:hAnsi="楷体" w:cs="Helvetica"/>
          <w:kern w:val="0"/>
          <w:sz w:val="24"/>
          <w:szCs w:val="24"/>
        </w:rPr>
      </w:pPr>
      <w:r w:rsidRPr="004417E6">
        <w:rPr>
          <w:rFonts w:ascii="楷体" w:eastAsia="楷体" w:hAnsi="楷体" w:cs="Helvetica"/>
          <w:kern w:val="0"/>
          <w:sz w:val="24"/>
          <w:szCs w:val="24"/>
        </w:rPr>
        <w:t>数字货币通过</w:t>
      </w:r>
      <w:r w:rsidRPr="004417E6">
        <w:rPr>
          <w:rFonts w:ascii="楷体" w:eastAsia="楷体" w:hAnsi="楷体" w:cs="Helvetica"/>
          <w:color w:val="FF0000"/>
          <w:kern w:val="0"/>
          <w:sz w:val="24"/>
          <w:szCs w:val="24"/>
        </w:rPr>
        <w:t>平台</w:t>
      </w:r>
      <w:r w:rsidRPr="004417E6">
        <w:rPr>
          <w:rFonts w:ascii="楷体" w:eastAsia="楷体" w:hAnsi="楷体" w:cs="Helvetica"/>
          <w:kern w:val="0"/>
          <w:sz w:val="24"/>
          <w:szCs w:val="24"/>
        </w:rPr>
        <w:t>进行交易的流程如下:</w:t>
      </w:r>
    </w:p>
    <w:p w14:paraId="588220A3" w14:textId="77777777" w:rsidR="004417E6" w:rsidRPr="004417E6" w:rsidRDefault="004417E6" w:rsidP="004417E6">
      <w:pPr>
        <w:widowControl/>
        <w:shd w:val="clear" w:color="auto" w:fill="FFFFFF"/>
        <w:spacing w:line="360" w:lineRule="atLeast"/>
        <w:ind w:firstLine="480"/>
        <w:jc w:val="left"/>
        <w:rPr>
          <w:rFonts w:ascii="楷体" w:eastAsia="楷体" w:hAnsi="楷体" w:cs="Helvetica"/>
          <w:kern w:val="0"/>
          <w:sz w:val="24"/>
          <w:szCs w:val="24"/>
        </w:rPr>
      </w:pPr>
      <w:r w:rsidRPr="004417E6">
        <w:rPr>
          <w:rFonts w:ascii="楷体" w:eastAsia="楷体" w:hAnsi="楷体" w:cs="Helvetica"/>
          <w:kern w:val="0"/>
          <w:sz w:val="24"/>
          <w:szCs w:val="24"/>
        </w:rPr>
        <w:t>(1) 投资者首先要注册账户，同时获得数字货币账户和</w:t>
      </w:r>
      <w:hyperlink r:id="rId10" w:tgtFrame="_blank" w:history="1">
        <w:r w:rsidRPr="004417E6">
          <w:rPr>
            <w:rFonts w:ascii="楷体" w:eastAsia="楷体" w:hAnsi="楷体" w:cs="Helvetica"/>
            <w:kern w:val="0"/>
            <w:sz w:val="24"/>
            <w:szCs w:val="24"/>
            <w:u w:val="single"/>
          </w:rPr>
          <w:t>美元</w:t>
        </w:r>
      </w:hyperlink>
      <w:r w:rsidRPr="004417E6">
        <w:rPr>
          <w:rFonts w:ascii="楷体" w:eastAsia="楷体" w:hAnsi="楷体" w:cs="Helvetica"/>
          <w:kern w:val="0"/>
          <w:sz w:val="24"/>
          <w:szCs w:val="24"/>
        </w:rPr>
        <w:t>或者其他</w:t>
      </w:r>
      <w:hyperlink r:id="rId11" w:tgtFrame="_blank" w:history="1">
        <w:r w:rsidRPr="004417E6">
          <w:rPr>
            <w:rFonts w:ascii="楷体" w:eastAsia="楷体" w:hAnsi="楷体" w:cs="Helvetica"/>
            <w:kern w:val="0"/>
            <w:sz w:val="24"/>
            <w:szCs w:val="24"/>
            <w:u w:val="single"/>
          </w:rPr>
          <w:t>外汇账户</w:t>
        </w:r>
      </w:hyperlink>
      <w:r w:rsidRPr="004417E6">
        <w:rPr>
          <w:rFonts w:ascii="楷体" w:eastAsia="楷体" w:hAnsi="楷体" w:cs="Helvetica"/>
          <w:kern w:val="0"/>
          <w:sz w:val="24"/>
          <w:szCs w:val="24"/>
        </w:rPr>
        <w:t>。</w:t>
      </w:r>
    </w:p>
    <w:p w14:paraId="132AF0DF" w14:textId="77777777" w:rsidR="004417E6" w:rsidRPr="004417E6" w:rsidRDefault="004417E6" w:rsidP="004417E6">
      <w:pPr>
        <w:widowControl/>
        <w:shd w:val="clear" w:color="auto" w:fill="FFFFFF"/>
        <w:spacing w:line="360" w:lineRule="atLeast"/>
        <w:ind w:firstLine="480"/>
        <w:jc w:val="left"/>
        <w:rPr>
          <w:rFonts w:ascii="楷体" w:eastAsia="楷体" w:hAnsi="楷体" w:cs="Helvetica"/>
          <w:kern w:val="0"/>
          <w:sz w:val="24"/>
          <w:szCs w:val="24"/>
        </w:rPr>
      </w:pPr>
      <w:r w:rsidRPr="004417E6">
        <w:rPr>
          <w:rFonts w:ascii="楷体" w:eastAsia="楷体" w:hAnsi="楷体" w:cs="Helvetica"/>
          <w:kern w:val="0"/>
          <w:sz w:val="24"/>
          <w:szCs w:val="24"/>
        </w:rPr>
        <w:t>(2) 用户可以用</w:t>
      </w:r>
      <w:hyperlink r:id="rId12" w:tgtFrame="_blank" w:history="1">
        <w:r w:rsidRPr="004417E6">
          <w:rPr>
            <w:rFonts w:ascii="楷体" w:eastAsia="楷体" w:hAnsi="楷体" w:cs="Helvetica"/>
            <w:kern w:val="0"/>
            <w:sz w:val="24"/>
            <w:szCs w:val="24"/>
            <w:u w:val="single"/>
          </w:rPr>
          <w:t>现金账户</w:t>
        </w:r>
      </w:hyperlink>
      <w:r w:rsidRPr="004417E6">
        <w:rPr>
          <w:rFonts w:ascii="楷体" w:eastAsia="楷体" w:hAnsi="楷体" w:cs="Helvetica"/>
          <w:kern w:val="0"/>
          <w:sz w:val="24"/>
          <w:szCs w:val="24"/>
        </w:rPr>
        <w:t>中的钱买卖数字货币，就像买卖股票和期货一样。</w:t>
      </w:r>
    </w:p>
    <w:p w14:paraId="716764D0" w14:textId="77777777" w:rsidR="004417E6" w:rsidRPr="004417E6" w:rsidRDefault="004417E6" w:rsidP="004417E6">
      <w:pPr>
        <w:widowControl/>
        <w:shd w:val="clear" w:color="auto" w:fill="FFFFFF"/>
        <w:spacing w:line="360" w:lineRule="atLeast"/>
        <w:ind w:firstLine="480"/>
        <w:jc w:val="left"/>
        <w:rPr>
          <w:rFonts w:ascii="楷体" w:eastAsia="楷体" w:hAnsi="楷体" w:cs="Helvetica"/>
          <w:kern w:val="0"/>
          <w:sz w:val="24"/>
          <w:szCs w:val="24"/>
        </w:rPr>
      </w:pPr>
      <w:r w:rsidRPr="004417E6">
        <w:rPr>
          <w:rFonts w:ascii="楷体" w:eastAsia="楷体" w:hAnsi="楷体" w:cs="Helvetica"/>
          <w:kern w:val="0"/>
          <w:sz w:val="24"/>
          <w:szCs w:val="24"/>
        </w:rPr>
        <w:t>(3) 交易平台会将买入请求和卖出请求按照规则进行排序后开始匹配，如果符合要求即成交。</w:t>
      </w:r>
    </w:p>
    <w:p w14:paraId="26937C8B" w14:textId="77777777" w:rsidR="004417E6" w:rsidRPr="004417E6" w:rsidRDefault="004417E6" w:rsidP="004417E6">
      <w:pPr>
        <w:widowControl/>
        <w:shd w:val="clear" w:color="auto" w:fill="FFFFFF"/>
        <w:spacing w:line="360" w:lineRule="atLeast"/>
        <w:ind w:firstLine="480"/>
        <w:jc w:val="left"/>
        <w:rPr>
          <w:rFonts w:ascii="楷体" w:eastAsia="楷体" w:hAnsi="楷体" w:cs="Helvetica"/>
          <w:kern w:val="0"/>
          <w:sz w:val="24"/>
          <w:szCs w:val="24"/>
        </w:rPr>
      </w:pPr>
      <w:r w:rsidRPr="004417E6">
        <w:rPr>
          <w:rFonts w:ascii="楷体" w:eastAsia="楷体" w:hAnsi="楷体" w:cs="Helvetica"/>
          <w:kern w:val="0"/>
          <w:sz w:val="24"/>
          <w:szCs w:val="24"/>
        </w:rPr>
        <w:t>(4) 由于用户提交买入卖出量之间的差异，一个买入或卖出请求可能部分被执行。</w:t>
      </w:r>
    </w:p>
    <w:p w14:paraId="031DB971" w14:textId="7ECF016F" w:rsidR="004417E6" w:rsidRDefault="004417E6" w:rsidP="004417E6">
      <w:pPr>
        <w:widowControl/>
        <w:shd w:val="clear" w:color="auto" w:fill="FFFFFF"/>
        <w:spacing w:line="360" w:lineRule="atLeast"/>
        <w:ind w:firstLine="480"/>
        <w:jc w:val="left"/>
        <w:rPr>
          <w:rFonts w:ascii="楷体" w:eastAsia="楷体" w:hAnsi="楷体" w:cs="Helvetica"/>
          <w:kern w:val="0"/>
          <w:sz w:val="24"/>
          <w:szCs w:val="24"/>
        </w:rPr>
      </w:pPr>
      <w:r w:rsidRPr="004417E6">
        <w:rPr>
          <w:rFonts w:ascii="楷体" w:eastAsia="楷体" w:hAnsi="楷体" w:cs="Helvetica"/>
          <w:kern w:val="0"/>
          <w:sz w:val="24"/>
          <w:szCs w:val="24"/>
        </w:rPr>
        <w:t>数字货币通过</w:t>
      </w:r>
      <w:r w:rsidRPr="004417E6">
        <w:rPr>
          <w:rFonts w:ascii="楷体" w:eastAsia="楷体" w:hAnsi="楷体" w:cs="Helvetica"/>
          <w:color w:val="FF0000"/>
          <w:kern w:val="0"/>
          <w:sz w:val="24"/>
          <w:szCs w:val="24"/>
        </w:rPr>
        <w:t>运营公司</w:t>
      </w:r>
      <w:r w:rsidRPr="004417E6">
        <w:rPr>
          <w:rFonts w:ascii="楷体" w:eastAsia="楷体" w:hAnsi="楷体" w:cs="Helvetica"/>
          <w:kern w:val="0"/>
          <w:sz w:val="24"/>
          <w:szCs w:val="24"/>
        </w:rPr>
        <w:t>交易的模式为: 以</w:t>
      </w:r>
      <w:hyperlink r:id="rId13" w:tgtFrame="_blank" w:history="1">
        <w:r w:rsidRPr="004417E6">
          <w:rPr>
            <w:rFonts w:ascii="楷体" w:eastAsia="楷体" w:hAnsi="楷体" w:cs="Helvetica"/>
            <w:kern w:val="0"/>
            <w:sz w:val="24"/>
            <w:szCs w:val="24"/>
            <w:u w:val="single"/>
          </w:rPr>
          <w:t>瑞波币</w:t>
        </w:r>
      </w:hyperlink>
      <w:r w:rsidRPr="004417E6">
        <w:rPr>
          <w:rFonts w:ascii="楷体" w:eastAsia="楷体" w:hAnsi="楷体" w:cs="Helvetica"/>
          <w:kern w:val="0"/>
          <w:sz w:val="24"/>
          <w:szCs w:val="24"/>
        </w:rPr>
        <w:t>为例，瑞波币由专业运营公司OpenCoin 运营，</w:t>
      </w:r>
      <w:hyperlink r:id="rId14" w:tgtFrame="_blank" w:history="1">
        <w:r w:rsidRPr="004417E6">
          <w:rPr>
            <w:rFonts w:ascii="楷体" w:eastAsia="楷体" w:hAnsi="楷体" w:cs="Helvetica"/>
            <w:kern w:val="0"/>
            <w:sz w:val="24"/>
            <w:szCs w:val="24"/>
            <w:u w:val="single"/>
          </w:rPr>
          <w:t>Ripple</w:t>
        </w:r>
      </w:hyperlink>
      <w:r w:rsidRPr="004417E6">
        <w:rPr>
          <w:rFonts w:ascii="Calibri" w:eastAsia="楷体" w:hAnsi="Calibri" w:cs="Calibri"/>
          <w:kern w:val="0"/>
          <w:sz w:val="24"/>
          <w:szCs w:val="24"/>
        </w:rPr>
        <w:t> </w:t>
      </w:r>
      <w:r w:rsidRPr="004417E6">
        <w:rPr>
          <w:rFonts w:ascii="楷体" w:eastAsia="楷体" w:hAnsi="楷体" w:cs="Helvetica"/>
          <w:kern w:val="0"/>
          <w:sz w:val="24"/>
          <w:szCs w:val="24"/>
        </w:rPr>
        <w:t>协议最初是基于支付手段设计的，设计思路是基于熟人关系网和信任链。要使用 Ripple 网络进行汇款或借贷，前提是在网络中收款人与付款人必须是朋友( 互相建立了</w:t>
      </w:r>
      <w:hyperlink r:id="rId15" w:tgtFrame="_blank" w:history="1">
        <w:r w:rsidRPr="004417E6">
          <w:rPr>
            <w:rFonts w:ascii="楷体" w:eastAsia="楷体" w:hAnsi="楷体" w:cs="Helvetica"/>
            <w:kern w:val="0"/>
            <w:sz w:val="24"/>
            <w:szCs w:val="24"/>
            <w:u w:val="single"/>
          </w:rPr>
          <w:t>信任关系</w:t>
        </w:r>
      </w:hyperlink>
      <w:r w:rsidRPr="004417E6">
        <w:rPr>
          <w:rFonts w:ascii="楷体" w:eastAsia="楷体" w:hAnsi="楷体" w:cs="Helvetica"/>
          <w:kern w:val="0"/>
          <w:sz w:val="24"/>
          <w:szCs w:val="24"/>
        </w:rPr>
        <w:t>) ，或者有共同的朋友( 经过朋友的传递形成信任链) ，否则无法在该用户与其他用户之间建立信任链，转账无法进行</w:t>
      </w:r>
      <w:bookmarkEnd w:id="0"/>
      <w:bookmarkEnd w:id="1"/>
      <w:r w:rsidRPr="004417E6">
        <w:rPr>
          <w:rFonts w:ascii="楷体" w:eastAsia="楷体" w:hAnsi="楷体" w:cs="Helvetica"/>
          <w:kern w:val="0"/>
          <w:sz w:val="24"/>
          <w:szCs w:val="24"/>
        </w:rPr>
        <w:t>。</w:t>
      </w:r>
    </w:p>
    <w:p w14:paraId="68375A22" w14:textId="77777777" w:rsidR="00182ED0" w:rsidRPr="004417E6" w:rsidRDefault="00182ED0" w:rsidP="004417E6">
      <w:pPr>
        <w:widowControl/>
        <w:shd w:val="clear" w:color="auto" w:fill="FFFFFF"/>
        <w:spacing w:line="360" w:lineRule="atLeast"/>
        <w:ind w:firstLine="480"/>
        <w:jc w:val="left"/>
        <w:rPr>
          <w:rFonts w:ascii="楷体" w:eastAsia="楷体" w:hAnsi="楷体" w:cs="Helvetica" w:hint="eastAsia"/>
          <w:kern w:val="0"/>
          <w:sz w:val="24"/>
          <w:szCs w:val="24"/>
        </w:rPr>
      </w:pPr>
    </w:p>
    <w:p w14:paraId="5550D3F8" w14:textId="2E89B6B3" w:rsidR="009E0A53" w:rsidRPr="00182ED0" w:rsidRDefault="009E0A53">
      <w:pPr>
        <w:rPr>
          <w:rFonts w:ascii="楷体" w:eastAsia="楷体" w:hAnsi="楷体" w:hint="eastAsia"/>
          <w:sz w:val="24"/>
          <w:szCs w:val="24"/>
        </w:rPr>
      </w:pPr>
      <w:r w:rsidRPr="00182ED0">
        <w:rPr>
          <w:rFonts w:ascii="楷体" w:eastAsia="楷体" w:hAnsi="楷体" w:hint="eastAsia"/>
          <w:sz w:val="24"/>
          <w:szCs w:val="24"/>
        </w:rPr>
        <w:t>例子：基于区块链的数字货币系统</w:t>
      </w:r>
    </w:p>
    <w:p w14:paraId="7DF92545" w14:textId="49B91746" w:rsidR="009E0A53" w:rsidRPr="00182ED0" w:rsidRDefault="009E0A53">
      <w:pPr>
        <w:rPr>
          <w:rFonts w:ascii="楷体" w:eastAsia="楷体" w:hAnsi="楷体"/>
          <w:sz w:val="24"/>
          <w:szCs w:val="24"/>
        </w:rPr>
      </w:pPr>
      <w:r w:rsidRPr="00182ED0">
        <w:rPr>
          <w:rFonts w:ascii="楷体" w:eastAsia="楷体" w:hAnsi="楷体"/>
          <w:sz w:val="24"/>
          <w:szCs w:val="24"/>
        </w:rPr>
        <w:t>与传统的中心化支付系统不同，基于区块链的数字货币系统是无中心的，它允许交易双方在没有第三方参与的前提下完成交易，而交易记录则会以区块的形式存储在所有参与者可见的公开账本中</w:t>
      </w:r>
      <w:r w:rsidR="00182ED0">
        <w:rPr>
          <w:rFonts w:ascii="楷体" w:eastAsia="楷体" w:hAnsi="楷体" w:hint="eastAsia"/>
          <w:sz w:val="24"/>
          <w:szCs w:val="24"/>
        </w:rPr>
        <w:t>。这里我们</w:t>
      </w:r>
      <w:r w:rsidRPr="00182ED0">
        <w:rPr>
          <w:rFonts w:ascii="楷体" w:eastAsia="楷体" w:hAnsi="楷体"/>
          <w:sz w:val="24"/>
          <w:szCs w:val="24"/>
        </w:rPr>
        <w:t>将用户利用数字货币进行交易的过程分为三个阶段：交易创建阶段、网络传播阶段和交易验证阶段</w:t>
      </w:r>
      <w:r w:rsidR="00182ED0">
        <w:rPr>
          <w:rFonts w:ascii="楷体" w:eastAsia="楷体" w:hAnsi="楷体" w:hint="eastAsia"/>
          <w:sz w:val="24"/>
          <w:szCs w:val="24"/>
        </w:rPr>
        <w:t>，</w:t>
      </w:r>
      <w:r w:rsidRPr="00182ED0">
        <w:rPr>
          <w:rFonts w:ascii="楷体" w:eastAsia="楷体" w:hAnsi="楷体"/>
          <w:sz w:val="24"/>
          <w:szCs w:val="24"/>
        </w:rPr>
        <w:t>交易流程如图 1所示</w:t>
      </w:r>
      <w:r w:rsidR="00182ED0">
        <w:rPr>
          <w:rFonts w:ascii="楷体" w:eastAsia="楷体" w:hAnsi="楷体" w:hint="eastAsia"/>
          <w:sz w:val="24"/>
          <w:szCs w:val="24"/>
        </w:rPr>
        <w:t>。</w:t>
      </w:r>
    </w:p>
    <w:p w14:paraId="1FC2A8AE" w14:textId="4667EE22" w:rsidR="009E0A53" w:rsidRPr="00182ED0" w:rsidRDefault="009E0A53">
      <w:pPr>
        <w:rPr>
          <w:rFonts w:ascii="楷体" w:eastAsia="楷体" w:hAnsi="楷体"/>
          <w:sz w:val="24"/>
          <w:szCs w:val="24"/>
        </w:rPr>
      </w:pPr>
      <w:r w:rsidRPr="00182ED0">
        <w:rPr>
          <w:rFonts w:ascii="楷体" w:eastAsia="楷体" w:hAnsi="楷体"/>
          <w:noProof/>
          <w:sz w:val="24"/>
          <w:szCs w:val="24"/>
        </w:rPr>
        <w:drawing>
          <wp:inline distT="0" distB="0" distL="0" distR="0" wp14:anchorId="1C27736F" wp14:editId="104A470E">
            <wp:extent cx="5274310" cy="1952625"/>
            <wp:effectExtent l="0" t="0" r="2540" b="9525"/>
            <wp:docPr id="1596292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92759" name=""/>
                    <pic:cNvPicPr/>
                  </pic:nvPicPr>
                  <pic:blipFill>
                    <a:blip r:embed="rId16"/>
                    <a:stretch>
                      <a:fillRect/>
                    </a:stretch>
                  </pic:blipFill>
                  <pic:spPr>
                    <a:xfrm>
                      <a:off x="0" y="0"/>
                      <a:ext cx="5274310" cy="1952625"/>
                    </a:xfrm>
                    <a:prstGeom prst="rect">
                      <a:avLst/>
                    </a:prstGeom>
                  </pic:spPr>
                </pic:pic>
              </a:graphicData>
            </a:graphic>
          </wp:inline>
        </w:drawing>
      </w:r>
    </w:p>
    <w:p w14:paraId="195143AF" w14:textId="77777777" w:rsidR="00182ED0" w:rsidRDefault="009E0A53">
      <w:pPr>
        <w:rPr>
          <w:rFonts w:ascii="楷体" w:eastAsia="楷体" w:hAnsi="楷体"/>
          <w:sz w:val="24"/>
          <w:szCs w:val="24"/>
        </w:rPr>
      </w:pPr>
      <w:r w:rsidRPr="00182ED0">
        <w:rPr>
          <w:rFonts w:ascii="楷体" w:eastAsia="楷体" w:hAnsi="楷体" w:hint="eastAsia"/>
          <w:sz w:val="24"/>
          <w:szCs w:val="24"/>
        </w:rPr>
        <w:lastRenderedPageBreak/>
        <w:t>交易创建阶段：</w:t>
      </w:r>
    </w:p>
    <w:p w14:paraId="3BF19C33" w14:textId="06C35C56" w:rsidR="009E0A53" w:rsidRPr="00182ED0" w:rsidRDefault="009E0A53">
      <w:pPr>
        <w:rPr>
          <w:rFonts w:ascii="楷体" w:eastAsia="楷体" w:hAnsi="楷体"/>
          <w:sz w:val="24"/>
          <w:szCs w:val="24"/>
        </w:rPr>
      </w:pPr>
      <w:r w:rsidRPr="00182ED0">
        <w:rPr>
          <w:rFonts w:ascii="楷体" w:eastAsia="楷体" w:hAnsi="楷体"/>
          <w:color w:val="FF0000"/>
          <w:sz w:val="24"/>
          <w:szCs w:val="24"/>
        </w:rPr>
        <w:t>交易发送方通过交易客户端与P2P节点进行交互</w:t>
      </w:r>
      <w:r w:rsidRPr="00182ED0">
        <w:rPr>
          <w:rFonts w:ascii="楷体" w:eastAsia="楷体" w:hAnsi="楷体" w:hint="eastAsia"/>
          <w:color w:val="FF0000"/>
          <w:sz w:val="24"/>
          <w:szCs w:val="24"/>
        </w:rPr>
        <w:t>。</w:t>
      </w:r>
      <w:r w:rsidRPr="00182ED0">
        <w:rPr>
          <w:rFonts w:ascii="楷体" w:eastAsia="楷体" w:hAnsi="楷体"/>
          <w:sz w:val="24"/>
          <w:szCs w:val="24"/>
        </w:rPr>
        <w:t>通过交易客户端，用户可以管理个人的私/公钥和交易地址，还可以查看和花费个人钱包中的可用资金，并能 够进一步的生成数字货币的交易</w:t>
      </w:r>
      <w:r w:rsidR="00182ED0">
        <w:rPr>
          <w:rFonts w:ascii="楷体" w:eastAsia="楷体" w:hAnsi="楷体" w:hint="eastAsia"/>
          <w:sz w:val="24"/>
          <w:szCs w:val="24"/>
        </w:rPr>
        <w:t>。</w:t>
      </w:r>
      <w:r w:rsidRPr="00182ED0">
        <w:rPr>
          <w:rFonts w:ascii="楷体" w:eastAsia="楷体" w:hAnsi="楷体"/>
          <w:sz w:val="24"/>
          <w:szCs w:val="24"/>
        </w:rPr>
        <w:t>当前市面上有许多数字货币的交易客户端，例如 BitcoinJ、imToken、Binance 等</w:t>
      </w:r>
      <w:r w:rsidRPr="00182ED0">
        <w:rPr>
          <w:rFonts w:ascii="楷体" w:eastAsia="楷体" w:hAnsi="楷体" w:hint="eastAsia"/>
          <w:sz w:val="24"/>
          <w:szCs w:val="24"/>
        </w:rPr>
        <w:t>。当用户发起交易时，交易客户端创建密钥对，交易发送方在利用密钥对交易进行签名之后，会通过P</w:t>
      </w:r>
      <w:r w:rsidRPr="00182ED0">
        <w:rPr>
          <w:rFonts w:ascii="楷体" w:eastAsia="楷体" w:hAnsi="楷体"/>
          <w:sz w:val="24"/>
          <w:szCs w:val="24"/>
        </w:rPr>
        <w:t>2P</w:t>
      </w:r>
      <w:r w:rsidRPr="00182ED0">
        <w:rPr>
          <w:rFonts w:ascii="楷体" w:eastAsia="楷体" w:hAnsi="楷体" w:hint="eastAsia"/>
          <w:sz w:val="24"/>
          <w:szCs w:val="24"/>
        </w:rPr>
        <w:t>节点广播至区块链网络。</w:t>
      </w:r>
    </w:p>
    <w:p w14:paraId="413E749E" w14:textId="77777777" w:rsidR="009E0A53" w:rsidRPr="00182ED0" w:rsidRDefault="009E0A53">
      <w:pPr>
        <w:rPr>
          <w:rFonts w:ascii="楷体" w:eastAsia="楷体" w:hAnsi="楷体"/>
          <w:sz w:val="24"/>
          <w:szCs w:val="24"/>
        </w:rPr>
      </w:pPr>
    </w:p>
    <w:p w14:paraId="43268AF2" w14:textId="5FD5483A" w:rsidR="009E0A53" w:rsidRPr="00182ED0" w:rsidRDefault="009E0A53">
      <w:pPr>
        <w:rPr>
          <w:rFonts w:ascii="楷体" w:eastAsia="楷体" w:hAnsi="楷体"/>
          <w:sz w:val="24"/>
          <w:szCs w:val="24"/>
        </w:rPr>
      </w:pPr>
      <w:r w:rsidRPr="00182ED0">
        <w:rPr>
          <w:rFonts w:ascii="楷体" w:eastAsia="楷体" w:hAnsi="楷体" w:hint="eastAsia"/>
          <w:sz w:val="24"/>
          <w:szCs w:val="24"/>
        </w:rPr>
        <w:t>交易传播阶段：</w:t>
      </w:r>
    </w:p>
    <w:p w14:paraId="100415A7" w14:textId="7BDA6188" w:rsidR="00CD0846" w:rsidRPr="00182ED0" w:rsidRDefault="00CD0846">
      <w:pPr>
        <w:rPr>
          <w:rFonts w:ascii="楷体" w:eastAsia="楷体" w:hAnsi="楷体"/>
          <w:sz w:val="24"/>
          <w:szCs w:val="24"/>
        </w:rPr>
      </w:pPr>
      <w:r w:rsidRPr="00182ED0">
        <w:rPr>
          <w:rFonts w:ascii="楷体" w:eastAsia="楷体" w:hAnsi="楷体"/>
          <w:color w:val="FF0000"/>
          <w:sz w:val="24"/>
          <w:szCs w:val="24"/>
        </w:rPr>
        <w:t>该阶段主要表现为交易在P2P节点之间进行传播</w:t>
      </w:r>
      <w:r w:rsidR="00182ED0" w:rsidRPr="00182ED0">
        <w:rPr>
          <w:rFonts w:ascii="楷体" w:eastAsia="楷体" w:hAnsi="楷体" w:hint="eastAsia"/>
          <w:color w:val="FF0000"/>
          <w:sz w:val="24"/>
          <w:szCs w:val="24"/>
        </w:rPr>
        <w:t>。</w:t>
      </w:r>
      <w:r w:rsidRPr="00182ED0">
        <w:rPr>
          <w:rFonts w:ascii="楷体" w:eastAsia="楷体" w:hAnsi="楷体"/>
          <w:sz w:val="24"/>
          <w:szCs w:val="24"/>
        </w:rPr>
        <w:t>数字货币使用P2P网络来传播交易信息</w:t>
      </w:r>
      <w:r w:rsidRPr="00182ED0">
        <w:rPr>
          <w:rFonts w:ascii="楷体" w:eastAsia="楷体" w:hAnsi="楷体" w:hint="eastAsia"/>
          <w:sz w:val="24"/>
          <w:szCs w:val="24"/>
        </w:rPr>
        <w:t>。</w:t>
      </w:r>
      <w:r w:rsidRPr="00182ED0">
        <w:rPr>
          <w:rFonts w:ascii="楷体" w:eastAsia="楷体" w:hAnsi="楷体"/>
          <w:sz w:val="24"/>
          <w:szCs w:val="24"/>
        </w:rPr>
        <w:t>交易信息在 P2P 网络中的传播主要包括两个过程：节点路由和交易传播</w:t>
      </w:r>
      <w:r w:rsidR="00182ED0">
        <w:rPr>
          <w:rFonts w:ascii="楷体" w:eastAsia="楷体" w:hAnsi="楷体" w:hint="eastAsia"/>
          <w:sz w:val="24"/>
          <w:szCs w:val="24"/>
        </w:rPr>
        <w:t>。</w:t>
      </w:r>
      <w:r w:rsidRPr="00182ED0">
        <w:rPr>
          <w:rFonts w:ascii="楷体" w:eastAsia="楷体" w:hAnsi="楷体"/>
          <w:sz w:val="24"/>
          <w:szCs w:val="24"/>
        </w:rPr>
        <w:t>节点路由即一个新的P2P节点加入数字货币网络时，发现网络中的其他节点并建立连接的过程</w:t>
      </w:r>
      <w:r w:rsidR="00182ED0">
        <w:rPr>
          <w:rFonts w:ascii="楷体" w:eastAsia="楷体" w:hAnsi="楷体" w:hint="eastAsia"/>
          <w:sz w:val="24"/>
          <w:szCs w:val="24"/>
        </w:rPr>
        <w:t>。</w:t>
      </w:r>
      <w:r w:rsidRPr="00182ED0">
        <w:rPr>
          <w:rFonts w:ascii="楷体" w:eastAsia="楷体" w:hAnsi="楷体"/>
          <w:sz w:val="24"/>
          <w:szCs w:val="24"/>
        </w:rPr>
        <w:t>交易传播即一条验证过的交易在区块链网络中按照一定的 规则进行传播的过程</w:t>
      </w:r>
      <w:r w:rsidRPr="00182ED0">
        <w:rPr>
          <w:rFonts w:ascii="楷体" w:eastAsia="楷体" w:hAnsi="楷体" w:hint="eastAsia"/>
          <w:sz w:val="24"/>
          <w:szCs w:val="24"/>
        </w:rPr>
        <w:t>。</w:t>
      </w:r>
    </w:p>
    <w:p w14:paraId="6580C2A8" w14:textId="22FF26B4" w:rsidR="00CD0846" w:rsidRPr="00182ED0" w:rsidRDefault="00CD0846">
      <w:pPr>
        <w:rPr>
          <w:rFonts w:ascii="楷体" w:eastAsia="楷体" w:hAnsi="楷体"/>
          <w:sz w:val="24"/>
          <w:szCs w:val="24"/>
        </w:rPr>
      </w:pPr>
      <w:r w:rsidRPr="00182ED0">
        <w:rPr>
          <w:rFonts w:ascii="楷体" w:eastAsia="楷体" w:hAnsi="楷体"/>
          <w:sz w:val="24"/>
          <w:szCs w:val="24"/>
        </w:rPr>
        <w:t>需要注意的是，当节点接收到一笔新交易时，会将该交易信息发送给所有的邻居节点，并保留消息转发记录，以保证交易信息仅向每个邻居节点转发一次</w:t>
      </w:r>
      <w:r w:rsidR="00182ED0">
        <w:rPr>
          <w:rFonts w:ascii="楷体" w:eastAsia="楷体" w:hAnsi="楷体" w:hint="eastAsia"/>
          <w:sz w:val="24"/>
          <w:szCs w:val="24"/>
        </w:rPr>
        <w:t>。</w:t>
      </w:r>
      <w:r w:rsidRPr="00182ED0">
        <w:rPr>
          <w:rFonts w:ascii="楷体" w:eastAsia="楷体" w:hAnsi="楷体"/>
          <w:sz w:val="24"/>
          <w:szCs w:val="24"/>
        </w:rPr>
        <w:t>每个 P2P 节点将收到的所有交易保存在一 个内存池中</w:t>
      </w:r>
      <w:r w:rsidR="00182ED0">
        <w:rPr>
          <w:rFonts w:ascii="楷体" w:eastAsia="楷体" w:hAnsi="楷体" w:hint="eastAsia"/>
          <w:sz w:val="24"/>
          <w:szCs w:val="24"/>
        </w:rPr>
        <w:t>，</w:t>
      </w:r>
      <w:r w:rsidRPr="00182ED0">
        <w:rPr>
          <w:rFonts w:ascii="楷体" w:eastAsia="楷体" w:hAnsi="楷体"/>
          <w:sz w:val="24"/>
          <w:szCs w:val="24"/>
        </w:rPr>
        <w:t>当接收到一笔新交易时，节点会将接收到的交易哈希与内存池或区块链账本中的哈希值进行比对，若哈希值相同，则拒绝接收该交易</w:t>
      </w:r>
      <w:r w:rsidRPr="00182ED0">
        <w:rPr>
          <w:rFonts w:ascii="楷体" w:eastAsia="楷体" w:hAnsi="楷体" w:hint="eastAsia"/>
          <w:sz w:val="24"/>
          <w:szCs w:val="24"/>
        </w:rPr>
        <w:t>。</w:t>
      </w:r>
    </w:p>
    <w:p w14:paraId="3B4A2890" w14:textId="77777777" w:rsidR="00CD0846" w:rsidRPr="00182ED0" w:rsidRDefault="00CD0846">
      <w:pPr>
        <w:rPr>
          <w:rFonts w:ascii="楷体" w:eastAsia="楷体" w:hAnsi="楷体"/>
          <w:sz w:val="24"/>
          <w:szCs w:val="24"/>
        </w:rPr>
      </w:pPr>
    </w:p>
    <w:p w14:paraId="36A7537B" w14:textId="12CCA13F" w:rsidR="00CD0846" w:rsidRPr="00182ED0" w:rsidRDefault="00CD0846">
      <w:pPr>
        <w:rPr>
          <w:rFonts w:ascii="楷体" w:eastAsia="楷体" w:hAnsi="楷体"/>
          <w:sz w:val="24"/>
          <w:szCs w:val="24"/>
        </w:rPr>
      </w:pPr>
      <w:r w:rsidRPr="00182ED0">
        <w:rPr>
          <w:rFonts w:ascii="楷体" w:eastAsia="楷体" w:hAnsi="楷体" w:hint="eastAsia"/>
          <w:sz w:val="24"/>
          <w:szCs w:val="24"/>
        </w:rPr>
        <w:t>交易验证阶段：</w:t>
      </w:r>
    </w:p>
    <w:p w14:paraId="32BFBF08" w14:textId="3AAE830B" w:rsidR="00CD0846" w:rsidRPr="00182ED0" w:rsidRDefault="00182ED0">
      <w:pPr>
        <w:rPr>
          <w:rFonts w:ascii="楷体" w:eastAsia="楷体" w:hAnsi="楷体"/>
          <w:sz w:val="24"/>
          <w:szCs w:val="24"/>
        </w:rPr>
      </w:pPr>
      <w:r w:rsidRPr="00182ED0">
        <w:rPr>
          <w:rFonts w:ascii="楷体" w:eastAsia="楷体" w:hAnsi="楷体"/>
          <w:color w:val="FF0000"/>
          <w:sz w:val="24"/>
          <w:szCs w:val="24"/>
        </w:rPr>
        <w:t>该阶段主要表现为P2P节点与交易接收方之间的交互</w:t>
      </w:r>
      <w:r w:rsidRPr="00182ED0">
        <w:rPr>
          <w:rFonts w:ascii="楷体" w:eastAsia="楷体" w:hAnsi="楷体" w:hint="eastAsia"/>
          <w:color w:val="FF0000"/>
          <w:sz w:val="24"/>
          <w:szCs w:val="24"/>
        </w:rPr>
        <w:t>。</w:t>
      </w:r>
      <w:r w:rsidRPr="00182ED0">
        <w:rPr>
          <w:rFonts w:ascii="楷体" w:eastAsia="楷体" w:hAnsi="楷体"/>
          <w:sz w:val="24"/>
          <w:szCs w:val="24"/>
        </w:rPr>
        <w:t>区块链网络中的记账节点会收集所有尚未被记入账本的交易，并对交易进行排序打包生成区块</w:t>
      </w:r>
      <w:r w:rsidR="00090C2D">
        <w:rPr>
          <w:rFonts w:ascii="楷体" w:eastAsia="楷体" w:hAnsi="楷体" w:hint="eastAsia"/>
          <w:sz w:val="24"/>
          <w:szCs w:val="24"/>
        </w:rPr>
        <w:t>。</w:t>
      </w:r>
      <w:r w:rsidRPr="00182ED0">
        <w:rPr>
          <w:rFonts w:ascii="楷体" w:eastAsia="楷体" w:hAnsi="楷体"/>
          <w:sz w:val="24"/>
          <w:szCs w:val="24"/>
        </w:rPr>
        <w:t>当记账节点创建一个区块并获得记账权，就会向区块链网络中的其他节点进行广播，这样具有记账功能的节点就会将其附在内部维护的区块链上</w:t>
      </w:r>
      <w:r w:rsidR="00090C2D">
        <w:rPr>
          <w:rFonts w:ascii="楷体" w:eastAsia="楷体" w:hAnsi="楷体" w:hint="eastAsia"/>
          <w:sz w:val="24"/>
          <w:szCs w:val="24"/>
        </w:rPr>
        <w:t>。</w:t>
      </w:r>
    </w:p>
    <w:p w14:paraId="06D90A92" w14:textId="3E2E32F4" w:rsidR="00182ED0" w:rsidRPr="00182ED0" w:rsidRDefault="00182ED0">
      <w:pPr>
        <w:rPr>
          <w:rFonts w:ascii="楷体" w:eastAsia="楷体" w:hAnsi="楷体" w:hint="eastAsia"/>
          <w:sz w:val="24"/>
          <w:szCs w:val="24"/>
        </w:rPr>
      </w:pPr>
      <w:r w:rsidRPr="00182ED0">
        <w:rPr>
          <w:rFonts w:ascii="楷体" w:eastAsia="楷体" w:hAnsi="楷体"/>
          <w:sz w:val="24"/>
          <w:szCs w:val="24"/>
        </w:rPr>
        <w:t>此时，交易接收方便可确认自己的货币所有权，完成交易</w:t>
      </w:r>
      <w:r w:rsidR="00090C2D">
        <w:rPr>
          <w:rFonts w:ascii="楷体" w:eastAsia="楷体" w:hAnsi="楷体" w:hint="eastAsia"/>
          <w:sz w:val="24"/>
          <w:szCs w:val="24"/>
        </w:rPr>
        <w:t>。</w:t>
      </w:r>
      <w:r w:rsidRPr="00182ED0">
        <w:rPr>
          <w:rFonts w:ascii="楷体" w:eastAsia="楷体" w:hAnsi="楷体"/>
          <w:sz w:val="24"/>
          <w:szCs w:val="24"/>
        </w:rPr>
        <w:t>具体而言，交易用户利用交易客户端访问P2P网络节点，通过存储于节点中的区块链账本中再通过识别他们的交易地址或假名来确认货币所有权</w:t>
      </w:r>
      <w:r w:rsidR="00090C2D">
        <w:rPr>
          <w:rFonts w:ascii="楷体" w:eastAsia="楷体" w:hAnsi="楷体" w:hint="eastAsia"/>
          <w:sz w:val="24"/>
          <w:szCs w:val="24"/>
        </w:rPr>
        <w:t>。</w:t>
      </w:r>
    </w:p>
    <w:sectPr w:rsidR="00182ED0" w:rsidRPr="00182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00"/>
    <w:rsid w:val="00090C2D"/>
    <w:rsid w:val="00182ED0"/>
    <w:rsid w:val="004417E6"/>
    <w:rsid w:val="0094793A"/>
    <w:rsid w:val="009E0A53"/>
    <w:rsid w:val="009F35EF"/>
    <w:rsid w:val="00CD0846"/>
    <w:rsid w:val="00FD7872"/>
    <w:rsid w:val="00FE4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42F2"/>
  <w15:chartTrackingRefBased/>
  <w15:docId w15:val="{804AD538-CBF3-497A-867A-D42C7F9F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41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0949">
      <w:bodyDiv w:val="1"/>
      <w:marLeft w:val="0"/>
      <w:marRight w:val="0"/>
      <w:marTop w:val="0"/>
      <w:marBottom w:val="0"/>
      <w:divBdr>
        <w:top w:val="none" w:sz="0" w:space="0" w:color="auto"/>
        <w:left w:val="none" w:sz="0" w:space="0" w:color="auto"/>
        <w:bottom w:val="none" w:sz="0" w:space="0" w:color="auto"/>
        <w:right w:val="none" w:sz="0" w:space="0" w:color="auto"/>
      </w:divBdr>
      <w:divsChild>
        <w:div w:id="149060661">
          <w:marLeft w:val="0"/>
          <w:marRight w:val="0"/>
          <w:marTop w:val="0"/>
          <w:marBottom w:val="225"/>
          <w:divBdr>
            <w:top w:val="none" w:sz="0" w:space="0" w:color="auto"/>
            <w:left w:val="none" w:sz="0" w:space="0" w:color="auto"/>
            <w:bottom w:val="none" w:sz="0" w:space="0" w:color="auto"/>
            <w:right w:val="none" w:sz="0" w:space="0" w:color="auto"/>
          </w:divBdr>
        </w:div>
        <w:div w:id="564923516">
          <w:marLeft w:val="0"/>
          <w:marRight w:val="0"/>
          <w:marTop w:val="0"/>
          <w:marBottom w:val="225"/>
          <w:divBdr>
            <w:top w:val="none" w:sz="0" w:space="0" w:color="auto"/>
            <w:left w:val="none" w:sz="0" w:space="0" w:color="auto"/>
            <w:bottom w:val="none" w:sz="0" w:space="0" w:color="auto"/>
            <w:right w:val="none" w:sz="0" w:space="0" w:color="auto"/>
          </w:divBdr>
        </w:div>
        <w:div w:id="2018193017">
          <w:marLeft w:val="0"/>
          <w:marRight w:val="0"/>
          <w:marTop w:val="0"/>
          <w:marBottom w:val="225"/>
          <w:divBdr>
            <w:top w:val="none" w:sz="0" w:space="0" w:color="auto"/>
            <w:left w:val="none" w:sz="0" w:space="0" w:color="auto"/>
            <w:bottom w:val="none" w:sz="0" w:space="0" w:color="auto"/>
            <w:right w:val="none" w:sz="0" w:space="0" w:color="auto"/>
          </w:divBdr>
        </w:div>
        <w:div w:id="2081825900">
          <w:marLeft w:val="0"/>
          <w:marRight w:val="0"/>
          <w:marTop w:val="0"/>
          <w:marBottom w:val="225"/>
          <w:divBdr>
            <w:top w:val="none" w:sz="0" w:space="0" w:color="auto"/>
            <w:left w:val="none" w:sz="0" w:space="0" w:color="auto"/>
            <w:bottom w:val="none" w:sz="0" w:space="0" w:color="auto"/>
            <w:right w:val="none" w:sz="0" w:space="0" w:color="auto"/>
          </w:divBdr>
        </w:div>
        <w:div w:id="1213810224">
          <w:marLeft w:val="0"/>
          <w:marRight w:val="0"/>
          <w:marTop w:val="0"/>
          <w:marBottom w:val="225"/>
          <w:divBdr>
            <w:top w:val="none" w:sz="0" w:space="0" w:color="auto"/>
            <w:left w:val="none" w:sz="0" w:space="0" w:color="auto"/>
            <w:bottom w:val="none" w:sz="0" w:space="0" w:color="auto"/>
            <w:right w:val="none" w:sz="0" w:space="0" w:color="auto"/>
          </w:divBdr>
        </w:div>
        <w:div w:id="844049565">
          <w:marLeft w:val="0"/>
          <w:marRight w:val="0"/>
          <w:marTop w:val="0"/>
          <w:marBottom w:val="225"/>
          <w:divBdr>
            <w:top w:val="none" w:sz="0" w:space="0" w:color="auto"/>
            <w:left w:val="none" w:sz="0" w:space="0" w:color="auto"/>
            <w:bottom w:val="none" w:sz="0" w:space="0" w:color="auto"/>
            <w:right w:val="none" w:sz="0" w:space="0" w:color="auto"/>
          </w:divBdr>
        </w:div>
        <w:div w:id="400687125">
          <w:marLeft w:val="0"/>
          <w:marRight w:val="0"/>
          <w:marTop w:val="0"/>
          <w:marBottom w:val="225"/>
          <w:divBdr>
            <w:top w:val="none" w:sz="0" w:space="0" w:color="auto"/>
            <w:left w:val="none" w:sz="0" w:space="0" w:color="auto"/>
            <w:bottom w:val="none" w:sz="0" w:space="0" w:color="auto"/>
            <w:right w:val="none" w:sz="0" w:space="0" w:color="auto"/>
          </w:divBdr>
        </w:div>
        <w:div w:id="4525587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F%94%E7%89%B9%E5%B8%81/4143690" TargetMode="External"/><Relationship Id="rId13" Type="http://schemas.openxmlformats.org/officeDocument/2006/relationships/hyperlink" Target="https://baike.baidu.com/item/%E7%91%9E%E6%B3%A2%E5%B8%81/4956309"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E4%BA%A4%E6%98%93%E9%87%8F/4533839" TargetMode="External"/><Relationship Id="rId12" Type="http://schemas.openxmlformats.org/officeDocument/2006/relationships/hyperlink" Target="https://baike.baidu.com/item/%E7%8E%B0%E9%87%91%E8%B4%A6%E6%88%B7/1821996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baike.baidu.com/item/%E5%81%9A%E5%B8%82%E5%95%86/268436" TargetMode="External"/><Relationship Id="rId11" Type="http://schemas.openxmlformats.org/officeDocument/2006/relationships/hyperlink" Target="https://baike.baidu.com/item/%E5%A4%96%E6%B1%87%E8%B4%A6%E6%88%B7/3045654" TargetMode="External"/><Relationship Id="rId5" Type="http://schemas.openxmlformats.org/officeDocument/2006/relationships/hyperlink" Target="https://baike.baidu.com/item/%E6%94%AF%E4%BB%98%E6%89%8B%E6%AE%B5/9634849" TargetMode="External"/><Relationship Id="rId15" Type="http://schemas.openxmlformats.org/officeDocument/2006/relationships/hyperlink" Target="https://baike.baidu.com/item/%E4%BF%A1%E4%BB%BB%E5%85%B3%E7%B3%BB/8757233" TargetMode="External"/><Relationship Id="rId10" Type="http://schemas.openxmlformats.org/officeDocument/2006/relationships/hyperlink" Target="https://baike.baidu.com/item/%E7%BE%8E%E5%85%83/484146" TargetMode="External"/><Relationship Id="rId4" Type="http://schemas.openxmlformats.org/officeDocument/2006/relationships/hyperlink" Target="https://baike.baidu.com/item/%E4%BB%B7%E5%80%BC%E5%B0%BA%E5%BA%A6/9635023" TargetMode="External"/><Relationship Id="rId9" Type="http://schemas.openxmlformats.org/officeDocument/2006/relationships/hyperlink" Target="https://baike.baidu.com/item/Mt.Gox/3611884" TargetMode="External"/><Relationship Id="rId14" Type="http://schemas.openxmlformats.org/officeDocument/2006/relationships/hyperlink" Target="https://baike.baidu.com/item/Ripple/69010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15</cp:revision>
  <dcterms:created xsi:type="dcterms:W3CDTF">2023-05-22T05:52:00Z</dcterms:created>
  <dcterms:modified xsi:type="dcterms:W3CDTF">2023-05-22T07:12:00Z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b9121f6e267d7db2f18a5268ac4e89d8fcd44def70165905f851616e9ac49ef0</vt:lpwstr>
  </property>
</Properties>
</file>