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6584" w14:textId="77777777" w:rsidR="00D26FF3" w:rsidRDefault="00D26FF3" w:rsidP="00D26FF3">
      <w:pPr>
        <w:ind w:firstLine="480"/>
        <w:jc w:val="center"/>
      </w:pPr>
    </w:p>
    <w:p w14:paraId="5E6F660C" w14:textId="77777777" w:rsidR="00D26FF3" w:rsidRDefault="00D26FF3" w:rsidP="00D26FF3">
      <w:pPr>
        <w:ind w:firstLine="480"/>
        <w:jc w:val="center"/>
      </w:pPr>
    </w:p>
    <w:p w14:paraId="61B51AA8" w14:textId="7BCC8D2C" w:rsidR="00DE4164" w:rsidRDefault="00D26FF3" w:rsidP="00DE4164">
      <w:pPr>
        <w:ind w:firstLine="480"/>
        <w:jc w:val="center"/>
      </w:pPr>
      <w:r>
        <w:rPr>
          <w:noProof/>
        </w:rPr>
        <w:drawing>
          <wp:inline distT="0" distB="0" distL="114300" distR="114300" wp14:anchorId="6D3F4BE5" wp14:editId="304F7A4B">
            <wp:extent cx="3432810" cy="2320925"/>
            <wp:effectExtent l="0" t="0" r="11430"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rcRect b="19280"/>
                    <a:stretch>
                      <a:fillRect/>
                    </a:stretch>
                  </pic:blipFill>
                  <pic:spPr>
                    <a:xfrm>
                      <a:off x="0" y="0"/>
                      <a:ext cx="3432810" cy="2320925"/>
                    </a:xfrm>
                    <a:prstGeom prst="rect">
                      <a:avLst/>
                    </a:prstGeom>
                    <a:noFill/>
                    <a:ln>
                      <a:noFill/>
                    </a:ln>
                  </pic:spPr>
                </pic:pic>
              </a:graphicData>
            </a:graphic>
          </wp:inline>
        </w:drawing>
      </w:r>
    </w:p>
    <w:p w14:paraId="44872F69" w14:textId="77777777" w:rsidR="00DE4164" w:rsidRDefault="00DE4164" w:rsidP="00DE4164">
      <w:pPr>
        <w:ind w:firstLine="480"/>
        <w:jc w:val="center"/>
      </w:pPr>
    </w:p>
    <w:p w14:paraId="5CD1FC84" w14:textId="77777777" w:rsidR="00DE4164" w:rsidRDefault="00DE4164" w:rsidP="00DE4164">
      <w:pPr>
        <w:ind w:firstLine="480"/>
        <w:jc w:val="center"/>
      </w:pPr>
    </w:p>
    <w:p w14:paraId="39BF9774" w14:textId="77777777" w:rsidR="00DE4164" w:rsidRDefault="00DE4164" w:rsidP="00DE4164">
      <w:pPr>
        <w:ind w:firstLine="480"/>
        <w:jc w:val="center"/>
      </w:pPr>
    </w:p>
    <w:p w14:paraId="63FDF6AF" w14:textId="77777777" w:rsidR="00DE4164" w:rsidRDefault="00DE4164" w:rsidP="00DE4164">
      <w:pPr>
        <w:ind w:firstLine="480"/>
        <w:jc w:val="center"/>
      </w:pPr>
    </w:p>
    <w:p w14:paraId="5104F717" w14:textId="77777777" w:rsidR="00DE4164" w:rsidRDefault="00DE4164" w:rsidP="00DE4164">
      <w:pPr>
        <w:ind w:firstLine="480"/>
        <w:jc w:val="center"/>
      </w:pPr>
    </w:p>
    <w:p w14:paraId="6F09B27C" w14:textId="77777777" w:rsidR="00DE4164" w:rsidRDefault="00DE4164" w:rsidP="00DE4164">
      <w:pPr>
        <w:ind w:firstLine="480"/>
        <w:jc w:val="center"/>
      </w:pPr>
    </w:p>
    <w:p w14:paraId="47AC2EEA" w14:textId="77777777" w:rsidR="00DE4164" w:rsidRPr="00DE4164" w:rsidRDefault="00DE4164" w:rsidP="00DE4164">
      <w:pPr>
        <w:ind w:firstLine="480"/>
        <w:jc w:val="center"/>
      </w:pPr>
    </w:p>
    <w:p w14:paraId="36B9607D" w14:textId="77777777" w:rsidR="00D26FF3" w:rsidRDefault="00D26FF3" w:rsidP="00D26FF3">
      <w:pPr>
        <w:ind w:firstLine="480"/>
        <w:rPr>
          <w:rFonts w:ascii="黑体" w:eastAsia="黑体" w:hAnsi="黑体" w:cs="黑体"/>
        </w:rPr>
      </w:pPr>
    </w:p>
    <w:p w14:paraId="6DB72995" w14:textId="3C82D8CF" w:rsidR="00456CB4" w:rsidRDefault="00456CB4" w:rsidP="00456CB4">
      <w:pPr>
        <w:ind w:firstLineChars="500" w:firstLine="1400"/>
        <w:rPr>
          <w:rFonts w:ascii="Times New Roman" w:hAnsi="Times New Roman" w:cs="Times New Roman"/>
          <w:b/>
          <w:sz w:val="28"/>
          <w:u w:val="single"/>
        </w:rPr>
      </w:pPr>
      <w:r>
        <w:rPr>
          <w:rFonts w:ascii="Times New Roman" w:hAnsi="Times New Roman" w:cs="Times New Roman" w:hint="eastAsia"/>
          <w:b/>
          <w:sz w:val="28"/>
        </w:rPr>
        <w:t>题</w:t>
      </w:r>
      <w:r>
        <w:rPr>
          <w:rFonts w:ascii="Times New Roman" w:hAnsi="Times New Roman" w:cs="Times New Roman" w:hint="eastAsia"/>
          <w:b/>
          <w:sz w:val="28"/>
        </w:rPr>
        <w:t xml:space="preserve">    </w:t>
      </w:r>
      <w:r>
        <w:rPr>
          <w:rFonts w:ascii="Times New Roman" w:hAnsi="Times New Roman" w:cs="Times New Roman" w:hint="eastAsia"/>
          <w:b/>
          <w:sz w:val="28"/>
        </w:rPr>
        <w:t>目：</w:t>
      </w:r>
      <w:r>
        <w:rPr>
          <w:rFonts w:ascii="Times New Roman" w:hAnsi="Times New Roman" w:cs="Times New Roman" w:hint="eastAsia"/>
          <w:b/>
          <w:sz w:val="28"/>
          <w:u w:val="single"/>
        </w:rPr>
        <w:t xml:space="preserve">   </w:t>
      </w:r>
      <w:r w:rsidR="00DE4FB0" w:rsidRPr="00DE4FB0">
        <w:rPr>
          <w:rFonts w:ascii="Times New Roman" w:hAnsi="Times New Roman" w:cs="Times New Roman" w:hint="eastAsia"/>
          <w:b/>
          <w:sz w:val="28"/>
          <w:u w:val="single"/>
        </w:rPr>
        <w:t>数字贸易壁垒现状分析及中国的策略响应</w:t>
      </w:r>
      <w:r>
        <w:rPr>
          <w:rFonts w:ascii="Times New Roman" w:hAnsi="Times New Roman" w:cs="Times New Roman" w:hint="eastAsia"/>
          <w:b/>
          <w:sz w:val="28"/>
          <w:u w:val="single"/>
        </w:rPr>
        <w:t xml:space="preserve"> </w:t>
      </w:r>
      <w:r>
        <w:rPr>
          <w:rFonts w:ascii="Times New Roman" w:hAnsi="Times New Roman" w:cs="Times New Roman"/>
          <w:b/>
          <w:sz w:val="28"/>
          <w:u w:val="single"/>
        </w:rPr>
        <w:t xml:space="preserve"> </w:t>
      </w:r>
    </w:p>
    <w:p w14:paraId="26C3367C" w14:textId="5E562F7B" w:rsidR="00456CB4" w:rsidRDefault="00456CB4" w:rsidP="00456CB4">
      <w:pPr>
        <w:ind w:firstLineChars="500" w:firstLine="1400"/>
        <w:rPr>
          <w:rFonts w:ascii="Times New Roman" w:hAnsi="Times New Roman" w:cs="Times New Roman"/>
          <w:b/>
          <w:sz w:val="28"/>
          <w:u w:val="single"/>
        </w:rPr>
      </w:pPr>
      <w:r>
        <w:rPr>
          <w:rFonts w:ascii="Times New Roman" w:hAnsi="Times New Roman" w:cs="Times New Roman" w:hint="eastAsia"/>
          <w:b/>
          <w:sz w:val="28"/>
        </w:rPr>
        <w:t>姓</w:t>
      </w:r>
      <w:r>
        <w:rPr>
          <w:rFonts w:ascii="Times New Roman" w:hAnsi="Times New Roman" w:cs="Times New Roman" w:hint="eastAsia"/>
          <w:b/>
          <w:sz w:val="28"/>
        </w:rPr>
        <w:t xml:space="preserve">    </w:t>
      </w:r>
      <w:r>
        <w:rPr>
          <w:rFonts w:ascii="Times New Roman" w:hAnsi="Times New Roman" w:cs="Times New Roman" w:hint="eastAsia"/>
          <w:b/>
          <w:sz w:val="28"/>
        </w:rPr>
        <w:t>名：</w:t>
      </w:r>
      <w:r>
        <w:rPr>
          <w:rFonts w:ascii="Times New Roman" w:hAnsi="Times New Roman" w:cs="Times New Roman" w:hint="eastAsia"/>
          <w:b/>
          <w:sz w:val="28"/>
          <w:u w:val="single"/>
        </w:rPr>
        <w:t xml:space="preserve">  </w:t>
      </w:r>
      <w:r>
        <w:rPr>
          <w:rFonts w:ascii="Times New Roman" w:hAnsi="Times New Roman" w:cs="Times New Roman"/>
          <w:b/>
          <w:sz w:val="28"/>
          <w:u w:val="single"/>
        </w:rPr>
        <w:t xml:space="preserve">     </w:t>
      </w:r>
      <w:r>
        <w:rPr>
          <w:rFonts w:ascii="Times New Roman" w:hAnsi="Times New Roman" w:cs="Times New Roman" w:hint="eastAsia"/>
          <w:b/>
          <w:sz w:val="28"/>
          <w:u w:val="single"/>
        </w:rPr>
        <w:t xml:space="preserve">     </w:t>
      </w:r>
      <w:r w:rsidR="004A4310">
        <w:rPr>
          <w:rFonts w:ascii="Times New Roman" w:hAnsi="Times New Roman" w:cs="Times New Roman"/>
          <w:b/>
          <w:sz w:val="28"/>
          <w:u w:val="single"/>
        </w:rPr>
        <w:t xml:space="preserve"> </w:t>
      </w:r>
      <w:r>
        <w:rPr>
          <w:rFonts w:ascii="Times New Roman" w:hAnsi="Times New Roman" w:cs="Times New Roman" w:hint="eastAsia"/>
          <w:b/>
          <w:sz w:val="28"/>
          <w:u w:val="single"/>
        </w:rPr>
        <w:t>杨茜雅</w:t>
      </w:r>
      <w:r w:rsidR="004A4310">
        <w:rPr>
          <w:rFonts w:ascii="Times New Roman" w:hAnsi="Times New Roman" w:cs="Times New Roman" w:hint="eastAsia"/>
          <w:b/>
          <w:sz w:val="28"/>
          <w:u w:val="single"/>
        </w:rPr>
        <w:t xml:space="preserve"> </w:t>
      </w:r>
      <w:r w:rsidR="004A4310">
        <w:rPr>
          <w:rFonts w:ascii="Times New Roman" w:hAnsi="Times New Roman" w:cs="Times New Roman"/>
          <w:b/>
          <w:sz w:val="28"/>
          <w:u w:val="single"/>
        </w:rPr>
        <w:t xml:space="preserve"> </w:t>
      </w:r>
      <w:r w:rsidR="004A4310">
        <w:rPr>
          <w:rFonts w:ascii="Times New Roman" w:hAnsi="Times New Roman" w:cs="Times New Roman" w:hint="eastAsia"/>
          <w:b/>
          <w:sz w:val="28"/>
          <w:u w:val="single"/>
        </w:rPr>
        <w:t xml:space="preserve"> </w:t>
      </w:r>
      <w:r>
        <w:rPr>
          <w:rFonts w:ascii="Times New Roman" w:hAnsi="Times New Roman" w:cs="Times New Roman" w:hint="eastAsia"/>
          <w:b/>
          <w:sz w:val="28"/>
          <w:u w:val="single"/>
        </w:rPr>
        <w:t xml:space="preserve"> </w:t>
      </w:r>
      <w:r w:rsidR="004A4310">
        <w:rPr>
          <w:rFonts w:ascii="Times New Roman" w:hAnsi="Times New Roman" w:cs="Times New Roman"/>
          <w:b/>
          <w:sz w:val="28"/>
          <w:u w:val="single"/>
        </w:rPr>
        <w:t xml:space="preserve"> </w:t>
      </w:r>
      <w:r>
        <w:rPr>
          <w:rFonts w:ascii="Times New Roman" w:hAnsi="Times New Roman" w:cs="Times New Roman"/>
          <w:b/>
          <w:sz w:val="28"/>
          <w:u w:val="single"/>
        </w:rPr>
        <w:t xml:space="preserve">             </w:t>
      </w:r>
    </w:p>
    <w:p w14:paraId="2A0E088B" w14:textId="77777777" w:rsidR="00456CB4" w:rsidRDefault="00456CB4" w:rsidP="00456CB4">
      <w:pPr>
        <w:ind w:firstLineChars="500" w:firstLine="1400"/>
        <w:rPr>
          <w:rFonts w:ascii="Times New Roman" w:hAnsi="Times New Roman" w:cs="Times New Roman"/>
          <w:b/>
          <w:sz w:val="28"/>
          <w:u w:val="single"/>
        </w:rPr>
      </w:pPr>
      <w:r>
        <w:rPr>
          <w:rFonts w:ascii="Times New Roman" w:hAnsi="Times New Roman" w:cs="Times New Roman" w:hint="eastAsia"/>
          <w:b/>
          <w:sz w:val="28"/>
        </w:rPr>
        <w:t>学</w:t>
      </w:r>
      <w:r>
        <w:rPr>
          <w:rFonts w:ascii="Times New Roman" w:hAnsi="Times New Roman" w:cs="Times New Roman" w:hint="eastAsia"/>
          <w:b/>
          <w:sz w:val="28"/>
        </w:rPr>
        <w:t xml:space="preserve">    </w:t>
      </w:r>
      <w:r>
        <w:rPr>
          <w:rFonts w:ascii="Times New Roman" w:hAnsi="Times New Roman" w:cs="Times New Roman" w:hint="eastAsia"/>
          <w:b/>
          <w:sz w:val="28"/>
        </w:rPr>
        <w:t>号：</w:t>
      </w:r>
      <w:r>
        <w:rPr>
          <w:rFonts w:ascii="Times New Roman" w:hAnsi="Times New Roman" w:cs="Times New Roman"/>
          <w:b/>
          <w:sz w:val="28"/>
          <w:u w:val="single"/>
        </w:rPr>
        <w:t xml:space="preserve">            10215501435          </w:t>
      </w:r>
    </w:p>
    <w:p w14:paraId="776A79A2" w14:textId="3A0CC9E3" w:rsidR="00456CB4" w:rsidRDefault="00456CB4" w:rsidP="00456CB4">
      <w:pPr>
        <w:ind w:firstLineChars="500" w:firstLine="1400"/>
        <w:rPr>
          <w:rFonts w:ascii="Times New Roman" w:hAnsi="Times New Roman" w:cs="Times New Roman"/>
          <w:b/>
          <w:sz w:val="28"/>
          <w:u w:val="single"/>
        </w:rPr>
      </w:pPr>
      <w:r>
        <w:rPr>
          <w:rFonts w:ascii="Times New Roman" w:hAnsi="Times New Roman" w:cs="Times New Roman" w:hint="eastAsia"/>
          <w:b/>
          <w:sz w:val="28"/>
        </w:rPr>
        <w:t>学</w:t>
      </w:r>
      <w:r>
        <w:rPr>
          <w:rFonts w:ascii="Times New Roman" w:hAnsi="Times New Roman" w:cs="Times New Roman" w:hint="eastAsia"/>
          <w:b/>
          <w:sz w:val="28"/>
        </w:rPr>
        <w:t xml:space="preserve">    </w:t>
      </w:r>
      <w:r>
        <w:rPr>
          <w:rFonts w:ascii="Times New Roman" w:hAnsi="Times New Roman" w:cs="Times New Roman" w:hint="eastAsia"/>
          <w:b/>
          <w:sz w:val="28"/>
        </w:rPr>
        <w:t>院：</w:t>
      </w:r>
      <w:r>
        <w:rPr>
          <w:rFonts w:ascii="Times New Roman" w:hAnsi="Times New Roman" w:cs="Times New Roman" w:hint="eastAsia"/>
          <w:b/>
          <w:sz w:val="28"/>
          <w:u w:val="single"/>
        </w:rPr>
        <w:t xml:space="preserve">  </w:t>
      </w:r>
      <w:r>
        <w:rPr>
          <w:rFonts w:ascii="Times New Roman" w:hAnsi="Times New Roman" w:cs="Times New Roman"/>
          <w:b/>
          <w:sz w:val="28"/>
          <w:u w:val="single"/>
        </w:rPr>
        <w:t xml:space="preserve">      </w:t>
      </w:r>
      <w:r>
        <w:rPr>
          <w:rFonts w:ascii="Times New Roman" w:hAnsi="Times New Roman" w:cs="Times New Roman" w:hint="eastAsia"/>
          <w:b/>
          <w:sz w:val="28"/>
          <w:u w:val="single"/>
        </w:rPr>
        <w:t>数据科学与工程学院</w:t>
      </w:r>
      <w:r w:rsidR="00DE4164">
        <w:rPr>
          <w:rFonts w:ascii="Times New Roman" w:hAnsi="Times New Roman" w:cs="Times New Roman" w:hint="eastAsia"/>
          <w:b/>
          <w:sz w:val="28"/>
          <w:u w:val="single"/>
        </w:rPr>
        <w:t xml:space="preserve">  </w:t>
      </w:r>
      <w:r>
        <w:rPr>
          <w:rFonts w:ascii="Times New Roman" w:hAnsi="Times New Roman" w:cs="Times New Roman" w:hint="eastAsia"/>
          <w:b/>
          <w:sz w:val="28"/>
          <w:u w:val="single"/>
        </w:rPr>
        <w:t xml:space="preserve"> </w:t>
      </w:r>
      <w:r>
        <w:rPr>
          <w:rFonts w:ascii="Times New Roman" w:hAnsi="Times New Roman" w:cs="Times New Roman"/>
          <w:b/>
          <w:sz w:val="28"/>
          <w:u w:val="single"/>
        </w:rPr>
        <w:t xml:space="preserve">    </w:t>
      </w:r>
    </w:p>
    <w:p w14:paraId="4AC94472" w14:textId="61828870" w:rsidR="00456CB4" w:rsidRDefault="00456CB4" w:rsidP="00456CB4">
      <w:pPr>
        <w:ind w:firstLineChars="500" w:firstLine="1400"/>
        <w:rPr>
          <w:rFonts w:ascii="Times New Roman" w:hAnsi="Times New Roman" w:cs="Times New Roman"/>
          <w:b/>
          <w:sz w:val="28"/>
          <w:u w:val="single"/>
        </w:rPr>
      </w:pPr>
      <w:r>
        <w:rPr>
          <w:rFonts w:ascii="Times New Roman" w:hAnsi="Times New Roman" w:cs="Times New Roman" w:hint="eastAsia"/>
          <w:b/>
          <w:sz w:val="28"/>
        </w:rPr>
        <w:t>课</w:t>
      </w:r>
      <w:r>
        <w:rPr>
          <w:rFonts w:ascii="Times New Roman" w:hAnsi="Times New Roman" w:cs="Times New Roman" w:hint="eastAsia"/>
          <w:b/>
          <w:sz w:val="28"/>
        </w:rPr>
        <w:t xml:space="preserve">    </w:t>
      </w:r>
      <w:r>
        <w:rPr>
          <w:rFonts w:ascii="Times New Roman" w:hAnsi="Times New Roman" w:cs="Times New Roman" w:hint="eastAsia"/>
          <w:b/>
          <w:sz w:val="28"/>
        </w:rPr>
        <w:t>程：</w:t>
      </w:r>
      <w:r>
        <w:rPr>
          <w:rFonts w:ascii="Times New Roman" w:hAnsi="Times New Roman" w:cs="Times New Roman" w:hint="eastAsia"/>
          <w:b/>
          <w:sz w:val="28"/>
          <w:u w:val="single"/>
        </w:rPr>
        <w:t xml:space="preserve"> </w:t>
      </w:r>
      <w:r>
        <w:rPr>
          <w:rFonts w:ascii="Times New Roman" w:hAnsi="Times New Roman" w:cs="Times New Roman"/>
          <w:b/>
          <w:sz w:val="28"/>
          <w:u w:val="single"/>
        </w:rPr>
        <w:t xml:space="preserve">           </w:t>
      </w:r>
      <w:r w:rsidR="00DE4164">
        <w:rPr>
          <w:rFonts w:ascii="Times New Roman" w:hAnsi="Times New Roman" w:cs="Times New Roman" w:hint="eastAsia"/>
          <w:b/>
          <w:sz w:val="28"/>
          <w:u w:val="single"/>
        </w:rPr>
        <w:t>数字贸易</w:t>
      </w:r>
      <w:r>
        <w:rPr>
          <w:rFonts w:ascii="Times New Roman" w:hAnsi="Times New Roman" w:cs="Times New Roman" w:hint="eastAsia"/>
          <w:b/>
          <w:sz w:val="28"/>
          <w:u w:val="single"/>
        </w:rPr>
        <w:t xml:space="preserve"> </w:t>
      </w:r>
      <w:r>
        <w:rPr>
          <w:rFonts w:ascii="Times New Roman" w:hAnsi="Times New Roman" w:cs="Times New Roman"/>
          <w:b/>
          <w:sz w:val="28"/>
          <w:u w:val="single"/>
        </w:rPr>
        <w:t xml:space="preserve">            </w:t>
      </w:r>
    </w:p>
    <w:p w14:paraId="2653A85A" w14:textId="77777777" w:rsidR="00456CB4" w:rsidRDefault="00456CB4" w:rsidP="00456CB4">
      <w:pPr>
        <w:ind w:firstLine="562"/>
        <w:jc w:val="center"/>
        <w:rPr>
          <w:rFonts w:ascii="Times New Roman" w:hAnsi="Times New Roman" w:cs="Times New Roman"/>
          <w:b/>
          <w:sz w:val="28"/>
        </w:rPr>
      </w:pPr>
    </w:p>
    <w:p w14:paraId="00B77CE5" w14:textId="7988CFDF" w:rsidR="00D26FF3" w:rsidRDefault="00D26FF3" w:rsidP="00D26FF3">
      <w:pPr>
        <w:ind w:firstLine="480"/>
        <w:rPr>
          <w:rFonts w:ascii="黑体" w:eastAsia="黑体" w:hAnsi="黑体" w:cs="黑体"/>
        </w:rPr>
      </w:pPr>
    </w:p>
    <w:p w14:paraId="67DBFC6D" w14:textId="77777777" w:rsidR="00D26FF3" w:rsidRDefault="00D26FF3" w:rsidP="00D26FF3">
      <w:pPr>
        <w:ind w:firstLine="562"/>
        <w:jc w:val="center"/>
        <w:rPr>
          <w:rFonts w:ascii="Times New Roman" w:hAnsi="Times New Roman" w:cs="Times New Roman"/>
          <w:b/>
          <w:sz w:val="28"/>
        </w:rPr>
      </w:pPr>
    </w:p>
    <w:p w14:paraId="7D6FC373" w14:textId="77777777" w:rsidR="00D26FF3" w:rsidRDefault="00D26FF3" w:rsidP="00D26FF3">
      <w:pPr>
        <w:ind w:firstLine="562"/>
        <w:jc w:val="center"/>
        <w:rPr>
          <w:rFonts w:ascii="Times New Roman" w:hAnsi="Times New Roman" w:cs="Times New Roman"/>
          <w:b/>
          <w:sz w:val="28"/>
        </w:rPr>
      </w:pPr>
    </w:p>
    <w:p w14:paraId="43AA1B86" w14:textId="77777777" w:rsidR="00D26FF3" w:rsidRDefault="00D26FF3" w:rsidP="00D26FF3">
      <w:pPr>
        <w:ind w:firstLine="562"/>
        <w:jc w:val="center"/>
        <w:rPr>
          <w:rFonts w:ascii="Times New Roman" w:hAnsi="Times New Roman" w:cs="Times New Roman"/>
          <w:b/>
          <w:sz w:val="28"/>
        </w:rPr>
      </w:pPr>
    </w:p>
    <w:p w14:paraId="6FEEAA2F" w14:textId="77777777" w:rsidR="00D26FF3" w:rsidRDefault="00D26FF3" w:rsidP="00D26FF3">
      <w:pPr>
        <w:ind w:firstLine="562"/>
        <w:jc w:val="center"/>
        <w:rPr>
          <w:rFonts w:ascii="Times New Roman" w:hAnsi="Times New Roman" w:cs="Times New Roman"/>
          <w:b/>
          <w:sz w:val="28"/>
        </w:rPr>
      </w:pPr>
    </w:p>
    <w:p w14:paraId="3203CA5B" w14:textId="77777777" w:rsidR="00D26FF3" w:rsidRDefault="00D26FF3" w:rsidP="00D26FF3">
      <w:pPr>
        <w:ind w:firstLine="562"/>
        <w:jc w:val="center"/>
        <w:rPr>
          <w:rFonts w:ascii="Times New Roman" w:hAnsi="Times New Roman" w:cs="Times New Roman"/>
          <w:b/>
          <w:sz w:val="28"/>
        </w:rPr>
      </w:pPr>
    </w:p>
    <w:p w14:paraId="5676D382" w14:textId="77777777" w:rsidR="00D26FF3" w:rsidRDefault="00D26FF3" w:rsidP="00D26FF3">
      <w:pPr>
        <w:ind w:firstLine="562"/>
        <w:jc w:val="center"/>
        <w:rPr>
          <w:rFonts w:ascii="Times New Roman" w:hAnsi="Times New Roman" w:cs="Times New Roman"/>
          <w:b/>
          <w:sz w:val="28"/>
        </w:rPr>
      </w:pPr>
    </w:p>
    <w:p w14:paraId="279D02E3" w14:textId="77777777" w:rsidR="00D26FF3" w:rsidRDefault="00D26FF3" w:rsidP="00D26FF3">
      <w:pPr>
        <w:ind w:firstLine="562"/>
        <w:jc w:val="center"/>
        <w:rPr>
          <w:rFonts w:ascii="Times New Roman" w:hAnsi="Times New Roman" w:cs="Times New Roman"/>
          <w:b/>
          <w:sz w:val="28"/>
        </w:rPr>
      </w:pPr>
    </w:p>
    <w:p w14:paraId="7B4EF261" w14:textId="77777777" w:rsidR="00D26FF3" w:rsidRDefault="00D26FF3" w:rsidP="00D26FF3">
      <w:pPr>
        <w:ind w:firstLine="562"/>
        <w:jc w:val="center"/>
        <w:rPr>
          <w:rFonts w:ascii="Times New Roman" w:hAnsi="Times New Roman" w:cs="Times New Roman"/>
          <w:b/>
          <w:sz w:val="28"/>
        </w:rPr>
      </w:pPr>
    </w:p>
    <w:p w14:paraId="1EB57E3C" w14:textId="126EF4C3" w:rsidR="00D26FF3" w:rsidRDefault="00D26FF3" w:rsidP="00D26FF3">
      <w:pPr>
        <w:ind w:firstLine="562"/>
        <w:jc w:val="center"/>
        <w:rPr>
          <w:rFonts w:ascii="Times New Roman" w:hAnsi="Times New Roman" w:cs="Times New Roman"/>
          <w:b/>
          <w:sz w:val="28"/>
        </w:rPr>
      </w:pPr>
      <w:r>
        <w:rPr>
          <w:rFonts w:ascii="Times New Roman" w:hAnsi="Times New Roman" w:cs="Times New Roman" w:hint="eastAsia"/>
          <w:b/>
          <w:sz w:val="28"/>
        </w:rPr>
        <w:t>20</w:t>
      </w:r>
      <w:r>
        <w:rPr>
          <w:rFonts w:ascii="Times New Roman" w:hAnsi="Times New Roman" w:cs="Times New Roman"/>
          <w:b/>
          <w:sz w:val="28"/>
        </w:rPr>
        <w:t>2</w:t>
      </w:r>
      <w:r w:rsidR="0098234F">
        <w:rPr>
          <w:rFonts w:ascii="Times New Roman" w:hAnsi="Times New Roman" w:cs="Times New Roman"/>
          <w:b/>
          <w:sz w:val="28"/>
        </w:rPr>
        <w:t>3</w:t>
      </w:r>
      <w:r>
        <w:rPr>
          <w:rFonts w:ascii="Times New Roman" w:hAnsi="Times New Roman" w:cs="Times New Roman" w:hint="eastAsia"/>
          <w:b/>
          <w:sz w:val="28"/>
        </w:rPr>
        <w:t>年</w:t>
      </w:r>
      <w:r>
        <w:rPr>
          <w:rFonts w:ascii="Times New Roman" w:hAnsi="Times New Roman" w:cs="Times New Roman" w:hint="eastAsia"/>
          <w:b/>
          <w:sz w:val="28"/>
        </w:rPr>
        <w:t xml:space="preserve"> </w:t>
      </w:r>
      <w:r w:rsidR="0098234F">
        <w:rPr>
          <w:rFonts w:ascii="Times New Roman" w:hAnsi="Times New Roman" w:cs="Times New Roman"/>
          <w:b/>
          <w:sz w:val="28"/>
        </w:rPr>
        <w:t>11</w:t>
      </w:r>
      <w:r>
        <w:rPr>
          <w:rFonts w:ascii="Times New Roman" w:hAnsi="Times New Roman" w:cs="Times New Roman" w:hint="eastAsia"/>
          <w:b/>
          <w:sz w:val="28"/>
        </w:rPr>
        <w:t xml:space="preserve"> </w:t>
      </w:r>
      <w:r>
        <w:rPr>
          <w:rFonts w:ascii="Times New Roman" w:hAnsi="Times New Roman" w:cs="Times New Roman" w:hint="eastAsia"/>
          <w:b/>
          <w:sz w:val="28"/>
        </w:rPr>
        <w:t>月</w:t>
      </w:r>
    </w:p>
    <w:p w14:paraId="33B8752D" w14:textId="77777777" w:rsidR="00D26FF3" w:rsidRDefault="00D26FF3" w:rsidP="00D26FF3">
      <w:pPr>
        <w:widowControl/>
        <w:ind w:firstLine="562"/>
        <w:jc w:val="left"/>
        <w:rPr>
          <w:rFonts w:ascii="Times New Roman" w:hAnsi="Times New Roman" w:cs="Times New Roman"/>
          <w:b/>
          <w:sz w:val="28"/>
        </w:rPr>
      </w:pPr>
      <w:r>
        <w:rPr>
          <w:rFonts w:ascii="Times New Roman" w:hAnsi="Times New Roman" w:cs="Times New Roman"/>
          <w:b/>
          <w:sz w:val="28"/>
        </w:rPr>
        <w:br w:type="page"/>
      </w:r>
    </w:p>
    <w:p w14:paraId="1ACE116D" w14:textId="0556D903" w:rsidR="002E068C" w:rsidRPr="00456CB4" w:rsidRDefault="00456CB4" w:rsidP="00456CB4">
      <w:pPr>
        <w:ind w:firstLine="480"/>
        <w:jc w:val="center"/>
        <w:rPr>
          <w:b/>
          <w:bCs/>
          <w:sz w:val="32"/>
          <w:szCs w:val="40"/>
        </w:rPr>
      </w:pPr>
      <w:r w:rsidRPr="00456CB4">
        <w:rPr>
          <w:rFonts w:hint="eastAsia"/>
          <w:b/>
          <w:bCs/>
          <w:sz w:val="32"/>
          <w:szCs w:val="40"/>
        </w:rPr>
        <w:lastRenderedPageBreak/>
        <w:t>摘要</w:t>
      </w:r>
    </w:p>
    <w:p w14:paraId="6E7F3ACB" w14:textId="77777777" w:rsidR="002E068C" w:rsidRDefault="002E068C" w:rsidP="002E068C">
      <w:pPr>
        <w:ind w:firstLine="480"/>
      </w:pPr>
      <w:r>
        <w:rPr>
          <w:rFonts w:hint="eastAsia"/>
        </w:rPr>
        <w:t>在数字化经济的背景下，数字贸易已成为推动全球经济增长的重要力量。随着信息技术的飞速发展和数字化转型的不断深化，传统贸易方式正在被电子商务、数字服务和跨境数据流所重塑。然而，这一转型并非没有挑战，数字贸易壁垒成为影响国际贸易格局的新因素。</w:t>
      </w:r>
    </w:p>
    <w:p w14:paraId="21FF606E" w14:textId="61FF4E5F" w:rsidR="002E068C" w:rsidRDefault="002E068C" w:rsidP="002E068C">
      <w:pPr>
        <w:ind w:firstLine="480"/>
      </w:pPr>
      <w:r>
        <w:rPr>
          <w:rFonts w:hint="eastAsia"/>
        </w:rPr>
        <w:t>数字贸易壁垒，指的是国家或地区为了保护本国的数据安全、隐私权、国内数字产业等利益，而对跨境数据流动和数字服务设定的限制或措施</w:t>
      </w:r>
      <w:r w:rsidR="00C454BD">
        <w:rPr>
          <w:rFonts w:hint="eastAsia"/>
        </w:rPr>
        <w:t>，包括技术标准的不一致、数据保护法规的差异、知识产权的跨境执法问题等</w:t>
      </w:r>
      <w:r>
        <w:rPr>
          <w:rFonts w:hint="eastAsia"/>
        </w:rPr>
        <w:t>。这些措施虽然在一定程度上保护了国内经济安全和消费者权益，但同时也可能限制了国际市场的开放性，</w:t>
      </w:r>
      <w:r w:rsidR="00C454BD">
        <w:rPr>
          <w:rFonts w:hint="eastAsia"/>
        </w:rPr>
        <w:t>对全球数字贸易流动造成障碍</w:t>
      </w:r>
      <w:r>
        <w:rPr>
          <w:rFonts w:hint="eastAsia"/>
        </w:rPr>
        <w:t>。</w:t>
      </w:r>
    </w:p>
    <w:p w14:paraId="7E794E09" w14:textId="7F6F1BD7" w:rsidR="00C454BD" w:rsidRDefault="00C454BD" w:rsidP="00C454BD">
      <w:pPr>
        <w:ind w:firstLine="480"/>
      </w:pPr>
      <w:r>
        <w:rPr>
          <w:rFonts w:hint="eastAsia"/>
        </w:rPr>
        <w:t>中国作为全球</w:t>
      </w:r>
      <w:r w:rsidR="00566016">
        <w:rPr>
          <w:rFonts w:hint="eastAsia"/>
        </w:rPr>
        <w:t>较</w:t>
      </w:r>
      <w:r>
        <w:rPr>
          <w:rFonts w:hint="eastAsia"/>
        </w:rPr>
        <w:t>大的电子商务市场，其数字贸易发展速度令世界瞩目。在此过程中，中国企业和消费者越来越多地参与到全球数字贸易中，但同时也面临来自外部环境的数字贸易壁垒。这些壁垒不仅限制了中国公司的国际市场准入，而且影响了中国数字产品和服务的国际竞争力。</w:t>
      </w:r>
    </w:p>
    <w:p w14:paraId="04816D9E" w14:textId="3EF32756" w:rsidR="00621972" w:rsidRDefault="00621972" w:rsidP="00DE4FB0">
      <w:pPr>
        <w:ind w:firstLine="480"/>
        <w:rPr>
          <w:rFonts w:hint="eastAsia"/>
        </w:rPr>
      </w:pPr>
      <w:r>
        <w:rPr>
          <w:rFonts w:hint="eastAsia"/>
        </w:rPr>
        <w:t>本文旨在剖析当前国际</w:t>
      </w:r>
      <w:r w:rsidR="003B5026">
        <w:rPr>
          <w:rFonts w:hint="eastAsia"/>
        </w:rPr>
        <w:t>上</w:t>
      </w:r>
      <w:r>
        <w:rPr>
          <w:rFonts w:hint="eastAsia"/>
        </w:rPr>
        <w:t>数字贸易壁垒</w:t>
      </w:r>
      <w:r w:rsidR="003B5026">
        <w:rPr>
          <w:rFonts w:hint="eastAsia"/>
        </w:rPr>
        <w:t>的现状</w:t>
      </w:r>
      <w:r w:rsidR="00453E8A">
        <w:rPr>
          <w:rFonts w:hint="eastAsia"/>
        </w:rPr>
        <w:t>，尤其是</w:t>
      </w:r>
      <w:r w:rsidR="003B5026">
        <w:rPr>
          <w:rFonts w:hint="eastAsia"/>
        </w:rPr>
        <w:t>我</w:t>
      </w:r>
      <w:r w:rsidR="00453E8A">
        <w:rPr>
          <w:rFonts w:hint="eastAsia"/>
        </w:rPr>
        <w:t>国数字贸易壁垒</w:t>
      </w:r>
      <w:r>
        <w:rPr>
          <w:rFonts w:hint="eastAsia"/>
        </w:rPr>
        <w:t>的</w:t>
      </w:r>
      <w:r>
        <w:rPr>
          <w:rFonts w:hint="eastAsia"/>
        </w:rPr>
        <w:t>现状</w:t>
      </w:r>
      <w:r w:rsidR="00453E8A">
        <w:rPr>
          <w:rFonts w:hint="eastAsia"/>
        </w:rPr>
        <w:t>，</w:t>
      </w:r>
      <w:r>
        <w:rPr>
          <w:rFonts w:hint="eastAsia"/>
        </w:rPr>
        <w:t>进而探讨中国在面对这些壁垒时所采取的应对策略，包括但不限于立法改革、国际合作、技术创新等方面，以期为中国乃至全球的数字贸易发展提供政策建议。通过探讨中国的应对措施，旨在为中国数字贸易的进一步开放和优化提供策略支持，同时对其他发展中国家在类似情境下的政策选择提供借鉴。</w:t>
      </w:r>
    </w:p>
    <w:p w14:paraId="686B7C92" w14:textId="77777777" w:rsidR="00DE4164" w:rsidRDefault="00DE4164" w:rsidP="00C454BD">
      <w:pPr>
        <w:ind w:firstLine="480"/>
      </w:pPr>
    </w:p>
    <w:p w14:paraId="7A9E7A25" w14:textId="55F19416" w:rsidR="00DE4164" w:rsidRPr="00B44227" w:rsidRDefault="00DE4164" w:rsidP="00DE4164">
      <w:pPr>
        <w:spacing w:line="360" w:lineRule="auto"/>
        <w:rPr>
          <w:szCs w:val="21"/>
        </w:rPr>
      </w:pPr>
      <w:r w:rsidRPr="00B44227">
        <w:rPr>
          <w:rFonts w:hint="eastAsia"/>
          <w:szCs w:val="21"/>
        </w:rPr>
        <w:t>关键词：</w:t>
      </w:r>
      <w:r>
        <w:rPr>
          <w:rFonts w:hint="eastAsia"/>
          <w:szCs w:val="21"/>
        </w:rPr>
        <w:t>数字贸易壁垒、</w:t>
      </w:r>
      <w:r w:rsidR="00F12295" w:rsidRPr="00F12295">
        <w:rPr>
          <w:rFonts w:hint="eastAsia"/>
          <w:szCs w:val="21"/>
        </w:rPr>
        <w:t>数字服务贸易限制指数</w:t>
      </w:r>
      <w:r w:rsidR="00F12295">
        <w:rPr>
          <w:rFonts w:hint="eastAsia"/>
          <w:szCs w:val="21"/>
        </w:rPr>
        <w:t>、应对策略</w:t>
      </w:r>
    </w:p>
    <w:p w14:paraId="7C63745C" w14:textId="77777777" w:rsidR="00DE4164" w:rsidRPr="00DE4164" w:rsidRDefault="00DE4164" w:rsidP="00DE4164"/>
    <w:p w14:paraId="61A75EE9" w14:textId="77777777" w:rsidR="00200B5B" w:rsidRDefault="00200B5B" w:rsidP="00C454BD"/>
    <w:p w14:paraId="72A819F9" w14:textId="77777777" w:rsidR="00200B5B" w:rsidRDefault="00200B5B" w:rsidP="00C454BD"/>
    <w:p w14:paraId="3A426737" w14:textId="77777777" w:rsidR="00200B5B" w:rsidRDefault="00200B5B" w:rsidP="00C454BD"/>
    <w:p w14:paraId="2CB04F07" w14:textId="77777777" w:rsidR="00200B5B" w:rsidRDefault="00200B5B" w:rsidP="00C454BD"/>
    <w:p w14:paraId="2FAB862F" w14:textId="77777777" w:rsidR="00200B5B" w:rsidRDefault="00200B5B" w:rsidP="00C454BD"/>
    <w:p w14:paraId="6A445893" w14:textId="77777777" w:rsidR="00200B5B" w:rsidRDefault="00200B5B" w:rsidP="00C454BD"/>
    <w:p w14:paraId="34BCC3AC" w14:textId="77777777" w:rsidR="00200B5B" w:rsidRDefault="00200B5B" w:rsidP="00C454BD"/>
    <w:p w14:paraId="7610312F" w14:textId="77777777" w:rsidR="00200B5B" w:rsidRDefault="00200B5B" w:rsidP="00C454BD"/>
    <w:p w14:paraId="1CFC9A8C" w14:textId="77777777" w:rsidR="00200B5B" w:rsidRDefault="00200B5B" w:rsidP="00C454BD"/>
    <w:p w14:paraId="1F5E5051" w14:textId="77777777" w:rsidR="00200B5B" w:rsidRDefault="00200B5B" w:rsidP="00C454BD"/>
    <w:p w14:paraId="187736AA" w14:textId="77777777" w:rsidR="00200B5B" w:rsidRDefault="00200B5B" w:rsidP="00C454BD"/>
    <w:p w14:paraId="28DC9184" w14:textId="77777777" w:rsidR="00200B5B" w:rsidRDefault="00200B5B" w:rsidP="00C454BD"/>
    <w:p w14:paraId="63DF9033" w14:textId="77777777" w:rsidR="00200B5B" w:rsidRDefault="00200B5B" w:rsidP="00C454BD"/>
    <w:p w14:paraId="66D61E43" w14:textId="77777777" w:rsidR="00200B5B" w:rsidRDefault="00200B5B" w:rsidP="00C454BD"/>
    <w:p w14:paraId="10F824EA" w14:textId="77777777" w:rsidR="00200B5B" w:rsidRDefault="00200B5B" w:rsidP="00C454BD"/>
    <w:p w14:paraId="7552CF32" w14:textId="77777777" w:rsidR="00200B5B" w:rsidRDefault="00200B5B" w:rsidP="00C454BD"/>
    <w:p w14:paraId="2EA7EE6E" w14:textId="77777777" w:rsidR="00200B5B" w:rsidRDefault="00200B5B" w:rsidP="00C454BD"/>
    <w:p w14:paraId="7CD93676" w14:textId="77777777" w:rsidR="00200B5B" w:rsidRDefault="00200B5B" w:rsidP="00C454BD"/>
    <w:p w14:paraId="30E8F9AA" w14:textId="77777777" w:rsidR="00200B5B" w:rsidRDefault="00200B5B" w:rsidP="00C454BD"/>
    <w:p w14:paraId="5710FC85" w14:textId="77777777" w:rsidR="00200B5B" w:rsidRDefault="00200B5B" w:rsidP="00C454BD"/>
    <w:p w14:paraId="3E7A8F4A" w14:textId="77777777" w:rsidR="00200B5B" w:rsidRDefault="00200B5B" w:rsidP="00C454BD"/>
    <w:p w14:paraId="3ABE0816" w14:textId="77777777" w:rsidR="00200B5B" w:rsidRDefault="00200B5B" w:rsidP="00C454BD"/>
    <w:p w14:paraId="397EEC39" w14:textId="77777777" w:rsidR="00200B5B" w:rsidRDefault="00200B5B" w:rsidP="00C454BD"/>
    <w:p w14:paraId="0A9FB82D" w14:textId="77777777" w:rsidR="00200B5B" w:rsidRDefault="00200B5B" w:rsidP="00C454BD"/>
    <w:p w14:paraId="5C480C16" w14:textId="77777777" w:rsidR="00200B5B" w:rsidRDefault="00200B5B" w:rsidP="00C454BD"/>
    <w:p w14:paraId="6E5A6108" w14:textId="77777777" w:rsidR="00200B5B" w:rsidRDefault="00200B5B" w:rsidP="00C454BD"/>
    <w:p w14:paraId="198CFCC9" w14:textId="77777777" w:rsidR="00DE4FB0" w:rsidRDefault="00DE4FB0" w:rsidP="00C454BD"/>
    <w:p w14:paraId="16FABC3C" w14:textId="77777777" w:rsidR="00F12295" w:rsidRDefault="00F12295" w:rsidP="00C454BD"/>
    <w:p w14:paraId="16CB4DE3" w14:textId="77777777" w:rsidR="00F12295" w:rsidRDefault="00F12295" w:rsidP="00C454BD"/>
    <w:p w14:paraId="5DAE9DFC" w14:textId="77777777" w:rsidR="00F12295" w:rsidRDefault="00F12295" w:rsidP="00C454BD"/>
    <w:p w14:paraId="1CFF7C6C" w14:textId="77777777" w:rsidR="00F12295" w:rsidRDefault="00F12295" w:rsidP="00C454BD">
      <w:pPr>
        <w:rPr>
          <w:rFonts w:hint="eastAsia"/>
        </w:rPr>
      </w:pPr>
    </w:p>
    <w:p w14:paraId="3D639814" w14:textId="13D3116C" w:rsidR="00BE6E7C" w:rsidRPr="00BE6E7C" w:rsidRDefault="00BE6E7C" w:rsidP="00BE6E7C">
      <w:pPr>
        <w:pStyle w:val="a7"/>
        <w:numPr>
          <w:ilvl w:val="0"/>
          <w:numId w:val="2"/>
        </w:numPr>
        <w:ind w:firstLineChars="0"/>
        <w:rPr>
          <w:b/>
          <w:bCs/>
          <w:sz w:val="30"/>
          <w:szCs w:val="30"/>
        </w:rPr>
      </w:pPr>
      <w:r w:rsidRPr="00BE6E7C">
        <w:rPr>
          <w:rFonts w:hint="eastAsia"/>
          <w:b/>
          <w:bCs/>
          <w:sz w:val="30"/>
          <w:szCs w:val="30"/>
        </w:rPr>
        <w:lastRenderedPageBreak/>
        <w:t>背景概念</w:t>
      </w:r>
    </w:p>
    <w:p w14:paraId="4963C6EB" w14:textId="77777777" w:rsidR="00BE6E7C" w:rsidRPr="00BE6E7C" w:rsidRDefault="00BE6E7C" w:rsidP="00BE6E7C">
      <w:pPr>
        <w:rPr>
          <w:rFonts w:hint="eastAsia"/>
          <w:b/>
          <w:bCs/>
          <w:sz w:val="30"/>
          <w:szCs w:val="30"/>
        </w:rPr>
      </w:pPr>
    </w:p>
    <w:p w14:paraId="22E87FC1" w14:textId="7322B505" w:rsidR="003B5026" w:rsidRPr="003B5026" w:rsidRDefault="00BE6E7C" w:rsidP="009A4481">
      <w:pPr>
        <w:rPr>
          <w:rFonts w:hint="eastAsia"/>
          <w:b/>
          <w:bCs/>
          <w:sz w:val="28"/>
          <w:szCs w:val="28"/>
        </w:rPr>
      </w:pPr>
      <w:r>
        <w:rPr>
          <w:rFonts w:hint="eastAsia"/>
          <w:b/>
          <w:bCs/>
          <w:sz w:val="28"/>
          <w:szCs w:val="28"/>
        </w:rPr>
        <w:t>1</w:t>
      </w:r>
      <w:r>
        <w:rPr>
          <w:b/>
          <w:bCs/>
          <w:sz w:val="28"/>
          <w:szCs w:val="28"/>
        </w:rPr>
        <w:t>.1</w:t>
      </w:r>
      <w:r w:rsidR="009A4481" w:rsidRPr="003B5026">
        <w:rPr>
          <w:rFonts w:hint="eastAsia"/>
          <w:b/>
          <w:bCs/>
          <w:sz w:val="28"/>
          <w:szCs w:val="28"/>
        </w:rPr>
        <w:t>数字贸易</w:t>
      </w:r>
    </w:p>
    <w:p w14:paraId="6175C245" w14:textId="59037A9E" w:rsidR="009A4481" w:rsidRDefault="009A4481" w:rsidP="003B5026">
      <w:pPr>
        <w:ind w:firstLine="420"/>
        <w:rPr>
          <w:rFonts w:hint="eastAsia"/>
        </w:rPr>
      </w:pPr>
      <w:r>
        <w:rPr>
          <w:rFonts w:hint="eastAsia"/>
        </w:rPr>
        <w:t>数字贸易的概念目前还没有一个统一和普遍认可的定义，但根据不同来源，可以得出几个核心要素来理解这一概念。</w:t>
      </w:r>
    </w:p>
    <w:p w14:paraId="11CEB160" w14:textId="2081D348" w:rsidR="009A4481" w:rsidRDefault="003B5026" w:rsidP="003B5026">
      <w:pPr>
        <w:ind w:firstLine="420"/>
        <w:rPr>
          <w:rFonts w:hint="eastAsia"/>
        </w:rPr>
      </w:pPr>
      <w:r>
        <w:rPr>
          <w:rFonts w:hint="eastAsia"/>
        </w:rPr>
        <w:t>1、</w:t>
      </w:r>
      <w:r w:rsidR="009A4481">
        <w:rPr>
          <w:rFonts w:hint="eastAsia"/>
        </w:rPr>
        <w:t>经济合作与发展组织（</w:t>
      </w:r>
      <w:r w:rsidR="009A4481">
        <w:t>OECD）：根据OECD的理解，</w:t>
      </w:r>
      <w:r w:rsidR="009A4481">
        <w:rPr>
          <w:rFonts w:hint="eastAsia"/>
        </w:rPr>
        <w:t>数字贸易包括以数字方式进行的商品和服务贸易，既可以以数字方式交付，也可以以实物方式交付，涉及消费者、企业和政府。也就是说，虽然所有形式的数字贸易都是由数字技术促成的，但并非所有数字贸易都是以数字方式交付的。例如，数字贸易也包括通过数字技术实现但实际交付的商品和服务贸易，如通过在线市场购买书籍，或通过匹配应用程序预订公寓。数字贸易的基础是数据的流动。数据不仅是一种生产手段，它本身也是一种可以交易的资产，是组织全球价值链和提供服务的一种手段。它还通过促进贸易便利化的实施，为实体贸易提供更直接的支持。</w:t>
      </w:r>
    </w:p>
    <w:p w14:paraId="417767C6" w14:textId="3FCC4A48" w:rsidR="009A4481" w:rsidRDefault="003B5026" w:rsidP="003B5026">
      <w:pPr>
        <w:ind w:firstLine="420"/>
      </w:pPr>
      <w:r>
        <w:t>2</w:t>
      </w:r>
      <w:r>
        <w:rPr>
          <w:rFonts w:hint="eastAsia"/>
        </w:rPr>
        <w:t>、</w:t>
      </w:r>
      <w:r w:rsidR="009A4481">
        <w:rPr>
          <w:rFonts w:hint="eastAsia"/>
        </w:rPr>
        <w:t>欧洲政策：欧洲的定义将数字贸易视为通过电子手段（例如电信和</w:t>
      </w:r>
      <w:r w:rsidR="009A4481">
        <w:t>/或信息通信技术服务）实现的商业活动，涵盖商品和服务的贸易，影响经济的所有领域</w:t>
      </w:r>
      <w:r w:rsidR="009A4481" w:rsidRPr="00EA75C8">
        <w:t>，对欧洲工业非常重要</w:t>
      </w:r>
      <w:r w:rsidR="009A4481">
        <w:t>。</w:t>
      </w:r>
    </w:p>
    <w:p w14:paraId="2D4B6817" w14:textId="4BF35B6B" w:rsidR="009A4481" w:rsidRDefault="003B5026" w:rsidP="003B5026">
      <w:pPr>
        <w:ind w:firstLine="420"/>
      </w:pPr>
      <w:r>
        <w:rPr>
          <w:rFonts w:hint="eastAsia"/>
        </w:rPr>
        <w:t>3、</w:t>
      </w:r>
      <w:r w:rsidR="009A4481">
        <w:rPr>
          <w:rFonts w:hint="eastAsia"/>
        </w:rPr>
        <w:t>美国国会研究服务（</w:t>
      </w:r>
      <w:r w:rsidR="009A4481">
        <w:t>CRS）报告：在这个定义中，数字贸易包括最终产品（如下载的电影）以及依赖或促进数字贸易的产品和服务（如流媒体服务、提高生产力的工具如云数据存储和电子邮件）。</w:t>
      </w:r>
    </w:p>
    <w:p w14:paraId="369672CE" w14:textId="2DDB7627" w:rsidR="009A4481" w:rsidRDefault="003B5026" w:rsidP="003B5026">
      <w:pPr>
        <w:ind w:firstLine="420"/>
        <w:rPr>
          <w:rFonts w:hint="eastAsia"/>
        </w:rPr>
      </w:pPr>
      <w:r>
        <w:rPr>
          <w:rFonts w:hint="eastAsia"/>
        </w:rPr>
        <w:t>4、</w:t>
      </w:r>
      <w:r w:rsidR="009A4481">
        <w:t>OECD贸易手册</w:t>
      </w:r>
      <w:r w:rsidR="009A4481">
        <w:rPr>
          <w:rFonts w:hint="eastAsia"/>
        </w:rPr>
        <w:t>：</w:t>
      </w:r>
      <w:r w:rsidR="009A4481" w:rsidRPr="00CA7A33">
        <w:rPr>
          <w:rFonts w:hint="eastAsia"/>
        </w:rPr>
        <w:t>为满足对数字贸易一致性和可比性数据日益增长的需求，经合组织、世贸组织和国际货币基金组织于</w:t>
      </w:r>
      <w:r w:rsidR="009A4481" w:rsidRPr="00CA7A33">
        <w:t>2019年编制了第一版《数字贸易计量手册》。该手册首次正式确定了数字贸易的统计定义，重点关注交易的性质："数字贸易是指所有以数字方式下单和/或以数字方式交付的国际贸易"。</w:t>
      </w:r>
    </w:p>
    <w:p w14:paraId="44BF2526" w14:textId="77777777" w:rsidR="009A4481" w:rsidRDefault="009A4481" w:rsidP="003B5026">
      <w:pPr>
        <w:ind w:firstLine="420"/>
      </w:pPr>
      <w:r>
        <w:rPr>
          <w:rFonts w:hint="eastAsia"/>
        </w:rPr>
        <w:t>综合这些定义，可以看出数字贸易主要涵盖通过数字技术实现的商品和服务交易，这些交易可能通过数字或物理方式交付，并涵盖从消费者到企业到政府的广泛参与者。数字贸易不仅包括直接的数字产品交易，如软件、数字媒体内容等，也包括通过数字技术促进或实现的服务和商品交易，如在线市场、电子商务、</w:t>
      </w:r>
      <w:proofErr w:type="gramStart"/>
      <w:r>
        <w:rPr>
          <w:rFonts w:hint="eastAsia"/>
        </w:rPr>
        <w:t>云计算</w:t>
      </w:r>
      <w:proofErr w:type="gramEnd"/>
      <w:r>
        <w:rPr>
          <w:rFonts w:hint="eastAsia"/>
        </w:rPr>
        <w:t>服务等。</w:t>
      </w:r>
    </w:p>
    <w:p w14:paraId="4FC1B397" w14:textId="77777777" w:rsidR="009A4481" w:rsidRPr="009A4481" w:rsidRDefault="009A4481" w:rsidP="00C454BD">
      <w:pPr>
        <w:rPr>
          <w:rFonts w:hint="eastAsia"/>
        </w:rPr>
      </w:pPr>
    </w:p>
    <w:p w14:paraId="76EB83DC" w14:textId="2606EF9A" w:rsidR="003B5026" w:rsidRPr="00BE6E7C" w:rsidRDefault="00BE6E7C" w:rsidP="00C454BD">
      <w:pPr>
        <w:rPr>
          <w:rFonts w:hint="eastAsia"/>
          <w:b/>
          <w:bCs/>
          <w:sz w:val="28"/>
          <w:szCs w:val="28"/>
        </w:rPr>
      </w:pPr>
      <w:r>
        <w:rPr>
          <w:rFonts w:hint="eastAsia"/>
          <w:b/>
          <w:bCs/>
          <w:sz w:val="28"/>
          <w:szCs w:val="28"/>
        </w:rPr>
        <w:t>1</w:t>
      </w:r>
      <w:r>
        <w:rPr>
          <w:b/>
          <w:bCs/>
          <w:sz w:val="28"/>
          <w:szCs w:val="28"/>
        </w:rPr>
        <w:t>.2</w:t>
      </w:r>
      <w:r w:rsidR="002A4C07" w:rsidRPr="003B5026">
        <w:rPr>
          <w:rFonts w:hint="eastAsia"/>
          <w:b/>
          <w:bCs/>
          <w:sz w:val="28"/>
          <w:szCs w:val="28"/>
        </w:rPr>
        <w:t>数字贸易壁垒</w:t>
      </w:r>
    </w:p>
    <w:p w14:paraId="0F98477D" w14:textId="77777777" w:rsidR="00C156B3" w:rsidRDefault="00842E49" w:rsidP="00A4745E">
      <w:pPr>
        <w:ind w:firstLine="420"/>
      </w:pPr>
      <w:r>
        <w:rPr>
          <w:rFonts w:hint="eastAsia"/>
        </w:rPr>
        <w:t>数字贸易壁垒指的是一系列政策、法律和实践，旨在限制或控制数字贸易的流动和发展。根据美国国会研究服务（</w:t>
      </w:r>
      <w:r>
        <w:t>CRS）报告，这些壁垒可能包括高关税外的多种形式，如本地化要求、跨境数据流动限制、知识产权侵权、强制技术转移、网络过滤、经济间谍活动及国家指导下的商业机密盗窃等。美国贸易代表办公室（USTR）进一步明确，数字贸易壁垒包括阻碍跨境数据流动、妨碍</w:t>
      </w:r>
      <w:proofErr w:type="gramStart"/>
      <w:r>
        <w:t>云计算</w:t>
      </w:r>
      <w:proofErr w:type="gramEnd"/>
      <w:r>
        <w:t>等服务提供或以其他方式限制公司利用一流数字服务的能力的法律和规定。</w:t>
      </w:r>
    </w:p>
    <w:p w14:paraId="44F3F61D" w14:textId="77777777" w:rsidR="00C156B3" w:rsidRDefault="00A4745E" w:rsidP="00A4745E">
      <w:pPr>
        <w:ind w:firstLine="420"/>
      </w:pPr>
      <w:r w:rsidRPr="00200B5B">
        <w:t>2014 年美国国际贸易委员会(USITC)明确了数字贸易的七大壁垒:</w:t>
      </w:r>
    </w:p>
    <w:p w14:paraId="4691D453" w14:textId="72CC3E3F" w:rsidR="00C156B3" w:rsidRDefault="00C156B3" w:rsidP="00A4745E">
      <w:pPr>
        <w:ind w:firstLine="420"/>
      </w:pPr>
      <w:r>
        <w:rPr>
          <w:rFonts w:hint="eastAsia"/>
        </w:rPr>
        <w:t>1、</w:t>
      </w:r>
      <w:r w:rsidR="00A4745E" w:rsidRPr="00200B5B">
        <w:t>本地化要求</w:t>
      </w:r>
      <w:r w:rsidR="007C1EC8">
        <w:t>:</w:t>
      </w:r>
      <w:r w:rsidR="00A4745E" w:rsidRPr="00200B5B">
        <w:t>包括数据服务器或其他基础设施位于国内的要求和使用一定数量的本地内容来满足政府采购的偏好和补贴的要求</w:t>
      </w:r>
      <w:r>
        <w:rPr>
          <w:rFonts w:hint="eastAsia"/>
        </w:rPr>
        <w:t>。</w:t>
      </w:r>
    </w:p>
    <w:p w14:paraId="54B0A68D" w14:textId="7D862191" w:rsidR="00C156B3" w:rsidRDefault="00C156B3" w:rsidP="00A4745E">
      <w:pPr>
        <w:ind w:firstLine="420"/>
      </w:pPr>
      <w:r>
        <w:rPr>
          <w:rFonts w:hint="eastAsia"/>
        </w:rPr>
        <w:t>2、</w:t>
      </w:r>
      <w:r w:rsidR="00A4745E" w:rsidRPr="00200B5B">
        <w:t>市场准入门槛</w:t>
      </w:r>
      <w:r w:rsidR="007C1EC8">
        <w:t>:</w:t>
      </w:r>
      <w:r w:rsidR="00A4745E" w:rsidRPr="00200B5B">
        <w:t>指限制外国企业进入本国市场的政府措施,如中国限制国外企业投资云服务</w:t>
      </w:r>
      <w:r>
        <w:rPr>
          <w:rFonts w:hint="eastAsia"/>
        </w:rPr>
        <w:t>。</w:t>
      </w:r>
    </w:p>
    <w:p w14:paraId="1A2750AD" w14:textId="528ADF1B" w:rsidR="00C156B3" w:rsidRDefault="00C156B3" w:rsidP="00A4745E">
      <w:pPr>
        <w:ind w:firstLine="420"/>
      </w:pPr>
      <w:r>
        <w:rPr>
          <w:rFonts w:hint="eastAsia"/>
        </w:rPr>
        <w:t>3、</w:t>
      </w:r>
      <w:r w:rsidR="00A4745E" w:rsidRPr="00200B5B">
        <w:t>数据和隐私保护要求</w:t>
      </w:r>
      <w:r w:rsidR="007C1EC8">
        <w:t>:</w:t>
      </w:r>
      <w:r w:rsidR="00A4745E" w:rsidRPr="00200B5B">
        <w:t>指政府采取措施管制个人信息或其他数据跨境流动</w:t>
      </w:r>
      <w:r>
        <w:rPr>
          <w:rFonts w:hint="eastAsia"/>
        </w:rPr>
        <w:t>。</w:t>
      </w:r>
    </w:p>
    <w:p w14:paraId="4F35BD84" w14:textId="2C4E734F" w:rsidR="00C156B3" w:rsidRDefault="00C156B3" w:rsidP="00A4745E">
      <w:pPr>
        <w:ind w:firstLine="420"/>
      </w:pPr>
      <w:r>
        <w:rPr>
          <w:rFonts w:hint="eastAsia"/>
        </w:rPr>
        <w:t>4、</w:t>
      </w:r>
      <w:r w:rsidR="00A4745E" w:rsidRPr="00200B5B">
        <w:t>知识产权侵权</w:t>
      </w:r>
      <w:r w:rsidR="007C1EC8">
        <w:t>:</w:t>
      </w:r>
      <w:r w:rsidR="00A4745E" w:rsidRPr="00200B5B">
        <w:t>指侵犯与数字贸易有关的知识产权行为,其中“源代码”问题最受各国关注</w:t>
      </w:r>
      <w:r>
        <w:rPr>
          <w:rFonts w:hint="eastAsia"/>
        </w:rPr>
        <w:t>。</w:t>
      </w:r>
    </w:p>
    <w:p w14:paraId="0A84C731" w14:textId="1DF82379" w:rsidR="00C156B3" w:rsidRDefault="00C156B3" w:rsidP="00A4745E">
      <w:pPr>
        <w:ind w:firstLine="420"/>
      </w:pPr>
      <w:r>
        <w:rPr>
          <w:rFonts w:hint="eastAsia"/>
        </w:rPr>
        <w:t>5、</w:t>
      </w:r>
      <w:r w:rsidR="00A4745E" w:rsidRPr="00200B5B">
        <w:t>不确定的法律责任规则</w:t>
      </w:r>
      <w:r w:rsidR="007C1EC8">
        <w:t>:</w:t>
      </w:r>
      <w:r w:rsidR="00A4745E" w:rsidRPr="00200B5B">
        <w:t>指一国对涉及数字贸易的企业的法律义务规定不明确,包括互联网</w:t>
      </w:r>
      <w:r w:rsidR="00A4745E" w:rsidRPr="00200B5B">
        <w:rPr>
          <w:rFonts w:hint="eastAsia"/>
        </w:rPr>
        <w:t>中介平台对他人活动的责任</w:t>
      </w:r>
      <w:r>
        <w:rPr>
          <w:rFonts w:hint="eastAsia"/>
        </w:rPr>
        <w:t>。</w:t>
      </w:r>
    </w:p>
    <w:p w14:paraId="6415F0C1" w14:textId="60AA63B5" w:rsidR="00C156B3" w:rsidRDefault="00C156B3" w:rsidP="00A4745E">
      <w:pPr>
        <w:ind w:firstLine="420"/>
      </w:pPr>
      <w:r>
        <w:rPr>
          <w:rFonts w:hint="eastAsia"/>
        </w:rPr>
        <w:t>6、</w:t>
      </w:r>
      <w:r w:rsidR="00A4745E" w:rsidRPr="00200B5B">
        <w:t>审查</w:t>
      </w:r>
      <w:r w:rsidR="007C1EC8">
        <w:t>:</w:t>
      </w:r>
      <w:r w:rsidR="00A4745E" w:rsidRPr="00200B5B">
        <w:t>指政府采取的限制互联网信息查询与访问的措施,如泰国加强对网络内容的管理</w:t>
      </w:r>
      <w:r>
        <w:rPr>
          <w:rFonts w:hint="eastAsia"/>
        </w:rPr>
        <w:t>。</w:t>
      </w:r>
    </w:p>
    <w:p w14:paraId="2A7E9440" w14:textId="79FE7507" w:rsidR="00A4745E" w:rsidRDefault="00C156B3" w:rsidP="00A4745E">
      <w:pPr>
        <w:ind w:firstLine="420"/>
      </w:pPr>
      <w:r>
        <w:rPr>
          <w:rFonts w:hint="eastAsia"/>
        </w:rPr>
        <w:t>7、</w:t>
      </w:r>
      <w:r w:rsidR="00A4745E" w:rsidRPr="00200B5B">
        <w:t>海关措施</w:t>
      </w:r>
      <w:r w:rsidR="007C1EC8">
        <w:t>:</w:t>
      </w:r>
      <w:r w:rsidR="00A4745E" w:rsidRPr="00200B5B">
        <w:t>指海关措施不明确或过于复杂</w:t>
      </w:r>
      <w:r w:rsidR="00A4745E">
        <w:rPr>
          <w:rFonts w:hint="eastAsia"/>
        </w:rPr>
        <w:t>，影响数字贸易物品的进出口</w:t>
      </w:r>
      <w:r w:rsidR="00A4745E" w:rsidRPr="00200B5B">
        <w:t>。</w:t>
      </w:r>
    </w:p>
    <w:p w14:paraId="4577A439" w14:textId="0FC39719" w:rsidR="00853387" w:rsidRDefault="00842E49" w:rsidP="00A4745E">
      <w:pPr>
        <w:ind w:firstLine="420"/>
      </w:pPr>
      <w:r>
        <w:rPr>
          <w:rFonts w:hint="eastAsia"/>
        </w:rPr>
        <w:t>此外，数字贸易壁垒还可能包括技术标准、数据隐私保护、网络安全法规等多种形式。这些壁垒可能出于保护国内市场、国家安全、隐私权或其他公共利益的目的，但同时也可能阻碍全球数字贸易的自由流动和发展。</w:t>
      </w:r>
    </w:p>
    <w:p w14:paraId="31AF3001" w14:textId="77777777" w:rsidR="008413AA" w:rsidRDefault="008413AA" w:rsidP="00C454BD"/>
    <w:p w14:paraId="4BCD51DC" w14:textId="0858B791" w:rsidR="0010011D" w:rsidRPr="003B5026" w:rsidRDefault="00BE6E7C" w:rsidP="00C454BD">
      <w:pPr>
        <w:rPr>
          <w:b/>
          <w:bCs/>
          <w:sz w:val="28"/>
          <w:szCs w:val="28"/>
        </w:rPr>
      </w:pPr>
      <w:r>
        <w:rPr>
          <w:rFonts w:hint="eastAsia"/>
          <w:b/>
          <w:bCs/>
          <w:sz w:val="28"/>
          <w:szCs w:val="28"/>
        </w:rPr>
        <w:t>1</w:t>
      </w:r>
      <w:r>
        <w:rPr>
          <w:b/>
          <w:bCs/>
          <w:sz w:val="28"/>
          <w:szCs w:val="28"/>
        </w:rPr>
        <w:t>.3</w:t>
      </w:r>
      <w:r w:rsidR="0010011D" w:rsidRPr="003B5026">
        <w:rPr>
          <w:rFonts w:hint="eastAsia"/>
          <w:b/>
          <w:bCs/>
          <w:sz w:val="28"/>
          <w:szCs w:val="28"/>
        </w:rPr>
        <w:t>数字贸易壁垒</w:t>
      </w:r>
      <w:r w:rsidR="008413AA" w:rsidRPr="003B5026">
        <w:rPr>
          <w:rFonts w:hint="eastAsia"/>
          <w:b/>
          <w:bCs/>
          <w:sz w:val="28"/>
          <w:szCs w:val="28"/>
        </w:rPr>
        <w:t>的测度</w:t>
      </w:r>
    </w:p>
    <w:p w14:paraId="4247B1C3" w14:textId="77777777" w:rsidR="008413AA" w:rsidRDefault="008413AA" w:rsidP="008413AA">
      <w:r>
        <w:t>(</w:t>
      </w:r>
      <w:proofErr w:type="gramStart"/>
      <w:r>
        <w:t>一</w:t>
      </w:r>
      <w:proofErr w:type="gramEnd"/>
      <w:r>
        <w:t>) 数字服务贸易限制指数</w:t>
      </w:r>
    </w:p>
    <w:p w14:paraId="537B4C92" w14:textId="0485587D" w:rsidR="008413AA" w:rsidRDefault="008413AA" w:rsidP="003B5026">
      <w:pPr>
        <w:ind w:firstLine="420"/>
      </w:pPr>
      <w:r>
        <w:rPr>
          <w:rFonts w:hint="eastAsia"/>
        </w:rPr>
        <w:t>经济合作与发展组织（</w:t>
      </w:r>
      <w:r>
        <w:t>OECD）于2019年推出数字服务贸易限制指数（Digital Service Trade Restrictiveness Index，简称DSTRI）。该指数旨在界定、分类和量化影响数字驱动服务贸易的监管壁垒。DSTRI的构建具有两个显著特征：首先，它专注于数字化服务贸易领域，而非传统的货物贸易；其次，它</w:t>
      </w:r>
      <w:r>
        <w:lastRenderedPageBreak/>
        <w:t>聚焦于监管政策层面，而非数字服务贸易的整体发展环境。DSTRI汇集了来自50个经济体的可比信息，并从基础设施与连通性、电子交易、支付体系、知识产权保护等五个</w:t>
      </w:r>
      <w:r>
        <w:rPr>
          <w:rFonts w:hint="eastAsia"/>
        </w:rPr>
        <w:t>方面构建了一个综合评估框架</w:t>
      </w:r>
      <w:r>
        <w:t>。</w:t>
      </w:r>
    </w:p>
    <w:p w14:paraId="3C3568DD" w14:textId="77777777" w:rsidR="008413AA" w:rsidRDefault="008413AA" w:rsidP="008413AA">
      <w:r>
        <w:t>(二) 数字贸易限制指数</w:t>
      </w:r>
    </w:p>
    <w:p w14:paraId="6804A85F" w14:textId="27482E38" w:rsidR="008413AA" w:rsidRDefault="008413AA" w:rsidP="003B5026">
      <w:pPr>
        <w:ind w:firstLine="420"/>
      </w:pPr>
      <w:r>
        <w:rPr>
          <w:rFonts w:hint="eastAsia"/>
        </w:rPr>
        <w:t>欧洲国际政治经济研究中心（</w:t>
      </w:r>
      <w:r>
        <w:t>European Centre for International Political Economy，简称ECIPE）于2018年发布了数字贸易限制指数（Digital Trade Restrictiveness Index，简称DTRI）。该指数的基础是数字贸易评估数据库（Digital Trade Estimates，简称DTE），覆盖了64个经济体，并详尽梳理了超过100个类别，总计超过1500项的针对数字贸易的限制性措施。DTRI定义的数字贸易限制措施必须满足三个条件：首</w:t>
      </w:r>
      <w:r>
        <w:rPr>
          <w:rFonts w:hint="eastAsia"/>
        </w:rPr>
        <w:t>先，对外国数字商品或服务提供</w:t>
      </w:r>
      <w:proofErr w:type="gramStart"/>
      <w:r>
        <w:rPr>
          <w:rFonts w:hint="eastAsia"/>
        </w:rPr>
        <w:t>商存在</w:t>
      </w:r>
      <w:proofErr w:type="gramEnd"/>
      <w:r>
        <w:rPr>
          <w:rFonts w:hint="eastAsia"/>
        </w:rPr>
        <w:t>歧视；其次，对数字交易方式存在歧视，即在线交易相比线下交易遭受更严格的限制；最后，是那些以非经济目标为依据、可能引起严重扭曲的过度繁琐政策措施。</w:t>
      </w:r>
      <w:r>
        <w:t>DTRI涵盖的政策措施包括四个主要领域：财政限制、建立限制、数据限制及交易限制，并进一步细分为13个议题和45项具体措施。</w:t>
      </w:r>
    </w:p>
    <w:p w14:paraId="5FA191AF" w14:textId="77777777" w:rsidR="002A4C07" w:rsidRDefault="002A4C07" w:rsidP="00C454BD"/>
    <w:p w14:paraId="284F52FB" w14:textId="6290DFA3" w:rsidR="00BE6E7C" w:rsidRPr="00854336" w:rsidRDefault="00BE6E7C" w:rsidP="004B1310">
      <w:pPr>
        <w:pStyle w:val="a7"/>
        <w:numPr>
          <w:ilvl w:val="0"/>
          <w:numId w:val="2"/>
        </w:numPr>
        <w:ind w:firstLineChars="0"/>
        <w:rPr>
          <w:b/>
          <w:bCs/>
          <w:sz w:val="30"/>
          <w:szCs w:val="30"/>
        </w:rPr>
      </w:pPr>
      <w:r w:rsidRPr="00854336">
        <w:rPr>
          <w:rFonts w:hint="eastAsia"/>
          <w:b/>
          <w:bCs/>
          <w:sz w:val="30"/>
          <w:szCs w:val="30"/>
        </w:rPr>
        <w:t>数字贸易壁垒现状分析</w:t>
      </w:r>
    </w:p>
    <w:p w14:paraId="592E5C1E" w14:textId="77777777" w:rsidR="004B1310" w:rsidRPr="004B1310" w:rsidRDefault="004B1310" w:rsidP="004B1310">
      <w:pPr>
        <w:rPr>
          <w:rFonts w:hint="eastAsia"/>
          <w:b/>
          <w:bCs/>
          <w:sz w:val="28"/>
          <w:szCs w:val="28"/>
        </w:rPr>
      </w:pPr>
    </w:p>
    <w:p w14:paraId="3BE9E5BC" w14:textId="738432C4" w:rsidR="008B360A" w:rsidRDefault="004B1310" w:rsidP="00C454BD">
      <w:pPr>
        <w:rPr>
          <w:b/>
          <w:bCs/>
          <w:sz w:val="28"/>
          <w:szCs w:val="28"/>
        </w:rPr>
      </w:pPr>
      <w:r>
        <w:rPr>
          <w:rFonts w:hint="eastAsia"/>
          <w:b/>
          <w:bCs/>
          <w:sz w:val="28"/>
          <w:szCs w:val="28"/>
        </w:rPr>
        <w:t>2</w:t>
      </w:r>
      <w:r>
        <w:rPr>
          <w:b/>
          <w:bCs/>
          <w:sz w:val="28"/>
          <w:szCs w:val="28"/>
        </w:rPr>
        <w:t>.1</w:t>
      </w:r>
      <w:r w:rsidR="006C13E5" w:rsidRPr="003B5026">
        <w:rPr>
          <w:rFonts w:hint="eastAsia"/>
          <w:b/>
          <w:bCs/>
          <w:sz w:val="28"/>
          <w:szCs w:val="28"/>
        </w:rPr>
        <w:t>全球数字贸易壁垒现状与特征</w:t>
      </w:r>
    </w:p>
    <w:p w14:paraId="5FC41FA7" w14:textId="09CD2BF8" w:rsidR="003B5026" w:rsidRPr="003B5026" w:rsidRDefault="003B5026" w:rsidP="003B5026">
      <w:pPr>
        <w:ind w:firstLine="420"/>
        <w:rPr>
          <w:rFonts w:hint="eastAsia"/>
        </w:rPr>
      </w:pPr>
      <w:r>
        <w:rPr>
          <w:rFonts w:hint="eastAsia"/>
        </w:rPr>
        <w:t>本</w:t>
      </w:r>
      <w:r w:rsidR="007C1EC8">
        <w:rPr>
          <w:rFonts w:hint="eastAsia"/>
        </w:rPr>
        <w:t>部分</w:t>
      </w:r>
      <w:r>
        <w:rPr>
          <w:rFonts w:hint="eastAsia"/>
        </w:rPr>
        <w:t>基于</w:t>
      </w:r>
      <w:r>
        <w:t>OECD-DSTRI 数据库所提供的202</w:t>
      </w:r>
      <w:r>
        <w:t>2</w:t>
      </w:r>
      <w:r>
        <w:t xml:space="preserve"> </w:t>
      </w:r>
      <w:proofErr w:type="gramStart"/>
      <w:r>
        <w:t>年</w:t>
      </w:r>
      <w:r>
        <w:rPr>
          <w:rFonts w:hint="eastAsia"/>
        </w:rPr>
        <w:t>各国</w:t>
      </w:r>
      <w:proofErr w:type="gramEnd"/>
      <w:r>
        <w:t>DSTRI</w:t>
      </w:r>
      <w:r>
        <w:rPr>
          <w:rFonts w:hint="eastAsia"/>
        </w:rPr>
        <w:t>分值</w:t>
      </w:r>
      <w:r>
        <w:t>（见图1）</w:t>
      </w:r>
      <w:r>
        <w:rPr>
          <w:rFonts w:hint="eastAsia"/>
        </w:rPr>
        <w:t>、</w:t>
      </w:r>
      <w:r>
        <w:t>细分政策领域的DSTRI</w:t>
      </w:r>
      <w:r>
        <w:rPr>
          <w:rFonts w:hint="eastAsia"/>
        </w:rPr>
        <w:t>分值</w:t>
      </w:r>
      <w:r>
        <w:t xml:space="preserve">（见图2 </w:t>
      </w:r>
      <w:r>
        <w:rPr>
          <w:rFonts w:hint="eastAsia"/>
        </w:rPr>
        <w:t>）和中国</w:t>
      </w:r>
      <w:r>
        <w:rPr>
          <w:rFonts w:hint="eastAsia"/>
        </w:rPr>
        <w:t>2</w:t>
      </w:r>
      <w:r>
        <w:t>014-2022</w:t>
      </w:r>
      <w:r>
        <w:rPr>
          <w:rFonts w:hint="eastAsia"/>
        </w:rPr>
        <w:t>年中国D</w:t>
      </w:r>
      <w:r>
        <w:t>STRI</w:t>
      </w:r>
      <w:r>
        <w:rPr>
          <w:rFonts w:hint="eastAsia"/>
        </w:rPr>
        <w:t>以及</w:t>
      </w:r>
      <w:r w:rsidR="007C1EC8">
        <w:rPr>
          <w:rFonts w:hint="eastAsia"/>
        </w:rPr>
        <w:t>细</w:t>
      </w:r>
      <w:r w:rsidRPr="002E0720">
        <w:rPr>
          <w:rFonts w:hint="eastAsia"/>
        </w:rPr>
        <w:t>分政策领域</w:t>
      </w:r>
      <w:r w:rsidRPr="002E0720">
        <w:t>DSTRI 分值</w:t>
      </w:r>
      <w:r>
        <w:rPr>
          <w:rFonts w:hint="eastAsia"/>
        </w:rPr>
        <w:t>（见</w:t>
      </w:r>
      <w:r>
        <w:t>图3）</w:t>
      </w:r>
      <w:r>
        <w:rPr>
          <w:rFonts w:hint="eastAsia"/>
        </w:rPr>
        <w:t>进行分析。</w:t>
      </w:r>
    </w:p>
    <w:p w14:paraId="343364FE" w14:textId="73EC3D89" w:rsidR="002E4F57" w:rsidRPr="003B5026" w:rsidRDefault="003B5026" w:rsidP="00C454BD">
      <w:pPr>
        <w:rPr>
          <w:rFonts w:hint="eastAsia"/>
          <w:b/>
          <w:bCs/>
          <w:sz w:val="28"/>
          <w:szCs w:val="28"/>
        </w:rPr>
      </w:pPr>
      <w:r w:rsidRPr="003B5026">
        <w:rPr>
          <w:b/>
          <w:bCs/>
          <w:noProof/>
          <w:sz w:val="28"/>
          <w:szCs w:val="28"/>
        </w:rPr>
        <w:drawing>
          <wp:inline distT="0" distB="0" distL="0" distR="0" wp14:anchorId="786512CB" wp14:editId="55C5CD30">
            <wp:extent cx="5644662" cy="4970145"/>
            <wp:effectExtent l="0" t="0" r="0" b="0"/>
            <wp:docPr id="201590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623" cy="4989481"/>
                    </a:xfrm>
                    <a:prstGeom prst="rect">
                      <a:avLst/>
                    </a:prstGeom>
                    <a:noFill/>
                    <a:ln>
                      <a:noFill/>
                    </a:ln>
                  </pic:spPr>
                </pic:pic>
              </a:graphicData>
            </a:graphic>
          </wp:inline>
        </w:drawing>
      </w:r>
    </w:p>
    <w:p w14:paraId="03B9AA88" w14:textId="4FC07F87" w:rsidR="008B360A" w:rsidRDefault="00054237" w:rsidP="00C454BD">
      <w:r>
        <w:rPr>
          <w:rFonts w:hint="eastAsia"/>
        </w:rPr>
        <w:t>（</w:t>
      </w:r>
      <w:r w:rsidRPr="00A21207">
        <w:rPr>
          <w:rFonts w:hint="eastAsia"/>
        </w:rPr>
        <w:t>图</w:t>
      </w:r>
      <w:r w:rsidRPr="00A21207">
        <w:t>1 20</w:t>
      </w:r>
      <w:r>
        <w:t>22</w:t>
      </w:r>
      <w:r w:rsidRPr="00A21207">
        <w:t>年各国DSTRI分值</w:t>
      </w:r>
      <w:r>
        <w:rPr>
          <w:rFonts w:hint="eastAsia"/>
        </w:rPr>
        <w:t>）</w:t>
      </w:r>
    </w:p>
    <w:p w14:paraId="52ACBE27" w14:textId="77777777" w:rsidR="00BE6E7C" w:rsidRPr="00054237" w:rsidRDefault="00BE6E7C" w:rsidP="00C454BD">
      <w:pPr>
        <w:rPr>
          <w:rFonts w:hint="eastAsia"/>
        </w:rPr>
      </w:pPr>
    </w:p>
    <w:p w14:paraId="08FAFE2F" w14:textId="79788F51" w:rsidR="006C13E5" w:rsidRDefault="003B5026" w:rsidP="00BE6E7C">
      <w:pPr>
        <w:ind w:firstLine="420"/>
      </w:pPr>
      <w:r>
        <w:rPr>
          <w:rFonts w:hint="eastAsia"/>
        </w:rPr>
        <w:t>上</w:t>
      </w:r>
      <w:r w:rsidR="008B360A">
        <w:rPr>
          <w:rFonts w:hint="eastAsia"/>
        </w:rPr>
        <w:t>图是</w:t>
      </w:r>
      <w:r w:rsidR="008B360A" w:rsidRPr="006C13E5">
        <w:t xml:space="preserve"> OECD-DSTRI 数据库所提供的</w:t>
      </w:r>
      <w:r w:rsidR="008B360A">
        <w:rPr>
          <w:rFonts w:hint="eastAsia"/>
        </w:rPr>
        <w:t>2</w:t>
      </w:r>
      <w:r w:rsidR="008B360A">
        <w:t>022</w:t>
      </w:r>
      <w:r w:rsidR="008B360A">
        <w:rPr>
          <w:rFonts w:hint="eastAsia"/>
        </w:rPr>
        <w:t>年各国D</w:t>
      </w:r>
      <w:r w:rsidR="008B360A">
        <w:t>STRI</w:t>
      </w:r>
      <w:r w:rsidR="008B360A">
        <w:rPr>
          <w:rFonts w:hint="eastAsia"/>
        </w:rPr>
        <w:t>分值</w:t>
      </w:r>
      <w:r w:rsidR="00054237">
        <w:rPr>
          <w:rFonts w:hint="eastAsia"/>
        </w:rPr>
        <w:t>，观察图片我们可以发现：</w:t>
      </w:r>
      <w:r w:rsidR="00054237" w:rsidRPr="006C13E5">
        <w:t>发达国家和发展中国家在数字贸易限制方面存在巨大差距</w:t>
      </w:r>
      <w:r w:rsidR="00054237">
        <w:rPr>
          <w:rFonts w:hint="eastAsia"/>
        </w:rPr>
        <w:t>，</w:t>
      </w:r>
      <w:r w:rsidR="00054237" w:rsidRPr="00054237">
        <w:t>这反映了全球数字贸易开放度的不均衡分布，以及不同</w:t>
      </w:r>
      <w:r w:rsidR="00054237" w:rsidRPr="00054237">
        <w:lastRenderedPageBreak/>
        <w:t>经济体间在数字贸易政策上的巨大差异</w:t>
      </w:r>
      <w:r w:rsidR="00054237">
        <w:rPr>
          <w:rFonts w:hint="eastAsia"/>
        </w:rPr>
        <w:t>。</w:t>
      </w:r>
      <w:r w:rsidR="00054237" w:rsidRPr="00054237">
        <w:rPr>
          <w:rFonts w:hint="eastAsia"/>
        </w:rPr>
        <w:t>大多数发达国家如欧洲国家和一些高收入经济体的</w:t>
      </w:r>
      <w:r w:rsidR="00054237" w:rsidRPr="00054237">
        <w:t>DSTRI分值较低，表明这些国家的数字贸易市场相对开放。而许多发展中国家的分值较高，反映出在数字贸易方面的限制较多。</w:t>
      </w:r>
      <w:r w:rsidR="00054237" w:rsidRPr="00054237">
        <w:rPr>
          <w:rFonts w:hint="eastAsia"/>
        </w:rPr>
        <w:t>在</w:t>
      </w:r>
      <w:r w:rsidR="00054237" w:rsidRPr="00054237">
        <w:t>DSTRI分值最低的10个国家中，大部分为发达国家，其中加拿大的分值为0，代表着其数字贸易市场的完全开放。而在DSTRI分值最高的10个国家中，绝大多数为发展中国家，仅俄罗斯（0.507）作为高收入经济体出现在此列。最高的DSTRI分值为哈萨克斯坦（0.647），显示其在数字贸易限制方面的领先。</w:t>
      </w:r>
    </w:p>
    <w:p w14:paraId="1FDD9646" w14:textId="77777777" w:rsidR="00B527FB" w:rsidRDefault="00B527FB" w:rsidP="00BE6E7C">
      <w:pPr>
        <w:ind w:firstLine="420"/>
        <w:rPr>
          <w:rFonts w:hint="eastAsia"/>
        </w:rPr>
      </w:pPr>
    </w:p>
    <w:p w14:paraId="0951B146" w14:textId="1255B00A" w:rsidR="006A0891" w:rsidRDefault="006A0891" w:rsidP="00C454BD">
      <w:r>
        <w:rPr>
          <w:noProof/>
        </w:rPr>
        <w:drawing>
          <wp:inline distT="0" distB="0" distL="0" distR="0" wp14:anchorId="7C4F225B" wp14:editId="6FB826C9">
            <wp:extent cx="6441831" cy="3042138"/>
            <wp:effectExtent l="0" t="0" r="0" b="0"/>
            <wp:docPr id="737100435" name="图表 1">
              <a:extLst xmlns:a="http://schemas.openxmlformats.org/drawingml/2006/main">
                <a:ext uri="{FF2B5EF4-FFF2-40B4-BE49-F238E27FC236}">
                  <a16:creationId xmlns:a16="http://schemas.microsoft.com/office/drawing/2014/main" id="{B1EC6ECA-EB7C-FCC8-F815-0B9A156817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8BC39C" w14:textId="3C1C5925" w:rsidR="00304A44" w:rsidRDefault="00304A44" w:rsidP="00C454BD">
      <w:r>
        <w:rPr>
          <w:rFonts w:hint="eastAsia"/>
        </w:rPr>
        <w:t>（图</w:t>
      </w:r>
      <w:r>
        <w:t>2</w:t>
      </w:r>
      <w:r>
        <w:rPr>
          <w:rFonts w:hint="eastAsia"/>
        </w:rPr>
        <w:t>：2</w:t>
      </w:r>
      <w:r>
        <w:t>022</w:t>
      </w:r>
      <w:r>
        <w:rPr>
          <w:rFonts w:hint="eastAsia"/>
        </w:rPr>
        <w:t>年各国细分政策领域D</w:t>
      </w:r>
      <w:r>
        <w:t>STRI</w:t>
      </w:r>
      <w:r>
        <w:rPr>
          <w:rFonts w:hint="eastAsia"/>
        </w:rPr>
        <w:t>）</w:t>
      </w:r>
    </w:p>
    <w:p w14:paraId="0767DFFE" w14:textId="77777777" w:rsidR="00BE6E7C" w:rsidRDefault="00BE6E7C" w:rsidP="00C454BD">
      <w:pPr>
        <w:rPr>
          <w:rFonts w:hint="eastAsia"/>
        </w:rPr>
      </w:pPr>
    </w:p>
    <w:p w14:paraId="584251C3" w14:textId="1E323119" w:rsidR="00503774" w:rsidRDefault="00503774" w:rsidP="003B5026">
      <w:pPr>
        <w:ind w:firstLine="420"/>
      </w:pPr>
      <w:r>
        <w:rPr>
          <w:rFonts w:hint="eastAsia"/>
        </w:rPr>
        <w:t>整体来看，</w:t>
      </w:r>
      <w:r>
        <w:t>2022年的数据显示，虽然许多国家在数字服务贸易领域相对开放，但仍然存在一些特定国家在特定领域有较多的限制</w:t>
      </w:r>
      <w:r>
        <w:rPr>
          <w:rFonts w:hint="eastAsia"/>
        </w:rPr>
        <w:t>。</w:t>
      </w:r>
      <w:r w:rsidRPr="006C13E5">
        <w:t>发达国家对数字贸易的限制主要集中于有关基础设施和联通的政策领域，发展中国家对数字贸易的限制则更为分散， 部分发展中国家在五个政策领</w:t>
      </w:r>
      <w:r w:rsidRPr="006C13E5">
        <w:rPr>
          <w:rFonts w:hint="eastAsia"/>
        </w:rPr>
        <w:t>域均有所涉及。</w:t>
      </w:r>
    </w:p>
    <w:p w14:paraId="66964DBC" w14:textId="77777777" w:rsidR="00BE6E7C" w:rsidRDefault="00BE6E7C" w:rsidP="003B5026">
      <w:pPr>
        <w:ind w:firstLine="420"/>
        <w:rPr>
          <w:rFonts w:hint="eastAsia"/>
        </w:rPr>
      </w:pPr>
    </w:p>
    <w:p w14:paraId="4450510E" w14:textId="26BC1A5E" w:rsidR="00503774" w:rsidRPr="00503774" w:rsidRDefault="00BE6E7C" w:rsidP="00C454BD">
      <w:pPr>
        <w:rPr>
          <w:rFonts w:hint="eastAsia"/>
        </w:rPr>
      </w:pPr>
      <w:r>
        <w:tab/>
      </w:r>
      <w:r>
        <w:rPr>
          <w:rFonts w:hint="eastAsia"/>
        </w:rPr>
        <w:t>接下来细化分析五个</w:t>
      </w:r>
      <w:r w:rsidR="007C1EC8">
        <w:rPr>
          <w:rFonts w:hint="eastAsia"/>
        </w:rPr>
        <w:t>细</w:t>
      </w:r>
      <w:r>
        <w:rPr>
          <w:rFonts w:hint="eastAsia"/>
        </w:rPr>
        <w:t>分政策领域：</w:t>
      </w:r>
    </w:p>
    <w:p w14:paraId="7BDE7DBB" w14:textId="12FB61C5" w:rsidR="00503774" w:rsidRDefault="00BE6E7C" w:rsidP="00503774">
      <w:r>
        <w:rPr>
          <w:rFonts w:hint="eastAsia"/>
          <w:b/>
          <w:bCs/>
        </w:rPr>
        <w:t>1、</w:t>
      </w:r>
      <w:r w:rsidR="00503774" w:rsidRPr="003B5026">
        <w:rPr>
          <w:rFonts w:hint="eastAsia"/>
          <w:b/>
          <w:bCs/>
        </w:rPr>
        <w:t>基础设施和连通性</w:t>
      </w:r>
      <w:r w:rsidR="00503774">
        <w:rPr>
          <w:rFonts w:hint="eastAsia"/>
        </w:rPr>
        <w:t>：大多数发达国家在基础设施和连通性方面的分值较低，这表明它们拥有较好的数字基础设施和较少的限制。然而，部分国家如哈萨克斯坦和老挝人民民主共和国的分值较高，显示出这些国家在此领域有较多的改进空间。</w:t>
      </w:r>
    </w:p>
    <w:p w14:paraId="218A5643" w14:textId="1C94E1A0" w:rsidR="00503774" w:rsidRDefault="00BE6E7C" w:rsidP="00503774">
      <w:r>
        <w:rPr>
          <w:rFonts w:hint="eastAsia"/>
          <w:b/>
          <w:bCs/>
        </w:rPr>
        <w:t>2、</w:t>
      </w:r>
      <w:r w:rsidR="00503774" w:rsidRPr="003B5026">
        <w:rPr>
          <w:rFonts w:hint="eastAsia"/>
          <w:b/>
          <w:bCs/>
        </w:rPr>
        <w:t>电子交易</w:t>
      </w:r>
      <w:r w:rsidR="00503774">
        <w:rPr>
          <w:rFonts w:hint="eastAsia"/>
        </w:rPr>
        <w:t>：大部分国家在电子交易方面的分值相对较低，这可能反映了全球电子商务法规的一致性和成熟度。不过，印度尼西亚和布鲁内达鲁萨兰的分值较高，指出这些国家在电子交易方面可能有更多的法规限制。</w:t>
      </w:r>
    </w:p>
    <w:p w14:paraId="531C0E66" w14:textId="2517B13F" w:rsidR="00503774" w:rsidRDefault="00BE6E7C" w:rsidP="00503774">
      <w:r>
        <w:rPr>
          <w:rFonts w:hint="eastAsia"/>
          <w:b/>
          <w:bCs/>
        </w:rPr>
        <w:t>3、</w:t>
      </w:r>
      <w:r w:rsidR="00503774" w:rsidRPr="003B5026">
        <w:rPr>
          <w:rFonts w:hint="eastAsia"/>
          <w:b/>
          <w:bCs/>
        </w:rPr>
        <w:t>支付系统</w:t>
      </w:r>
      <w:r w:rsidR="00503774">
        <w:rPr>
          <w:rFonts w:hint="eastAsia"/>
        </w:rPr>
        <w:t>：大部分国家在支付系统这一类别中的分值为零或接近零，这表明国际支付体系较为统一，或者对外国支付服务提供商的限制较少。然而，像老挝这样的国家在此领域有较高的分值，可能表明存在一些支付系统的限制。</w:t>
      </w:r>
    </w:p>
    <w:p w14:paraId="76613286" w14:textId="6A17D3AF" w:rsidR="00503774" w:rsidRDefault="00BE6E7C" w:rsidP="00503774">
      <w:r>
        <w:rPr>
          <w:rFonts w:hint="eastAsia"/>
          <w:b/>
          <w:bCs/>
        </w:rPr>
        <w:t>4、</w:t>
      </w:r>
      <w:r w:rsidR="00503774" w:rsidRPr="003B5026">
        <w:rPr>
          <w:rFonts w:hint="eastAsia"/>
          <w:b/>
          <w:bCs/>
        </w:rPr>
        <w:t>知识产权权利</w:t>
      </w:r>
      <w:r w:rsidR="00503774">
        <w:rPr>
          <w:rFonts w:hint="eastAsia"/>
        </w:rPr>
        <w:t>：一些国家如智利、柬埔寨和塞舌尔在知识产权权利领域的分值较高，这可能反映出他们在保护知识产权方面采取了更加严格的措施。</w:t>
      </w:r>
    </w:p>
    <w:p w14:paraId="09DC25DC" w14:textId="19EEF464" w:rsidR="00503774" w:rsidRDefault="00BE6E7C" w:rsidP="00503774">
      <w:r>
        <w:rPr>
          <w:rFonts w:hint="eastAsia"/>
          <w:b/>
          <w:bCs/>
        </w:rPr>
        <w:t>5、</w:t>
      </w:r>
      <w:r w:rsidR="00503774" w:rsidRPr="003B5026">
        <w:rPr>
          <w:rFonts w:hint="eastAsia"/>
          <w:b/>
          <w:bCs/>
        </w:rPr>
        <w:t>其他影响数字服务贸易的障碍</w:t>
      </w:r>
      <w:r w:rsidR="00503774">
        <w:rPr>
          <w:rFonts w:hint="eastAsia"/>
        </w:rPr>
        <w:t>：这是一个涵盖了其他可能影响数字服务贸易的多样因素的综合类别。例如，哈萨克斯坦和柬埔寨在这一类别的分值较高，表明除了传统的电子交易、支付系统和知识产权保护等因素外，还可能有其他多样的障碍影响着数字服务的贸易。</w:t>
      </w:r>
    </w:p>
    <w:p w14:paraId="26E471E4" w14:textId="77777777" w:rsidR="004F5762" w:rsidRDefault="004F5762" w:rsidP="00503774"/>
    <w:p w14:paraId="71BCEB68" w14:textId="77777777" w:rsidR="004F5762" w:rsidRDefault="004F5762" w:rsidP="00503774"/>
    <w:p w14:paraId="7A391954" w14:textId="77777777" w:rsidR="00854336" w:rsidRDefault="00854336" w:rsidP="00503774"/>
    <w:p w14:paraId="0474AA02" w14:textId="77777777" w:rsidR="00854336" w:rsidRDefault="00854336" w:rsidP="00503774"/>
    <w:p w14:paraId="51B5AFE9" w14:textId="77777777" w:rsidR="00854336" w:rsidRDefault="00854336" w:rsidP="00503774"/>
    <w:p w14:paraId="50262CA2" w14:textId="77777777" w:rsidR="00854336" w:rsidRDefault="00854336" w:rsidP="00503774">
      <w:pPr>
        <w:rPr>
          <w:rFonts w:hint="eastAsia"/>
        </w:rPr>
      </w:pPr>
    </w:p>
    <w:p w14:paraId="6C625241" w14:textId="6BC5C68C" w:rsidR="00854336" w:rsidRPr="00854336" w:rsidRDefault="00854336" w:rsidP="00503774">
      <w:pPr>
        <w:rPr>
          <w:rFonts w:hint="eastAsia"/>
          <w:b/>
          <w:bCs/>
          <w:sz w:val="28"/>
          <w:szCs w:val="28"/>
        </w:rPr>
      </w:pPr>
      <w:r>
        <w:rPr>
          <w:rFonts w:hint="eastAsia"/>
          <w:b/>
          <w:bCs/>
          <w:sz w:val="28"/>
          <w:szCs w:val="28"/>
        </w:rPr>
        <w:lastRenderedPageBreak/>
        <w:t>2</w:t>
      </w:r>
      <w:r>
        <w:rPr>
          <w:b/>
          <w:bCs/>
          <w:sz w:val="28"/>
          <w:szCs w:val="28"/>
        </w:rPr>
        <w:t>.</w:t>
      </w:r>
      <w:r>
        <w:rPr>
          <w:b/>
          <w:bCs/>
          <w:sz w:val="28"/>
          <w:szCs w:val="28"/>
        </w:rPr>
        <w:t>2</w:t>
      </w:r>
      <w:r>
        <w:rPr>
          <w:rFonts w:hint="eastAsia"/>
          <w:b/>
          <w:bCs/>
          <w:sz w:val="28"/>
          <w:szCs w:val="28"/>
        </w:rPr>
        <w:t>中国</w:t>
      </w:r>
      <w:r w:rsidRPr="003B5026">
        <w:rPr>
          <w:rFonts w:hint="eastAsia"/>
          <w:b/>
          <w:bCs/>
          <w:sz w:val="28"/>
          <w:szCs w:val="28"/>
        </w:rPr>
        <w:t>数字贸易壁垒现状与特征</w:t>
      </w:r>
    </w:p>
    <w:p w14:paraId="33AA4172" w14:textId="0FEF49BB" w:rsidR="002A4C07" w:rsidRDefault="00453E8A" w:rsidP="002A4C07">
      <w:r>
        <w:rPr>
          <w:noProof/>
        </w:rPr>
        <w:drawing>
          <wp:inline distT="0" distB="0" distL="0" distR="0" wp14:anchorId="69EC4F31" wp14:editId="3E388A28">
            <wp:extent cx="6116320" cy="2540000"/>
            <wp:effectExtent l="0" t="0" r="0" b="0"/>
            <wp:docPr id="2146776356" name="图表 1">
              <a:extLst xmlns:a="http://schemas.openxmlformats.org/drawingml/2006/main">
                <a:ext uri="{FF2B5EF4-FFF2-40B4-BE49-F238E27FC236}">
                  <a16:creationId xmlns:a16="http://schemas.microsoft.com/office/drawing/2014/main" id="{F4BFA76B-0093-9538-80D0-EED7E9BB4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81B06A" w14:textId="44F53CA4" w:rsidR="00304A44" w:rsidRDefault="00304A44" w:rsidP="002A4C07">
      <w:r>
        <w:rPr>
          <w:rFonts w:hint="eastAsia"/>
        </w:rPr>
        <w:t>（图</w:t>
      </w:r>
      <w:r>
        <w:t>3</w:t>
      </w:r>
      <w:r>
        <w:rPr>
          <w:rFonts w:hint="eastAsia"/>
        </w:rPr>
        <w:t>：2</w:t>
      </w:r>
      <w:r>
        <w:t>014-2022</w:t>
      </w:r>
      <w:r>
        <w:rPr>
          <w:rFonts w:hint="eastAsia"/>
        </w:rPr>
        <w:t>年中国D</w:t>
      </w:r>
      <w:r>
        <w:t>STRI</w:t>
      </w:r>
      <w:r>
        <w:rPr>
          <w:rFonts w:hint="eastAsia"/>
        </w:rPr>
        <w:t>以及</w:t>
      </w:r>
      <w:proofErr w:type="gramStart"/>
      <w:r w:rsidR="002E0720" w:rsidRPr="002E0720">
        <w:rPr>
          <w:rFonts w:hint="eastAsia"/>
        </w:rPr>
        <w:t>分政策</w:t>
      </w:r>
      <w:proofErr w:type="gramEnd"/>
      <w:r w:rsidR="002E0720" w:rsidRPr="002E0720">
        <w:rPr>
          <w:rFonts w:hint="eastAsia"/>
        </w:rPr>
        <w:t>领域</w:t>
      </w:r>
      <w:r w:rsidR="002E0720" w:rsidRPr="002E0720">
        <w:t>DSTRI 分值</w:t>
      </w:r>
      <w:r w:rsidR="002E0720">
        <w:rPr>
          <w:rFonts w:hint="eastAsia"/>
        </w:rPr>
        <w:t>）</w:t>
      </w:r>
    </w:p>
    <w:p w14:paraId="21F63CFB" w14:textId="77777777" w:rsidR="007C1EC8" w:rsidRDefault="007C1EC8" w:rsidP="002A4C07">
      <w:pPr>
        <w:rPr>
          <w:rFonts w:hint="eastAsia"/>
        </w:rPr>
      </w:pPr>
    </w:p>
    <w:p w14:paraId="19E71B9B" w14:textId="7708B2AD" w:rsidR="00F12295" w:rsidRDefault="00F12295" w:rsidP="003B5026">
      <w:pPr>
        <w:ind w:firstLine="420"/>
        <w:rPr>
          <w:rFonts w:hint="eastAsia"/>
        </w:rPr>
      </w:pPr>
      <w:r>
        <w:rPr>
          <w:rFonts w:hint="eastAsia"/>
        </w:rPr>
        <w:t>中国对数字贸易始终采取严格的限制措施，</w:t>
      </w:r>
      <w:r>
        <w:t>DSTRI分值在</w:t>
      </w:r>
      <w:r>
        <w:t>85</w:t>
      </w:r>
      <w:r>
        <w:rPr>
          <w:rFonts w:hint="eastAsia"/>
        </w:rPr>
        <w:t>个国家中始终位居前列。</w:t>
      </w:r>
      <w:r>
        <w:t>从政策领域</w:t>
      </w:r>
      <w:r>
        <w:rPr>
          <w:rFonts w:hint="eastAsia"/>
        </w:rPr>
        <w:t>看，基础设施和联通的</w:t>
      </w:r>
      <w:r>
        <w:t>DSTRI 分值</w:t>
      </w:r>
      <w:r>
        <w:rPr>
          <w:rFonts w:hint="eastAsia"/>
        </w:rPr>
        <w:t>和</w:t>
      </w:r>
      <w:r>
        <w:t>其他数字贸易壁垒的DSTRI分值</w:t>
      </w:r>
      <w:r>
        <w:rPr>
          <w:rFonts w:hint="eastAsia"/>
        </w:rPr>
        <w:t>远高于其他三个领域，说明</w:t>
      </w:r>
      <w:r>
        <w:t>基础设施薄弱</w:t>
      </w:r>
      <w:r>
        <w:rPr>
          <w:rFonts w:hint="eastAsia"/>
        </w:rPr>
        <w:t>和联通不畅、其他数字贸易壁垒是导致中国数字贸易壁垒较高的关键因素。</w:t>
      </w:r>
    </w:p>
    <w:p w14:paraId="04575591" w14:textId="77777777" w:rsidR="00F12295" w:rsidRPr="00F12295" w:rsidRDefault="00F12295" w:rsidP="002A4C07">
      <w:pPr>
        <w:rPr>
          <w:rFonts w:hint="eastAsia"/>
        </w:rPr>
      </w:pPr>
    </w:p>
    <w:p w14:paraId="4B83E1CC" w14:textId="77777777" w:rsidR="00F12295" w:rsidRDefault="00F12295" w:rsidP="00F12295">
      <w:r w:rsidRPr="003B5026">
        <w:rPr>
          <w:rFonts w:hint="eastAsia"/>
          <w:b/>
          <w:bCs/>
        </w:rPr>
        <w:t>整体趋势</w:t>
      </w:r>
      <w:r>
        <w:rPr>
          <w:rFonts w:hint="eastAsia"/>
        </w:rPr>
        <w:t>：</w:t>
      </w:r>
    </w:p>
    <w:p w14:paraId="7364D9BB" w14:textId="44222302" w:rsidR="00F12295" w:rsidRDefault="00F12295" w:rsidP="003B5026">
      <w:pPr>
        <w:ind w:firstLine="420"/>
      </w:pPr>
      <w:r>
        <w:rPr>
          <w:rFonts w:hint="eastAsia"/>
        </w:rPr>
        <w:t>中国的</w:t>
      </w:r>
      <w:r>
        <w:t>DSTRI分值从2014年的0.184250087逐渐上升至20</w:t>
      </w:r>
      <w:r w:rsidR="00252E8C">
        <w:t>18</w:t>
      </w:r>
      <w:r>
        <w:t>年的0.307584554</w:t>
      </w:r>
      <w:r w:rsidR="00252E8C">
        <w:rPr>
          <w:rFonts w:hint="eastAsia"/>
        </w:rPr>
        <w:t>，之后保持相对稳定</w:t>
      </w:r>
      <w:r>
        <w:t>，</w:t>
      </w:r>
      <w:r w:rsidR="00252E8C">
        <w:rPr>
          <w:rFonts w:hint="eastAsia"/>
        </w:rPr>
        <w:t>这</w:t>
      </w:r>
      <w:r>
        <w:t>显示出中国数字贸易壁垒的整体上升趋势。</w:t>
      </w:r>
      <w:r>
        <w:rPr>
          <w:rFonts w:hint="eastAsia"/>
        </w:rPr>
        <w:t>表明在这期间，中国在数字贸易方面的限制有所增加，这可能是响应全球数字经济的快速变化，保护国内经济安全及促进本土产业发展。</w:t>
      </w:r>
      <w:r w:rsidR="00252E8C" w:rsidRPr="00252E8C">
        <w:rPr>
          <w:rFonts w:hint="eastAsia"/>
        </w:rPr>
        <w:t>虽然中国在数字贸易方面</w:t>
      </w:r>
      <w:r w:rsidR="00252E8C">
        <w:rPr>
          <w:rFonts w:hint="eastAsia"/>
        </w:rPr>
        <w:t>有</w:t>
      </w:r>
      <w:r w:rsidR="00252E8C" w:rsidRPr="00252E8C">
        <w:rPr>
          <w:rFonts w:hint="eastAsia"/>
        </w:rPr>
        <w:t>采取一些开放措施，但整体上限制仍然相对较严。基础设施和联通领域的限制有所加强，而其他领域的限制虽有波动但整体未见放松。</w:t>
      </w:r>
    </w:p>
    <w:p w14:paraId="686F12BB" w14:textId="77777777" w:rsidR="00854336" w:rsidRDefault="00854336" w:rsidP="003B5026">
      <w:pPr>
        <w:ind w:firstLine="420"/>
        <w:rPr>
          <w:rFonts w:hint="eastAsia"/>
        </w:rPr>
      </w:pPr>
    </w:p>
    <w:p w14:paraId="7F01C807" w14:textId="77777777" w:rsidR="00F12295" w:rsidRDefault="00F12295" w:rsidP="00F12295">
      <w:r w:rsidRPr="003B5026">
        <w:rPr>
          <w:rFonts w:hint="eastAsia"/>
          <w:b/>
          <w:bCs/>
        </w:rPr>
        <w:t>具体领域的变化</w:t>
      </w:r>
      <w:r>
        <w:rPr>
          <w:rFonts w:hint="eastAsia"/>
        </w:rPr>
        <w:t>：</w:t>
      </w:r>
    </w:p>
    <w:p w14:paraId="0263A05E" w14:textId="1CD8ED12" w:rsidR="00F12295" w:rsidRDefault="003B5026" w:rsidP="00F12295">
      <w:r w:rsidRPr="003B5026">
        <w:rPr>
          <w:rFonts w:hint="eastAsia"/>
          <w:b/>
          <w:bCs/>
        </w:rPr>
        <w:t>基础设施和联通性</w:t>
      </w:r>
      <w:r>
        <w:rPr>
          <w:rFonts w:hint="eastAsia"/>
        </w:rPr>
        <w:t>：</w:t>
      </w:r>
      <w:r w:rsidR="00F12295">
        <w:rPr>
          <w:rFonts w:hint="eastAsia"/>
        </w:rPr>
        <w:t>分值显著增加，从</w:t>
      </w:r>
      <w:r w:rsidR="00F12295">
        <w:t>2014年的0.079398699上升至2022年的0.158797398。这可能反映了中国在提高网络基础设施和跨境数据流动方面的投入增加，同时可能也意味着在这一领域的管制措施加强。</w:t>
      </w:r>
    </w:p>
    <w:p w14:paraId="430BF84F" w14:textId="26E802A6" w:rsidR="00F12295" w:rsidRDefault="003B5026" w:rsidP="00F12295">
      <w:r w:rsidRPr="003B5026">
        <w:rPr>
          <w:rFonts w:hint="eastAsia"/>
          <w:b/>
          <w:bCs/>
        </w:rPr>
        <w:t>电子交易</w:t>
      </w:r>
      <w:r>
        <w:rPr>
          <w:rFonts w:hint="eastAsia"/>
        </w:rPr>
        <w:t>：</w:t>
      </w:r>
      <w:r w:rsidR="00F12295">
        <w:rPr>
          <w:rFonts w:hint="eastAsia"/>
        </w:rPr>
        <w:t>分值保持不变，为</w:t>
      </w:r>
      <w:r w:rsidR="00F12295">
        <w:t>0.042500854，这表明在这一领域的政策和限制在这些年中相对稳定。</w:t>
      </w:r>
    </w:p>
    <w:p w14:paraId="3D41D774" w14:textId="6FE952B3" w:rsidR="00F12295" w:rsidRDefault="00842C0C" w:rsidP="00F12295">
      <w:pPr>
        <w:rPr>
          <w:rFonts w:hint="eastAsia"/>
        </w:rPr>
      </w:pPr>
      <w:r w:rsidRPr="003B5026">
        <w:rPr>
          <w:rFonts w:hint="eastAsia"/>
          <w:b/>
          <w:bCs/>
        </w:rPr>
        <w:t>支付系统</w:t>
      </w:r>
      <w:r w:rsidR="003B5026">
        <w:rPr>
          <w:rFonts w:hint="eastAsia"/>
        </w:rPr>
        <w:t>：</w:t>
      </w:r>
      <w:r w:rsidRPr="00842C0C">
        <w:t>分值在2016年达到最高0.03682952后，回落至0.01841476，并保持这一水平至今</w:t>
      </w:r>
      <w:r w:rsidR="00F12295">
        <w:t>，这可能与中国支付系统的国际化和规范化步伐有关</w:t>
      </w:r>
      <w:r>
        <w:rPr>
          <w:rFonts w:hint="eastAsia"/>
        </w:rPr>
        <w:t>，</w:t>
      </w:r>
      <w:r w:rsidRPr="00842C0C">
        <w:rPr>
          <w:rFonts w:hint="eastAsia"/>
        </w:rPr>
        <w:t>意味着中国在支付系统方面的限制有所放松</w:t>
      </w:r>
      <w:r>
        <w:rPr>
          <w:rFonts w:hint="eastAsia"/>
        </w:rPr>
        <w:t>。</w:t>
      </w:r>
    </w:p>
    <w:p w14:paraId="21F34513" w14:textId="2EEE46A6" w:rsidR="00F12295" w:rsidRDefault="00F12295" w:rsidP="00F12295">
      <w:r w:rsidRPr="003B5026">
        <w:rPr>
          <w:rFonts w:hint="eastAsia"/>
          <w:b/>
          <w:bCs/>
        </w:rPr>
        <w:t>知识产权</w:t>
      </w:r>
      <w:r w:rsidR="003B5026">
        <w:rPr>
          <w:rFonts w:hint="eastAsia"/>
        </w:rPr>
        <w:t>：该方面</w:t>
      </w:r>
      <w:r w:rsidR="00842C0C" w:rsidRPr="00842C0C">
        <w:rPr>
          <w:rFonts w:hint="eastAsia"/>
        </w:rPr>
        <w:t>一直没有数据，可能是因为相关的限制不在</w:t>
      </w:r>
      <w:r w:rsidR="00842C0C" w:rsidRPr="00842C0C">
        <w:t>DSTRI的评估范围内，或者认为中国的知识产权保护没有构成显著的贸易壁垒。</w:t>
      </w:r>
    </w:p>
    <w:p w14:paraId="0CADABC5" w14:textId="21ADB906" w:rsidR="00F12295" w:rsidRDefault="00F12295" w:rsidP="00F12295">
      <w:r w:rsidRPr="003B5026">
        <w:rPr>
          <w:rFonts w:hint="eastAsia"/>
          <w:b/>
          <w:bCs/>
        </w:rPr>
        <w:t>影响数字化服务贸易的其他壁垒</w:t>
      </w:r>
      <w:r w:rsidR="003B5026">
        <w:rPr>
          <w:rFonts w:hint="eastAsia"/>
        </w:rPr>
        <w:t>：</w:t>
      </w:r>
      <w:r>
        <w:rPr>
          <w:rFonts w:hint="eastAsia"/>
        </w:rPr>
        <w:t>分值呈上升趋势，从</w:t>
      </w:r>
      <w:r>
        <w:t>2014年的0.043935772增加到2022年的0.087871544，这可能暗示着除了以上几个领域外，中国在其他方面的数字贸易壁垒也在增加，如可能涉及数据隐私、网络安全等。</w:t>
      </w:r>
    </w:p>
    <w:p w14:paraId="2F1265D5" w14:textId="77777777" w:rsidR="003B5026" w:rsidRDefault="003B5026" w:rsidP="00F12295">
      <w:pPr>
        <w:rPr>
          <w:rFonts w:hint="eastAsia"/>
        </w:rPr>
      </w:pPr>
    </w:p>
    <w:p w14:paraId="7DA34B13" w14:textId="77777777" w:rsidR="00F12295" w:rsidRDefault="00F12295" w:rsidP="00F12295">
      <w:r w:rsidRPr="003B5026">
        <w:rPr>
          <w:rFonts w:hint="eastAsia"/>
          <w:b/>
          <w:bCs/>
        </w:rPr>
        <w:t>对比国际标准与状况</w:t>
      </w:r>
      <w:r>
        <w:rPr>
          <w:rFonts w:hint="eastAsia"/>
        </w:rPr>
        <w:t>：</w:t>
      </w:r>
    </w:p>
    <w:p w14:paraId="74B43D7F" w14:textId="6FD96834" w:rsidR="00F12295" w:rsidRDefault="00F12295" w:rsidP="003B5026">
      <w:pPr>
        <w:ind w:firstLine="420"/>
      </w:pPr>
      <w:r>
        <w:rPr>
          <w:rFonts w:hint="eastAsia"/>
        </w:rPr>
        <w:t>根据世界经济论坛和其他国际组织的报告，中国的数字经济在全球排名中上升，同时中国也在加强数字贸易的管理和规范，这与</w:t>
      </w:r>
      <w:r>
        <w:t>DSTRI的上升趋势相吻合。</w:t>
      </w:r>
      <w:r>
        <w:rPr>
          <w:rFonts w:hint="eastAsia"/>
        </w:rPr>
        <w:t>需要注意的是，数字贸易壁垒的增加不仅是贸易保护的表现，它也可能是对技术发展、数据安全和消费者权益保护等方面需求的反应。</w:t>
      </w:r>
    </w:p>
    <w:p w14:paraId="61D66A58" w14:textId="41A838AF" w:rsidR="00F12295" w:rsidRDefault="00F12295" w:rsidP="003B5026">
      <w:pPr>
        <w:ind w:firstLine="420"/>
      </w:pPr>
      <w:r>
        <w:rPr>
          <w:rFonts w:hint="eastAsia"/>
        </w:rPr>
        <w:t>综上，可以得出结论，中国在数字贸易壁垒方面正变得更加谨慎和有选择性，既反映出全球数字化趋势和国际贸易环境的变化，也体现了中国对于数字经济发展和保护的双重</w:t>
      </w:r>
      <w:proofErr w:type="gramStart"/>
      <w:r>
        <w:rPr>
          <w:rFonts w:hint="eastAsia"/>
        </w:rPr>
        <w:t>考量</w:t>
      </w:r>
      <w:proofErr w:type="gramEnd"/>
      <w:r>
        <w:rPr>
          <w:rFonts w:hint="eastAsia"/>
        </w:rPr>
        <w:t>。随着数字贸易的不断发展，中国可能需要在开放性和监管之间找到适宜的平衡点。</w:t>
      </w:r>
    </w:p>
    <w:p w14:paraId="2EC54F20" w14:textId="77777777" w:rsidR="007275D0" w:rsidRDefault="007275D0" w:rsidP="00F12295"/>
    <w:p w14:paraId="1DB8A31D" w14:textId="77777777" w:rsidR="00854336" w:rsidRDefault="00854336" w:rsidP="00F12295">
      <w:pPr>
        <w:rPr>
          <w:rFonts w:hint="eastAsia"/>
        </w:rPr>
      </w:pPr>
    </w:p>
    <w:p w14:paraId="64FB96A0" w14:textId="797F8CDF" w:rsidR="007275D0" w:rsidRPr="00854336" w:rsidRDefault="00854336" w:rsidP="00F12295">
      <w:pPr>
        <w:rPr>
          <w:b/>
          <w:bCs/>
          <w:sz w:val="30"/>
          <w:szCs w:val="30"/>
        </w:rPr>
      </w:pPr>
      <w:r w:rsidRPr="00854336">
        <w:rPr>
          <w:rFonts w:hint="eastAsia"/>
          <w:b/>
          <w:bCs/>
          <w:sz w:val="30"/>
          <w:szCs w:val="30"/>
        </w:rPr>
        <w:lastRenderedPageBreak/>
        <w:t>3</w:t>
      </w:r>
      <w:r w:rsidRPr="00854336">
        <w:rPr>
          <w:b/>
          <w:bCs/>
          <w:sz w:val="30"/>
          <w:szCs w:val="30"/>
        </w:rPr>
        <w:t>.</w:t>
      </w:r>
      <w:r w:rsidR="003B5026" w:rsidRPr="00854336">
        <w:rPr>
          <w:rFonts w:hint="eastAsia"/>
          <w:b/>
          <w:bCs/>
          <w:sz w:val="30"/>
          <w:szCs w:val="30"/>
        </w:rPr>
        <w:t>中国的应对措施</w:t>
      </w:r>
    </w:p>
    <w:p w14:paraId="79E51C05" w14:textId="77777777" w:rsidR="007275D0" w:rsidRDefault="007275D0" w:rsidP="00BE6E7C">
      <w:pPr>
        <w:ind w:firstLine="420"/>
      </w:pPr>
      <w:r>
        <w:rPr>
          <w:rFonts w:hint="eastAsia"/>
        </w:rPr>
        <w:t>为了制定有效的策略应对数字贸易壁垒，中国可以考虑以下几个方面的深入措施，并且每一措施都需要基于学术和政策研究的支持：</w:t>
      </w:r>
    </w:p>
    <w:p w14:paraId="6C439721" w14:textId="77777777" w:rsidR="00B527FB" w:rsidRDefault="00B527FB" w:rsidP="00BE6E7C">
      <w:pPr>
        <w:ind w:firstLine="420"/>
        <w:rPr>
          <w:rFonts w:hint="eastAsia"/>
        </w:rPr>
      </w:pPr>
    </w:p>
    <w:p w14:paraId="3FEA5071" w14:textId="294E56EE" w:rsidR="00D055E3" w:rsidRDefault="00B527FB" w:rsidP="00D055E3">
      <w:pPr>
        <w:rPr>
          <w:rFonts w:hint="eastAsia"/>
        </w:rPr>
      </w:pPr>
      <w:r>
        <w:rPr>
          <w:rFonts w:hint="eastAsia"/>
          <w:b/>
          <w:bCs/>
        </w:rPr>
        <w:t>1、</w:t>
      </w:r>
      <w:r w:rsidR="007275D0" w:rsidRPr="00BE6E7C">
        <w:rPr>
          <w:rFonts w:hint="eastAsia"/>
          <w:b/>
          <w:bCs/>
        </w:rPr>
        <w:t>参与国际规则的制定</w:t>
      </w:r>
      <w:r w:rsidR="007275D0">
        <w:rPr>
          <w:rFonts w:hint="eastAsia"/>
        </w:rPr>
        <w:t>：</w:t>
      </w:r>
      <w:r w:rsidR="00D055E3" w:rsidRPr="00D055E3">
        <w:rPr>
          <w:rFonts w:hint="eastAsia"/>
        </w:rPr>
        <w:t>据世界贸易组织（</w:t>
      </w:r>
      <w:r w:rsidR="00D055E3" w:rsidRPr="00D055E3">
        <w:t>WTO）的报告显示，参与制定规则的国家将在国际贸易中拥有更多的话语权和自主权（WTO, 2020）。</w:t>
      </w:r>
    </w:p>
    <w:p w14:paraId="1B1CC7CF" w14:textId="77777777" w:rsidR="00D055E3" w:rsidRDefault="00D055E3" w:rsidP="00D055E3">
      <w:pPr>
        <w:ind w:firstLine="420"/>
      </w:pPr>
      <w:r w:rsidRPr="00B527FB">
        <w:rPr>
          <w:rFonts w:hint="eastAsia"/>
          <w:b/>
          <w:bCs/>
        </w:rPr>
        <w:t>动态参与</w:t>
      </w:r>
      <w:r>
        <w:rPr>
          <w:rFonts w:hint="eastAsia"/>
        </w:rPr>
        <w:t>：中国应积极参与</w:t>
      </w:r>
      <w:r>
        <w:t>WTO等多边贸易体系中数字贸易规则的讨论与制定，如《电子商务谈判议程》中的跨境数据流动与数据本地化问题。</w:t>
      </w:r>
    </w:p>
    <w:p w14:paraId="3A2A11FD" w14:textId="77777777" w:rsidR="00D055E3" w:rsidRDefault="00D055E3" w:rsidP="00D055E3">
      <w:pPr>
        <w:ind w:firstLine="420"/>
      </w:pPr>
      <w:r w:rsidRPr="00B527FB">
        <w:rPr>
          <w:rFonts w:hint="eastAsia"/>
          <w:b/>
          <w:bCs/>
        </w:rPr>
        <w:t>政策提案</w:t>
      </w:r>
      <w:r>
        <w:rPr>
          <w:rFonts w:hint="eastAsia"/>
        </w:rPr>
        <w:t>：制定并提交关于数字贸易的政策提案，反映中国的利益和立场，如在知识产权保护、电子商务等方面。</w:t>
      </w:r>
    </w:p>
    <w:p w14:paraId="5FD6115B" w14:textId="7B00DCD1" w:rsidR="00D055E3" w:rsidRDefault="00D055E3" w:rsidP="00D055E3">
      <w:pPr>
        <w:ind w:firstLine="420"/>
      </w:pPr>
      <w:r w:rsidRPr="00B527FB">
        <w:rPr>
          <w:rFonts w:hint="eastAsia"/>
          <w:b/>
          <w:bCs/>
        </w:rPr>
        <w:t>国际合作</w:t>
      </w:r>
      <w:r>
        <w:rPr>
          <w:rFonts w:hint="eastAsia"/>
        </w:rPr>
        <w:t>：与其他国家共同推动形成公平合理的国际数字贸易规则，特别是在新兴领域如人工智能和大数据的治理。</w:t>
      </w:r>
    </w:p>
    <w:p w14:paraId="18D20961" w14:textId="77777777" w:rsidR="00B527FB" w:rsidRDefault="00B527FB" w:rsidP="00D055E3">
      <w:pPr>
        <w:ind w:firstLine="420"/>
        <w:rPr>
          <w:rFonts w:hint="eastAsia"/>
        </w:rPr>
      </w:pPr>
    </w:p>
    <w:p w14:paraId="04C9CEAE" w14:textId="4343DDFF" w:rsidR="00D055E3" w:rsidRDefault="00B527FB" w:rsidP="007275D0">
      <w:r>
        <w:rPr>
          <w:rFonts w:hint="eastAsia"/>
          <w:b/>
          <w:bCs/>
        </w:rPr>
        <w:t>2、</w:t>
      </w:r>
      <w:r w:rsidR="007275D0" w:rsidRPr="00BE6E7C">
        <w:rPr>
          <w:rFonts w:hint="eastAsia"/>
          <w:b/>
          <w:bCs/>
        </w:rPr>
        <w:t>提升数据治理框架</w:t>
      </w:r>
      <w:r w:rsidR="00D055E3">
        <w:rPr>
          <w:rFonts w:hint="eastAsia"/>
        </w:rPr>
        <w:t>：</w:t>
      </w:r>
      <w:r w:rsidRPr="00B527FB">
        <w:rPr>
          <w:rFonts w:hint="eastAsia"/>
        </w:rPr>
        <w:t>数据治理是数字贸易的核心。加强国内外数据治理的合作，参照欧盟通用数据保护条例（</w:t>
      </w:r>
      <w:r w:rsidRPr="00B527FB">
        <w:t>GDPR）的实践，建立符合国际标准的数据保护法规，能够增强跨境数据流动的安全性和透明度（Martens, B. et al., 2020, Centre for International Governance Innovation）。</w:t>
      </w:r>
    </w:p>
    <w:p w14:paraId="32E8958F" w14:textId="77777777" w:rsidR="00D055E3" w:rsidRDefault="00D055E3" w:rsidP="00D055E3">
      <w:r>
        <w:tab/>
      </w:r>
      <w:r w:rsidRPr="00B527FB">
        <w:rPr>
          <w:rFonts w:hint="eastAsia"/>
          <w:b/>
          <w:bCs/>
        </w:rPr>
        <w:t>法律制度</w:t>
      </w:r>
      <w:r>
        <w:rPr>
          <w:rFonts w:hint="eastAsia"/>
        </w:rPr>
        <w:t>：参考并学习</w:t>
      </w:r>
      <w:r>
        <w:t>GDPR等国际通行的数据保护法律，建立适合中国国情的数据治理法规，以增强数据在国际贸易中的透明度和信任度。</w:t>
      </w:r>
    </w:p>
    <w:p w14:paraId="6082D7B6" w14:textId="77777777" w:rsidR="00B527FB" w:rsidRDefault="00D055E3" w:rsidP="00D055E3">
      <w:pPr>
        <w:ind w:firstLine="420"/>
      </w:pPr>
      <w:r w:rsidRPr="00B527FB">
        <w:rPr>
          <w:rFonts w:hint="eastAsia"/>
          <w:b/>
          <w:bCs/>
        </w:rPr>
        <w:t>国际互认</w:t>
      </w:r>
      <w:r>
        <w:rPr>
          <w:rFonts w:hint="eastAsia"/>
        </w:rPr>
        <w:t>：推动与主要贸易伙伴的数据保护法规互认协议，简化跨境数据流动的法律环境，降低企业的合</w:t>
      </w:r>
      <w:proofErr w:type="gramStart"/>
      <w:r>
        <w:rPr>
          <w:rFonts w:hint="eastAsia"/>
        </w:rPr>
        <w:t>规</w:t>
      </w:r>
      <w:proofErr w:type="gramEnd"/>
      <w:r>
        <w:rPr>
          <w:rFonts w:hint="eastAsia"/>
        </w:rPr>
        <w:t>成本。</w:t>
      </w:r>
    </w:p>
    <w:p w14:paraId="35F92623" w14:textId="1DA866F7" w:rsidR="007275D0" w:rsidRDefault="00D055E3" w:rsidP="00D055E3">
      <w:pPr>
        <w:ind w:firstLine="420"/>
      </w:pPr>
      <w:r>
        <w:t xml:space="preserve"> </w:t>
      </w:r>
    </w:p>
    <w:p w14:paraId="3238D672" w14:textId="3994AF7B" w:rsidR="007275D0" w:rsidRDefault="00B527FB" w:rsidP="007275D0">
      <w:r>
        <w:rPr>
          <w:rFonts w:hint="eastAsia"/>
          <w:b/>
          <w:bCs/>
        </w:rPr>
        <w:t>3、</w:t>
      </w:r>
      <w:r w:rsidR="007275D0" w:rsidRPr="00BE6E7C">
        <w:rPr>
          <w:rFonts w:hint="eastAsia"/>
          <w:b/>
          <w:bCs/>
        </w:rPr>
        <w:t>技术创新与研发</w:t>
      </w:r>
      <w:r w:rsidR="00D055E3">
        <w:rPr>
          <w:rFonts w:hint="eastAsia"/>
        </w:rPr>
        <w:t>：</w:t>
      </w:r>
      <w:r w:rsidRPr="00B527FB">
        <w:rPr>
          <w:rFonts w:hint="eastAsia"/>
        </w:rPr>
        <w:t>依据《中国制造</w:t>
      </w:r>
      <w:r w:rsidRPr="00B527FB">
        <w:t>2025》的指导，中国需要在人工智能、大数据和</w:t>
      </w:r>
      <w:proofErr w:type="gramStart"/>
      <w:r w:rsidRPr="00B527FB">
        <w:t>云计算</w:t>
      </w:r>
      <w:proofErr w:type="gramEnd"/>
      <w:r w:rsidRPr="00B527FB">
        <w:t>等关键技术领域加大研发力度，促进自主创新，提升本土企业的国际竞争力（State Council of China, 2015）。</w:t>
      </w:r>
    </w:p>
    <w:p w14:paraId="4BE1B535" w14:textId="77777777" w:rsidR="00D055E3" w:rsidRDefault="00D055E3" w:rsidP="00D055E3">
      <w:r>
        <w:tab/>
      </w:r>
      <w:r w:rsidRPr="00B527FB">
        <w:rPr>
          <w:rFonts w:hint="eastAsia"/>
          <w:b/>
          <w:bCs/>
        </w:rPr>
        <w:t>关键技术攻关</w:t>
      </w:r>
      <w:r>
        <w:rPr>
          <w:rFonts w:hint="eastAsia"/>
        </w:rPr>
        <w:t>：根据“中国制造</w:t>
      </w:r>
      <w:r>
        <w:t>2025”，重点发展人工智能、5G通信、</w:t>
      </w:r>
      <w:proofErr w:type="gramStart"/>
      <w:r>
        <w:t>云计算</w:t>
      </w:r>
      <w:proofErr w:type="gramEnd"/>
      <w:r>
        <w:t>等关键技术，以提升中国数字贸易的核心竞争力。</w:t>
      </w:r>
    </w:p>
    <w:p w14:paraId="3A8AA8F8" w14:textId="2CF1893F" w:rsidR="00D055E3" w:rsidRDefault="00D055E3" w:rsidP="00D055E3">
      <w:pPr>
        <w:ind w:firstLine="420"/>
      </w:pPr>
      <w:r w:rsidRPr="00B527FB">
        <w:rPr>
          <w:rFonts w:hint="eastAsia"/>
          <w:b/>
          <w:bCs/>
        </w:rPr>
        <w:t>企业支持</w:t>
      </w:r>
      <w:r>
        <w:rPr>
          <w:rFonts w:hint="eastAsia"/>
        </w:rPr>
        <w:t>：通过财政补贴、税收优惠等方式，支持企业在关键技术上的创新研发，加快成果的产业化进程。</w:t>
      </w:r>
    </w:p>
    <w:p w14:paraId="26BF6E1C" w14:textId="77777777" w:rsidR="00B527FB" w:rsidRDefault="00B527FB" w:rsidP="00D055E3">
      <w:pPr>
        <w:ind w:firstLine="420"/>
        <w:rPr>
          <w:rFonts w:hint="eastAsia"/>
        </w:rPr>
      </w:pPr>
    </w:p>
    <w:p w14:paraId="54055E45" w14:textId="4A61C092" w:rsidR="00D055E3" w:rsidRDefault="00B527FB" w:rsidP="007275D0">
      <w:r>
        <w:rPr>
          <w:rFonts w:hint="eastAsia"/>
          <w:b/>
          <w:bCs/>
        </w:rPr>
        <w:t>4、</w:t>
      </w:r>
      <w:r w:rsidR="007275D0" w:rsidRPr="00BE6E7C">
        <w:rPr>
          <w:rFonts w:hint="eastAsia"/>
          <w:b/>
          <w:bCs/>
        </w:rPr>
        <w:t>国际合作</w:t>
      </w:r>
      <w:r w:rsidR="007275D0">
        <w:rPr>
          <w:rFonts w:hint="eastAsia"/>
        </w:rPr>
        <w:t>：</w:t>
      </w:r>
      <w:r w:rsidRPr="00B527FB">
        <w:rPr>
          <w:rFonts w:hint="eastAsia"/>
        </w:rPr>
        <w:t>通过构建多边和双边合作机制，如中欧投资协定，加强与发达国家和发展中国家在数字贸易领域的合作，共同应对美国和其他经济体可能设立的贸易壁垒（</w:t>
      </w:r>
      <w:r w:rsidRPr="00B527FB">
        <w:t>Ministry of Commerce, P.R. China, 2020）。</w:t>
      </w:r>
    </w:p>
    <w:p w14:paraId="09E40CB2" w14:textId="77777777" w:rsidR="00D055E3" w:rsidRDefault="00D055E3" w:rsidP="00D055E3">
      <w:r>
        <w:tab/>
      </w:r>
      <w:r w:rsidRPr="00B527FB">
        <w:rPr>
          <w:rFonts w:hint="eastAsia"/>
          <w:b/>
          <w:bCs/>
        </w:rPr>
        <w:t>多边框架</w:t>
      </w:r>
      <w:r>
        <w:rPr>
          <w:rFonts w:hint="eastAsia"/>
        </w:rPr>
        <w:t>：在多边框架下，如</w:t>
      </w:r>
      <w:r>
        <w:t>APEC、G20等，推动数字贸易议题，寻求建立平等的国际合作关系，共同制定国际规则。</w:t>
      </w:r>
    </w:p>
    <w:p w14:paraId="4987A310" w14:textId="0CC7B014" w:rsidR="007275D0" w:rsidRDefault="00D055E3" w:rsidP="00D055E3">
      <w:pPr>
        <w:ind w:firstLine="420"/>
      </w:pPr>
      <w:r w:rsidRPr="00B527FB">
        <w:rPr>
          <w:rFonts w:hint="eastAsia"/>
          <w:b/>
          <w:bCs/>
        </w:rPr>
        <w:t>双边协定</w:t>
      </w:r>
      <w:r>
        <w:rPr>
          <w:rFonts w:hint="eastAsia"/>
        </w:rPr>
        <w:t>：与重要贸易伙伴签订双边数字经济合作协定，包括投资保护、市场准入等内容。</w:t>
      </w:r>
      <w:r>
        <w:t xml:space="preserve"> </w:t>
      </w:r>
    </w:p>
    <w:p w14:paraId="72BC3AD1" w14:textId="77777777" w:rsidR="00B527FB" w:rsidRDefault="00B527FB" w:rsidP="00D055E3">
      <w:pPr>
        <w:ind w:firstLine="420"/>
      </w:pPr>
    </w:p>
    <w:p w14:paraId="738779DF" w14:textId="607A5D2A" w:rsidR="007275D0" w:rsidRDefault="00B527FB" w:rsidP="007275D0">
      <w:r>
        <w:rPr>
          <w:rFonts w:hint="eastAsia"/>
          <w:b/>
          <w:bCs/>
        </w:rPr>
        <w:t>5、</w:t>
      </w:r>
      <w:r w:rsidR="007275D0" w:rsidRPr="00BE6E7C">
        <w:rPr>
          <w:rFonts w:hint="eastAsia"/>
          <w:b/>
          <w:bCs/>
        </w:rPr>
        <w:t>教育与人才培养</w:t>
      </w:r>
      <w:r w:rsidR="007275D0">
        <w:rPr>
          <w:rFonts w:hint="eastAsia"/>
        </w:rPr>
        <w:t>：在教育领域投入资源，培养具有国际视野的数字</w:t>
      </w:r>
      <w:proofErr w:type="gramStart"/>
      <w:r w:rsidR="007275D0">
        <w:rPr>
          <w:rFonts w:hint="eastAsia"/>
        </w:rPr>
        <w:t>经济人</w:t>
      </w:r>
      <w:proofErr w:type="gramEnd"/>
      <w:r w:rsidR="007275D0">
        <w:rPr>
          <w:rFonts w:hint="eastAsia"/>
        </w:rPr>
        <w:t>才，这不仅能提升中国数字贸易的整体竞争力，也能为全球市场提供更多专业人才（</w:t>
      </w:r>
      <w:r w:rsidR="007275D0">
        <w:t>Huawei &amp; Oxford Economics, 2017）。</w:t>
      </w:r>
    </w:p>
    <w:p w14:paraId="707DF19D" w14:textId="77777777" w:rsidR="00D055E3" w:rsidRDefault="00D055E3" w:rsidP="00D055E3">
      <w:r>
        <w:tab/>
      </w:r>
      <w:r w:rsidRPr="00B527FB">
        <w:rPr>
          <w:rFonts w:hint="eastAsia"/>
          <w:b/>
          <w:bCs/>
        </w:rPr>
        <w:t>教育体系改革</w:t>
      </w:r>
      <w:r>
        <w:rPr>
          <w:rFonts w:hint="eastAsia"/>
        </w:rPr>
        <w:t>：改革高等教育体系，增设数字经济相关专业，培养适应数字贸易需要的高端人才。</w:t>
      </w:r>
    </w:p>
    <w:p w14:paraId="0D2140BF" w14:textId="2AAAF9B7" w:rsidR="00D055E3" w:rsidRDefault="00D055E3" w:rsidP="00D055E3">
      <w:pPr>
        <w:ind w:firstLine="420"/>
      </w:pPr>
      <w:r w:rsidRPr="00B527FB">
        <w:rPr>
          <w:rFonts w:hint="eastAsia"/>
          <w:b/>
          <w:bCs/>
        </w:rPr>
        <w:t>国际交流</w:t>
      </w:r>
      <w:r>
        <w:rPr>
          <w:rFonts w:hint="eastAsia"/>
        </w:rPr>
        <w:t>：扩大留学生规模，特别是在数据科学、网络安全等领域，加强与国际顶尖高校的合作与交流。</w:t>
      </w:r>
    </w:p>
    <w:p w14:paraId="462A399E" w14:textId="77777777" w:rsidR="00B527FB" w:rsidRDefault="00B527FB" w:rsidP="00D055E3">
      <w:pPr>
        <w:ind w:firstLine="420"/>
        <w:rPr>
          <w:rFonts w:hint="eastAsia"/>
        </w:rPr>
      </w:pPr>
    </w:p>
    <w:p w14:paraId="2F5B50C8" w14:textId="307DC0DB" w:rsidR="007275D0" w:rsidRDefault="00B527FB" w:rsidP="007275D0">
      <w:r>
        <w:rPr>
          <w:rFonts w:hint="eastAsia"/>
          <w:b/>
          <w:bCs/>
        </w:rPr>
        <w:t>6、</w:t>
      </w:r>
      <w:r w:rsidR="007275D0" w:rsidRPr="00BE6E7C">
        <w:rPr>
          <w:rFonts w:hint="eastAsia"/>
          <w:b/>
          <w:bCs/>
        </w:rPr>
        <w:t>数字基础设施建设</w:t>
      </w:r>
      <w:r w:rsidR="007275D0">
        <w:rPr>
          <w:rFonts w:hint="eastAsia"/>
        </w:rPr>
        <w:t>：继续加大在数字基础设施上的投资，如</w:t>
      </w:r>
      <w:r w:rsidR="007275D0">
        <w:t>5G网络建设，这将提升中国在全球数字经济中的连接性和影响力（China Academy of Information and Communications Technology, 2020）。</w:t>
      </w:r>
    </w:p>
    <w:p w14:paraId="7AA58852" w14:textId="77777777" w:rsidR="00D055E3" w:rsidRDefault="00D055E3" w:rsidP="00D055E3">
      <w:pPr>
        <w:ind w:firstLine="420"/>
      </w:pPr>
      <w:r w:rsidRPr="00B527FB">
        <w:rPr>
          <w:b/>
          <w:bCs/>
        </w:rPr>
        <w:t>5G网络</w:t>
      </w:r>
      <w:r>
        <w:t>：加快5G网络建设，完善国内外网络连接，提升网络速度和稳定性，保障数据高效流通。</w:t>
      </w:r>
    </w:p>
    <w:p w14:paraId="713FEC57" w14:textId="08D98E99" w:rsidR="00D055E3" w:rsidRDefault="00D055E3" w:rsidP="00D055E3">
      <w:pPr>
        <w:ind w:firstLine="420"/>
        <w:rPr>
          <w:rFonts w:hint="eastAsia"/>
        </w:rPr>
      </w:pPr>
      <w:r w:rsidRPr="00B527FB">
        <w:rPr>
          <w:rFonts w:hint="eastAsia"/>
          <w:b/>
          <w:bCs/>
        </w:rPr>
        <w:t>物联网发展</w:t>
      </w:r>
      <w:r>
        <w:rPr>
          <w:rFonts w:hint="eastAsia"/>
        </w:rPr>
        <w:t>：推动物联网基础设施建设，为数字产品和服务提供更广阔的应用场景。</w:t>
      </w:r>
    </w:p>
    <w:p w14:paraId="136E30CE" w14:textId="77777777" w:rsidR="00B527FB" w:rsidRDefault="00B527FB" w:rsidP="007275D0">
      <w:pPr>
        <w:rPr>
          <w:b/>
          <w:bCs/>
        </w:rPr>
      </w:pPr>
    </w:p>
    <w:p w14:paraId="5D36CA5E" w14:textId="41AFE197" w:rsidR="007275D0" w:rsidRDefault="00B527FB" w:rsidP="007275D0">
      <w:r>
        <w:rPr>
          <w:rFonts w:hint="eastAsia"/>
          <w:b/>
          <w:bCs/>
        </w:rPr>
        <w:t>7、</w:t>
      </w:r>
      <w:r w:rsidR="007275D0" w:rsidRPr="00BE6E7C">
        <w:rPr>
          <w:rFonts w:hint="eastAsia"/>
          <w:b/>
          <w:bCs/>
        </w:rPr>
        <w:t>公共外交策略</w:t>
      </w:r>
      <w:r w:rsidR="007275D0">
        <w:rPr>
          <w:rFonts w:hint="eastAsia"/>
        </w:rPr>
        <w:t>：加强与国际社会的沟通，通过举办高端论坛和参与国际会议，展示中国数字贸易的发展和开放态度，提升国家形象（</w:t>
      </w:r>
      <w:r w:rsidR="007275D0">
        <w:t>Ministry of Foreign Affairs, P.R. China, 2019）。</w:t>
      </w:r>
    </w:p>
    <w:p w14:paraId="04328ECF" w14:textId="77777777" w:rsidR="00D055E3" w:rsidRDefault="00D055E3" w:rsidP="00D055E3">
      <w:r>
        <w:tab/>
      </w:r>
      <w:r w:rsidRPr="00B527FB">
        <w:rPr>
          <w:rFonts w:hint="eastAsia"/>
          <w:b/>
          <w:bCs/>
        </w:rPr>
        <w:t>国际形象塑造</w:t>
      </w:r>
      <w:r>
        <w:rPr>
          <w:rFonts w:hint="eastAsia"/>
        </w:rPr>
        <w:t>：通过高级别的国际论坛、展会等方式，积极宣传中国数字贸易的开放态度和成就，增强国际社会的认同和信任。</w:t>
      </w:r>
    </w:p>
    <w:p w14:paraId="760B1C85" w14:textId="229D5918" w:rsidR="00D055E3" w:rsidRDefault="00D055E3" w:rsidP="00D055E3">
      <w:pPr>
        <w:ind w:firstLine="420"/>
        <w:rPr>
          <w:rFonts w:hint="eastAsia"/>
        </w:rPr>
      </w:pPr>
      <w:r w:rsidRPr="00B527FB">
        <w:rPr>
          <w:rFonts w:hint="eastAsia"/>
          <w:b/>
          <w:bCs/>
        </w:rPr>
        <w:lastRenderedPageBreak/>
        <w:t>跨文化交流</w:t>
      </w:r>
      <w:r>
        <w:rPr>
          <w:rFonts w:hint="eastAsia"/>
        </w:rPr>
        <w:t>：开展多元文化交流活动，展示中国数字产品的特色和优势，增加国际市场的吸引力。</w:t>
      </w:r>
    </w:p>
    <w:p w14:paraId="568E47D2" w14:textId="77777777" w:rsidR="00B527FB" w:rsidRDefault="00B527FB" w:rsidP="007275D0">
      <w:pPr>
        <w:rPr>
          <w:b/>
          <w:bCs/>
        </w:rPr>
      </w:pPr>
    </w:p>
    <w:p w14:paraId="19FE5D74" w14:textId="2ADC0A92" w:rsidR="007275D0" w:rsidRPr="00B527FB" w:rsidRDefault="00B527FB" w:rsidP="007275D0">
      <w:pPr>
        <w:rPr>
          <w:b/>
          <w:bCs/>
        </w:rPr>
      </w:pPr>
      <w:r>
        <w:rPr>
          <w:rFonts w:hint="eastAsia"/>
          <w:b/>
          <w:bCs/>
        </w:rPr>
        <w:t>8、</w:t>
      </w:r>
      <w:r w:rsidR="007275D0" w:rsidRPr="00BE6E7C">
        <w:rPr>
          <w:rFonts w:hint="eastAsia"/>
          <w:b/>
          <w:bCs/>
        </w:rPr>
        <w:t>灵活性应对措施</w:t>
      </w:r>
      <w:r w:rsidR="007275D0">
        <w:rPr>
          <w:rFonts w:hint="eastAsia"/>
        </w:rPr>
        <w:t>：在应对国际贸易壁垒时，中国应根据不同情况采取灵活多变的策略，例如对某些产品实行贸易便利化措施，对于受限制较多的产品采取适度反制（</w:t>
      </w:r>
      <w:r w:rsidR="007275D0">
        <w:t>People's Daily, 2021）。</w:t>
      </w:r>
    </w:p>
    <w:p w14:paraId="74F0FD32" w14:textId="77777777" w:rsidR="00D055E3" w:rsidRDefault="00D055E3" w:rsidP="00D055E3">
      <w:r>
        <w:tab/>
      </w:r>
      <w:r w:rsidRPr="00B527FB">
        <w:rPr>
          <w:rFonts w:hint="eastAsia"/>
          <w:b/>
          <w:bCs/>
        </w:rPr>
        <w:t>政策调整</w:t>
      </w:r>
      <w:r>
        <w:rPr>
          <w:rFonts w:hint="eastAsia"/>
        </w:rPr>
        <w:t>：根据国际形势的变化，灵活调整贸易政策，比如对于某些关键技术产品实施进口便利化措施，以应对国外市场的限制。</w:t>
      </w:r>
    </w:p>
    <w:p w14:paraId="1ABB8A83" w14:textId="5C2E5D1A" w:rsidR="00D055E3" w:rsidRDefault="00D055E3" w:rsidP="00D055E3">
      <w:pPr>
        <w:ind w:firstLine="420"/>
        <w:rPr>
          <w:rFonts w:hint="eastAsia"/>
        </w:rPr>
      </w:pPr>
      <w:r w:rsidRPr="00B527FB">
        <w:rPr>
          <w:rFonts w:hint="eastAsia"/>
          <w:b/>
          <w:bCs/>
        </w:rPr>
        <w:t>反制措施</w:t>
      </w:r>
      <w:r>
        <w:rPr>
          <w:rFonts w:hint="eastAsia"/>
        </w:rPr>
        <w:t>：对于外国实施的不公平贸易壁垒，中国可以采取相应的反制措施，但需保持克制，避免引发贸易战。</w:t>
      </w:r>
    </w:p>
    <w:p w14:paraId="60D1FAE6" w14:textId="4E53F4CB" w:rsidR="007275D0" w:rsidRDefault="007275D0" w:rsidP="00BE6E7C">
      <w:pPr>
        <w:ind w:firstLine="420"/>
      </w:pPr>
      <w:r>
        <w:rPr>
          <w:rFonts w:hint="eastAsia"/>
        </w:rPr>
        <w:t>以上每一策略的制定和实施都需要依托于综合的学术研究和国际政策分析，以确保其科学性和可行性。同时，中国的经验也可以为其他发展中国家在面对类似挑战时提供参考和借鉴。</w:t>
      </w:r>
    </w:p>
    <w:p w14:paraId="7A817C67" w14:textId="77777777" w:rsidR="003B5026" w:rsidRDefault="003B5026" w:rsidP="007275D0"/>
    <w:p w14:paraId="309D26A6" w14:textId="77777777" w:rsidR="007C1EC8" w:rsidRDefault="007C1EC8" w:rsidP="007275D0"/>
    <w:p w14:paraId="1A6F5527" w14:textId="77777777" w:rsidR="007C1EC8" w:rsidRDefault="007C1EC8" w:rsidP="007275D0"/>
    <w:p w14:paraId="1174F32F" w14:textId="77777777" w:rsidR="007C1EC8" w:rsidRDefault="007C1EC8" w:rsidP="007275D0"/>
    <w:p w14:paraId="38D2C2DC" w14:textId="77777777" w:rsidR="007C1EC8" w:rsidRDefault="007C1EC8" w:rsidP="007275D0"/>
    <w:p w14:paraId="3D4700FA" w14:textId="77777777" w:rsidR="007C1EC8" w:rsidRDefault="007C1EC8" w:rsidP="007275D0"/>
    <w:p w14:paraId="7B76BBCA" w14:textId="77777777" w:rsidR="007C1EC8" w:rsidRDefault="007C1EC8" w:rsidP="007275D0"/>
    <w:p w14:paraId="00EE8C70" w14:textId="77777777" w:rsidR="007C1EC8" w:rsidRDefault="007C1EC8" w:rsidP="007275D0"/>
    <w:p w14:paraId="1F7A9039" w14:textId="77777777" w:rsidR="007C1EC8" w:rsidRDefault="007C1EC8" w:rsidP="007275D0"/>
    <w:p w14:paraId="3C4575DA" w14:textId="77777777" w:rsidR="007C1EC8" w:rsidRDefault="007C1EC8" w:rsidP="007275D0"/>
    <w:p w14:paraId="1EC135A7" w14:textId="77777777" w:rsidR="007C1EC8" w:rsidRDefault="007C1EC8" w:rsidP="007275D0"/>
    <w:p w14:paraId="6B04D4C2" w14:textId="77777777" w:rsidR="007C1EC8" w:rsidRDefault="007C1EC8" w:rsidP="007275D0"/>
    <w:p w14:paraId="7B80E1EB" w14:textId="77777777" w:rsidR="007C1EC8" w:rsidRDefault="007C1EC8" w:rsidP="007275D0"/>
    <w:p w14:paraId="22E788AA" w14:textId="77777777" w:rsidR="007C1EC8" w:rsidRDefault="007C1EC8" w:rsidP="007275D0"/>
    <w:p w14:paraId="73637E7D" w14:textId="77777777" w:rsidR="007C1EC8" w:rsidRDefault="007C1EC8" w:rsidP="007275D0"/>
    <w:p w14:paraId="3AE491F5" w14:textId="77777777" w:rsidR="007C1EC8" w:rsidRDefault="007C1EC8" w:rsidP="007275D0"/>
    <w:p w14:paraId="0256818D" w14:textId="77777777" w:rsidR="007C1EC8" w:rsidRDefault="007C1EC8" w:rsidP="007275D0"/>
    <w:p w14:paraId="6DE9B382" w14:textId="77777777" w:rsidR="007C1EC8" w:rsidRDefault="007C1EC8" w:rsidP="007275D0"/>
    <w:p w14:paraId="2B57A1B5" w14:textId="77777777" w:rsidR="007C1EC8" w:rsidRDefault="007C1EC8" w:rsidP="007275D0"/>
    <w:p w14:paraId="3C47450F" w14:textId="77777777" w:rsidR="007C1EC8" w:rsidRDefault="007C1EC8" w:rsidP="007275D0"/>
    <w:p w14:paraId="1C21742F" w14:textId="77777777" w:rsidR="007C1EC8" w:rsidRDefault="007C1EC8" w:rsidP="007275D0"/>
    <w:p w14:paraId="36BD1220" w14:textId="77777777" w:rsidR="007C1EC8" w:rsidRDefault="007C1EC8" w:rsidP="007275D0"/>
    <w:p w14:paraId="0C55AA55" w14:textId="77777777" w:rsidR="007C1EC8" w:rsidRDefault="007C1EC8" w:rsidP="007275D0"/>
    <w:p w14:paraId="7B9D572B" w14:textId="77777777" w:rsidR="007C1EC8" w:rsidRDefault="007C1EC8" w:rsidP="007275D0"/>
    <w:p w14:paraId="7673190D" w14:textId="77777777" w:rsidR="007C1EC8" w:rsidRDefault="007C1EC8" w:rsidP="007275D0"/>
    <w:p w14:paraId="48440215" w14:textId="77777777" w:rsidR="007C1EC8" w:rsidRDefault="007C1EC8" w:rsidP="007275D0"/>
    <w:p w14:paraId="427C8D30" w14:textId="77777777" w:rsidR="007C1EC8" w:rsidRDefault="007C1EC8" w:rsidP="007275D0"/>
    <w:p w14:paraId="42E88BDE" w14:textId="77777777" w:rsidR="007C1EC8" w:rsidRDefault="007C1EC8" w:rsidP="007275D0"/>
    <w:p w14:paraId="3D04B30D" w14:textId="77777777" w:rsidR="007C1EC8" w:rsidRDefault="007C1EC8" w:rsidP="007275D0"/>
    <w:p w14:paraId="0FF2895E" w14:textId="77777777" w:rsidR="007C1EC8" w:rsidRDefault="007C1EC8" w:rsidP="007275D0"/>
    <w:p w14:paraId="393162D5" w14:textId="77777777" w:rsidR="007C1EC8" w:rsidRDefault="007C1EC8" w:rsidP="007275D0"/>
    <w:p w14:paraId="19D6831B" w14:textId="77777777" w:rsidR="007C1EC8" w:rsidRDefault="007C1EC8" w:rsidP="007275D0"/>
    <w:p w14:paraId="53C767E1" w14:textId="77777777" w:rsidR="007C1EC8" w:rsidRDefault="007C1EC8" w:rsidP="007275D0"/>
    <w:p w14:paraId="3AFDD926" w14:textId="77777777" w:rsidR="007C1EC8" w:rsidRDefault="007C1EC8" w:rsidP="007275D0"/>
    <w:p w14:paraId="4F7094FF" w14:textId="77777777" w:rsidR="007C1EC8" w:rsidRDefault="007C1EC8" w:rsidP="007275D0"/>
    <w:p w14:paraId="7BCAC5EF" w14:textId="77777777" w:rsidR="007C1EC8" w:rsidRDefault="007C1EC8" w:rsidP="007275D0"/>
    <w:p w14:paraId="1B80F7C6" w14:textId="77777777" w:rsidR="007C1EC8" w:rsidRDefault="007C1EC8" w:rsidP="007275D0"/>
    <w:p w14:paraId="5F794870" w14:textId="77777777" w:rsidR="007C1EC8" w:rsidRDefault="007C1EC8" w:rsidP="007275D0"/>
    <w:p w14:paraId="14E7BC7C" w14:textId="77777777" w:rsidR="007C1EC8" w:rsidRDefault="007C1EC8" w:rsidP="007275D0"/>
    <w:p w14:paraId="5D03D4D3" w14:textId="77777777" w:rsidR="007C1EC8" w:rsidRDefault="007C1EC8" w:rsidP="007275D0">
      <w:pPr>
        <w:rPr>
          <w:rFonts w:hint="eastAsia"/>
        </w:rPr>
      </w:pPr>
    </w:p>
    <w:p w14:paraId="77D06406" w14:textId="2EBF3D4F" w:rsidR="003B5026" w:rsidRDefault="003B5026" w:rsidP="007275D0">
      <w:r>
        <w:rPr>
          <w:rFonts w:hint="eastAsia"/>
        </w:rPr>
        <w:lastRenderedPageBreak/>
        <w:t>参考文献：</w:t>
      </w:r>
    </w:p>
    <w:p w14:paraId="02F9655D" w14:textId="311594C9" w:rsidR="003B5026" w:rsidRDefault="00854336" w:rsidP="007275D0">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[1]</w:t>
      </w:r>
      <w:proofErr w:type="gramStart"/>
      <w:r>
        <w:rPr>
          <w:rFonts w:ascii="微软雅黑" w:eastAsia="微软雅黑" w:hAnsi="微软雅黑" w:hint="eastAsia"/>
          <w:color w:val="666666"/>
          <w:sz w:val="18"/>
          <w:szCs w:val="18"/>
          <w:shd w:val="clear" w:color="auto" w:fill="FFFFFF"/>
        </w:rPr>
        <w:t>易俊梅</w:t>
      </w:r>
      <w:proofErr w:type="gramEnd"/>
      <w:r>
        <w:rPr>
          <w:rFonts w:ascii="微软雅黑" w:eastAsia="微软雅黑" w:hAnsi="微软雅黑" w:hint="eastAsia"/>
          <w:color w:val="666666"/>
          <w:sz w:val="18"/>
          <w:szCs w:val="18"/>
          <w:shd w:val="clear" w:color="auto" w:fill="FFFFFF"/>
        </w:rPr>
        <w:t>;张宝明.RCEP成员国数字贸易壁垒对中国数字贸易的影响与应对策略[J].对外经贸实务,2023,(09):71-77.</w:t>
      </w:r>
    </w:p>
    <w:p w14:paraId="1D4CAAF8" w14:textId="599A74C0" w:rsidR="00854336" w:rsidRDefault="00854336" w:rsidP="007275D0">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2</w:t>
      </w:r>
      <w:r>
        <w:rPr>
          <w:rFonts w:ascii="微软雅黑" w:eastAsia="微软雅黑" w:hAnsi="微软雅黑" w:hint="eastAsia"/>
          <w:color w:val="666666"/>
          <w:sz w:val="18"/>
          <w:szCs w:val="18"/>
          <w:shd w:val="clear" w:color="auto" w:fill="FFFFFF"/>
        </w:rPr>
        <w:t>]李邱溢;徐妍;张晓华.中国面临的数字服务贸易壁垒：典型事例、成因与应对策略[J/OL].价格月刊,1-11[2023-11-24]</w:t>
      </w:r>
      <w:hyperlink r:id="rId12" w:history="1">
        <w:r w:rsidRPr="00B641B5">
          <w:rPr>
            <w:rStyle w:val="a8"/>
            <w:rFonts w:ascii="微软雅黑" w:eastAsia="微软雅黑" w:hAnsi="微软雅黑" w:hint="eastAsia"/>
            <w:sz w:val="18"/>
            <w:szCs w:val="18"/>
            <w:shd w:val="clear" w:color="auto" w:fill="FFFFFF"/>
          </w:rPr>
          <w:t>http://kns.cnki.net/kcms/detail/36.1006.F.20231010.1644.016.html</w:t>
        </w:r>
      </w:hyperlink>
      <w:r>
        <w:rPr>
          <w:rFonts w:ascii="微软雅黑" w:eastAsia="微软雅黑" w:hAnsi="微软雅黑" w:hint="eastAsia"/>
          <w:color w:val="666666"/>
          <w:sz w:val="18"/>
          <w:szCs w:val="18"/>
          <w:shd w:val="clear" w:color="auto" w:fill="FFFFFF"/>
        </w:rPr>
        <w:t>.</w:t>
      </w:r>
    </w:p>
    <w:p w14:paraId="55130BC2" w14:textId="542DF1B9" w:rsidR="00854336" w:rsidRDefault="00854336" w:rsidP="007275D0">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3</w:t>
      </w:r>
      <w:r>
        <w:rPr>
          <w:rFonts w:ascii="微软雅黑" w:eastAsia="微软雅黑" w:hAnsi="微软雅黑" w:hint="eastAsia"/>
          <w:color w:val="666666"/>
          <w:sz w:val="18"/>
          <w:szCs w:val="18"/>
          <w:shd w:val="clear" w:color="auto" w:fill="FFFFFF"/>
        </w:rPr>
        <w:t>]王岚.数字贸易壁垒的内涵、测度与国际治理[J].国际经贸探索,2021,37(11):</w:t>
      </w:r>
      <w:proofErr w:type="gramStart"/>
      <w:r>
        <w:rPr>
          <w:rFonts w:ascii="微软雅黑" w:eastAsia="微软雅黑" w:hAnsi="微软雅黑" w:hint="eastAsia"/>
          <w:color w:val="666666"/>
          <w:sz w:val="18"/>
          <w:szCs w:val="18"/>
          <w:shd w:val="clear" w:color="auto" w:fill="FFFFFF"/>
        </w:rPr>
        <w:t>85-100.DOI:10.13687/j.cnki.gjjmts</w:t>
      </w:r>
      <w:proofErr w:type="gramEnd"/>
      <w:r>
        <w:rPr>
          <w:rFonts w:ascii="微软雅黑" w:eastAsia="微软雅黑" w:hAnsi="微软雅黑" w:hint="eastAsia"/>
          <w:color w:val="666666"/>
          <w:sz w:val="18"/>
          <w:szCs w:val="18"/>
          <w:shd w:val="clear" w:color="auto" w:fill="FFFFFF"/>
        </w:rPr>
        <w:t>.20211029.002</w:t>
      </w:r>
    </w:p>
    <w:p w14:paraId="52F60300" w14:textId="5E6F71C9" w:rsidR="00854336" w:rsidRDefault="00854336" w:rsidP="007275D0">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4</w:t>
      </w:r>
      <w:r>
        <w:rPr>
          <w:rFonts w:ascii="微软雅黑" w:eastAsia="微软雅黑" w:hAnsi="微软雅黑" w:hint="eastAsia"/>
          <w:color w:val="666666"/>
          <w:sz w:val="18"/>
          <w:szCs w:val="18"/>
          <w:shd w:val="clear" w:color="auto" w:fill="FFFFFF"/>
        </w:rPr>
        <w:t>]</w:t>
      </w:r>
      <w:proofErr w:type="gramStart"/>
      <w:r>
        <w:rPr>
          <w:rFonts w:ascii="微软雅黑" w:eastAsia="微软雅黑" w:hAnsi="微软雅黑" w:hint="eastAsia"/>
          <w:color w:val="666666"/>
          <w:sz w:val="18"/>
          <w:szCs w:val="18"/>
          <w:shd w:val="clear" w:color="auto" w:fill="FFFFFF"/>
        </w:rPr>
        <w:t>党修宇</w:t>
      </w:r>
      <w:proofErr w:type="gramEnd"/>
      <w:r>
        <w:rPr>
          <w:rFonts w:ascii="微软雅黑" w:eastAsia="微软雅黑" w:hAnsi="微软雅黑" w:hint="eastAsia"/>
          <w:color w:val="666666"/>
          <w:sz w:val="18"/>
          <w:szCs w:val="18"/>
          <w:shd w:val="clear" w:color="auto" w:fill="FFFFFF"/>
        </w:rPr>
        <w:t>;殷凤.全球数字贸易壁垒发展特征、成因及中国应对[J].秘书,2022,(04):18-30.</w:t>
      </w:r>
    </w:p>
    <w:p w14:paraId="78677259" w14:textId="2722F57F" w:rsidR="00D055E3" w:rsidRPr="00D055E3" w:rsidRDefault="00854336" w:rsidP="00D055E3">
      <w:pPr>
        <w:rPr>
          <w:rFonts w:ascii="微软雅黑" w:eastAsia="微软雅黑" w:hAnsi="微软雅黑" w:hint="eastAsia"/>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5</w:t>
      </w:r>
      <w:r>
        <w:rPr>
          <w:rFonts w:ascii="微软雅黑" w:eastAsia="微软雅黑" w:hAnsi="微软雅黑" w:hint="eastAsia"/>
          <w:color w:val="666666"/>
          <w:sz w:val="18"/>
          <w:szCs w:val="18"/>
          <w:shd w:val="clear" w:color="auto" w:fill="FFFFFF"/>
        </w:rPr>
        <w:t>]刘英瑞.数字贸易壁垒对金融服务出口的影响研究[D].辽宁大学,2023.</w:t>
      </w:r>
      <w:proofErr w:type="gramStart"/>
      <w:r>
        <w:rPr>
          <w:rFonts w:ascii="微软雅黑" w:eastAsia="微软雅黑" w:hAnsi="微软雅黑" w:hint="eastAsia"/>
          <w:color w:val="666666"/>
          <w:sz w:val="18"/>
          <w:szCs w:val="18"/>
          <w:shd w:val="clear" w:color="auto" w:fill="FFFFFF"/>
        </w:rPr>
        <w:t>DOI:10.27209/d.cnki.glniu</w:t>
      </w:r>
      <w:proofErr w:type="gramEnd"/>
      <w:r>
        <w:rPr>
          <w:rFonts w:ascii="微软雅黑" w:eastAsia="微软雅黑" w:hAnsi="微软雅黑" w:hint="eastAsia"/>
          <w:color w:val="666666"/>
          <w:sz w:val="18"/>
          <w:szCs w:val="18"/>
          <w:shd w:val="clear" w:color="auto" w:fill="FFFFFF"/>
        </w:rPr>
        <w:t>.2023.001478</w:t>
      </w:r>
    </w:p>
    <w:p w14:paraId="339ABA77" w14:textId="3C29B633" w:rsidR="00D055E3" w:rsidRPr="00D055E3" w:rsidRDefault="00D055E3" w:rsidP="00D055E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proofErr w:type="gramStart"/>
      <w:r>
        <w:rPr>
          <w:rFonts w:ascii="微软雅黑" w:eastAsia="微软雅黑" w:hAnsi="微软雅黑"/>
          <w:color w:val="666666"/>
          <w:sz w:val="18"/>
          <w:szCs w:val="18"/>
          <w:shd w:val="clear" w:color="auto" w:fill="FFFFFF"/>
        </w:rPr>
        <w:t>6</w:t>
      </w:r>
      <w:r>
        <w:rPr>
          <w:rFonts w:ascii="微软雅黑" w:eastAsia="微软雅黑" w:hAnsi="微软雅黑" w:hint="eastAsia"/>
          <w:color w:val="666666"/>
          <w:sz w:val="18"/>
          <w:szCs w:val="18"/>
          <w:shd w:val="clear" w:color="auto" w:fill="FFFFFF"/>
        </w:rPr>
        <w:t>]</w:t>
      </w:r>
      <w:r w:rsidRPr="00D055E3">
        <w:rPr>
          <w:rFonts w:ascii="微软雅黑" w:eastAsia="微软雅黑" w:hAnsi="微软雅黑"/>
          <w:color w:val="666666"/>
          <w:sz w:val="18"/>
          <w:szCs w:val="18"/>
          <w:shd w:val="clear" w:color="auto" w:fill="FFFFFF"/>
        </w:rPr>
        <w:t>WTO</w:t>
      </w:r>
      <w:proofErr w:type="gramEnd"/>
      <w:r w:rsidRPr="00D055E3">
        <w:rPr>
          <w:rFonts w:ascii="微软雅黑" w:eastAsia="微软雅黑" w:hAnsi="微软雅黑"/>
          <w:color w:val="666666"/>
          <w:sz w:val="18"/>
          <w:szCs w:val="18"/>
          <w:shd w:val="clear" w:color="auto" w:fill="FFFFFF"/>
        </w:rPr>
        <w:t xml:space="preserve"> (2020). "The future of trade: The challenges of convergence." World Trade Report 2018.</w:t>
      </w:r>
    </w:p>
    <w:p w14:paraId="51F04411" w14:textId="4C4ACBBF" w:rsidR="00D055E3" w:rsidRPr="00D055E3" w:rsidRDefault="00D055E3" w:rsidP="00D055E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proofErr w:type="gramStart"/>
      <w:r>
        <w:rPr>
          <w:rFonts w:ascii="微软雅黑" w:eastAsia="微软雅黑" w:hAnsi="微软雅黑"/>
          <w:color w:val="666666"/>
          <w:sz w:val="18"/>
          <w:szCs w:val="18"/>
          <w:shd w:val="clear" w:color="auto" w:fill="FFFFFF"/>
        </w:rPr>
        <w:t>7</w:t>
      </w:r>
      <w:r>
        <w:rPr>
          <w:rFonts w:ascii="微软雅黑" w:eastAsia="微软雅黑" w:hAnsi="微软雅黑" w:hint="eastAsia"/>
          <w:color w:val="666666"/>
          <w:sz w:val="18"/>
          <w:szCs w:val="18"/>
          <w:shd w:val="clear" w:color="auto" w:fill="FFFFFF"/>
        </w:rPr>
        <w:t>]</w:t>
      </w:r>
      <w:r w:rsidRPr="00D055E3">
        <w:rPr>
          <w:rFonts w:ascii="微软雅黑" w:eastAsia="微软雅黑" w:hAnsi="微软雅黑"/>
          <w:color w:val="666666"/>
          <w:sz w:val="18"/>
          <w:szCs w:val="18"/>
          <w:shd w:val="clear" w:color="auto" w:fill="FFFFFF"/>
        </w:rPr>
        <w:t>Martens</w:t>
      </w:r>
      <w:proofErr w:type="gramEnd"/>
      <w:r w:rsidRPr="00D055E3">
        <w:rPr>
          <w:rFonts w:ascii="微软雅黑" w:eastAsia="微软雅黑" w:hAnsi="微软雅黑"/>
          <w:color w:val="666666"/>
          <w:sz w:val="18"/>
          <w:szCs w:val="18"/>
          <w:shd w:val="clear" w:color="auto" w:fill="FFFFFF"/>
        </w:rPr>
        <w:t>, B. et al. (2020). "Digital trade and market openness." Centre for International Governance Innovation.</w:t>
      </w:r>
    </w:p>
    <w:p w14:paraId="09701C0B" w14:textId="3E154635" w:rsidR="00D055E3" w:rsidRPr="00D055E3" w:rsidRDefault="00D055E3" w:rsidP="00D055E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proofErr w:type="gramStart"/>
      <w:r>
        <w:rPr>
          <w:rFonts w:ascii="微软雅黑" w:eastAsia="微软雅黑" w:hAnsi="微软雅黑"/>
          <w:color w:val="666666"/>
          <w:sz w:val="18"/>
          <w:szCs w:val="18"/>
          <w:shd w:val="clear" w:color="auto" w:fill="FFFFFF"/>
        </w:rPr>
        <w:t>8</w:t>
      </w:r>
      <w:r>
        <w:rPr>
          <w:rFonts w:ascii="微软雅黑" w:eastAsia="微软雅黑" w:hAnsi="微软雅黑" w:hint="eastAsia"/>
          <w:color w:val="666666"/>
          <w:sz w:val="18"/>
          <w:szCs w:val="18"/>
          <w:shd w:val="clear" w:color="auto" w:fill="FFFFFF"/>
        </w:rPr>
        <w:t>]</w:t>
      </w:r>
      <w:r w:rsidRPr="00D055E3">
        <w:rPr>
          <w:rFonts w:ascii="微软雅黑" w:eastAsia="微软雅黑" w:hAnsi="微软雅黑"/>
          <w:color w:val="666666"/>
          <w:sz w:val="18"/>
          <w:szCs w:val="18"/>
          <w:shd w:val="clear" w:color="auto" w:fill="FFFFFF"/>
        </w:rPr>
        <w:t>State</w:t>
      </w:r>
      <w:proofErr w:type="gramEnd"/>
      <w:r w:rsidRPr="00D055E3">
        <w:rPr>
          <w:rFonts w:ascii="微软雅黑" w:eastAsia="微软雅黑" w:hAnsi="微软雅黑"/>
          <w:color w:val="666666"/>
          <w:sz w:val="18"/>
          <w:szCs w:val="18"/>
          <w:shd w:val="clear" w:color="auto" w:fill="FFFFFF"/>
        </w:rPr>
        <w:t xml:space="preserve"> Council of China (2015). "Made in China 2025."</w:t>
      </w:r>
    </w:p>
    <w:p w14:paraId="2CF079A2" w14:textId="35615C8C" w:rsidR="00D055E3" w:rsidRPr="00D055E3" w:rsidRDefault="00D055E3" w:rsidP="00D055E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proofErr w:type="gramStart"/>
      <w:r>
        <w:rPr>
          <w:rFonts w:ascii="微软雅黑" w:eastAsia="微软雅黑" w:hAnsi="微软雅黑"/>
          <w:color w:val="666666"/>
          <w:sz w:val="18"/>
          <w:szCs w:val="18"/>
          <w:shd w:val="clear" w:color="auto" w:fill="FFFFFF"/>
        </w:rPr>
        <w:t>9</w:t>
      </w:r>
      <w:r>
        <w:rPr>
          <w:rFonts w:ascii="微软雅黑" w:eastAsia="微软雅黑" w:hAnsi="微软雅黑" w:hint="eastAsia"/>
          <w:color w:val="666666"/>
          <w:sz w:val="18"/>
          <w:szCs w:val="18"/>
          <w:shd w:val="clear" w:color="auto" w:fill="FFFFFF"/>
        </w:rPr>
        <w:t>]</w:t>
      </w:r>
      <w:r w:rsidRPr="00D055E3">
        <w:rPr>
          <w:rFonts w:ascii="微软雅黑" w:eastAsia="微软雅黑" w:hAnsi="微软雅黑"/>
          <w:color w:val="666666"/>
          <w:sz w:val="18"/>
          <w:szCs w:val="18"/>
          <w:shd w:val="clear" w:color="auto" w:fill="FFFFFF"/>
        </w:rPr>
        <w:t>Ministry</w:t>
      </w:r>
      <w:proofErr w:type="gramEnd"/>
      <w:r w:rsidRPr="00D055E3">
        <w:rPr>
          <w:rFonts w:ascii="微软雅黑" w:eastAsia="微软雅黑" w:hAnsi="微软雅黑"/>
          <w:color w:val="666666"/>
          <w:sz w:val="18"/>
          <w:szCs w:val="18"/>
          <w:shd w:val="clear" w:color="auto" w:fill="FFFFFF"/>
        </w:rPr>
        <w:t xml:space="preserve"> of Commerce, P.R. China (2020). "Annual Report on China's International Investment Cooperation."</w:t>
      </w:r>
    </w:p>
    <w:p w14:paraId="20771911" w14:textId="07F11590" w:rsidR="00D055E3" w:rsidRPr="00D055E3" w:rsidRDefault="00D055E3" w:rsidP="00D055E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proofErr w:type="gramStart"/>
      <w:r>
        <w:rPr>
          <w:rFonts w:ascii="微软雅黑" w:eastAsia="微软雅黑" w:hAnsi="微软雅黑"/>
          <w:color w:val="666666"/>
          <w:sz w:val="18"/>
          <w:szCs w:val="18"/>
          <w:shd w:val="clear" w:color="auto" w:fill="FFFFFF"/>
        </w:rPr>
        <w:t>10</w:t>
      </w:r>
      <w:r>
        <w:rPr>
          <w:rFonts w:ascii="微软雅黑" w:eastAsia="微软雅黑" w:hAnsi="微软雅黑" w:hint="eastAsia"/>
          <w:color w:val="666666"/>
          <w:sz w:val="18"/>
          <w:szCs w:val="18"/>
          <w:shd w:val="clear" w:color="auto" w:fill="FFFFFF"/>
        </w:rPr>
        <w:t>]</w:t>
      </w:r>
      <w:r w:rsidRPr="00D055E3">
        <w:rPr>
          <w:rFonts w:ascii="微软雅黑" w:eastAsia="微软雅黑" w:hAnsi="微软雅黑"/>
          <w:color w:val="666666"/>
          <w:sz w:val="18"/>
          <w:szCs w:val="18"/>
          <w:shd w:val="clear" w:color="auto" w:fill="FFFFFF"/>
        </w:rPr>
        <w:t>Huawei</w:t>
      </w:r>
      <w:proofErr w:type="gramEnd"/>
      <w:r w:rsidRPr="00D055E3">
        <w:rPr>
          <w:rFonts w:ascii="微软雅黑" w:eastAsia="微软雅黑" w:hAnsi="微软雅黑"/>
          <w:color w:val="666666"/>
          <w:sz w:val="18"/>
          <w:szCs w:val="18"/>
          <w:shd w:val="clear" w:color="auto" w:fill="FFFFFF"/>
        </w:rPr>
        <w:t xml:space="preserve"> &amp; Oxford Economics (2017). "Digital Spillover: Measuring the true impact of the digital economy."</w:t>
      </w:r>
    </w:p>
    <w:p w14:paraId="14095328" w14:textId="2FB3C117" w:rsidR="00D055E3" w:rsidRPr="00D055E3" w:rsidRDefault="00D055E3" w:rsidP="00D055E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proofErr w:type="gramStart"/>
      <w:r>
        <w:rPr>
          <w:rFonts w:ascii="微软雅黑" w:eastAsia="微软雅黑" w:hAnsi="微软雅黑"/>
          <w:color w:val="666666"/>
          <w:sz w:val="18"/>
          <w:szCs w:val="18"/>
          <w:shd w:val="clear" w:color="auto" w:fill="FFFFFF"/>
        </w:rPr>
        <w:t>11</w:t>
      </w:r>
      <w:r>
        <w:rPr>
          <w:rFonts w:ascii="微软雅黑" w:eastAsia="微软雅黑" w:hAnsi="微软雅黑" w:hint="eastAsia"/>
          <w:color w:val="666666"/>
          <w:sz w:val="18"/>
          <w:szCs w:val="18"/>
          <w:shd w:val="clear" w:color="auto" w:fill="FFFFFF"/>
        </w:rPr>
        <w:t>]</w:t>
      </w:r>
      <w:r w:rsidRPr="00D055E3">
        <w:rPr>
          <w:rFonts w:ascii="微软雅黑" w:eastAsia="微软雅黑" w:hAnsi="微软雅黑"/>
          <w:color w:val="666666"/>
          <w:sz w:val="18"/>
          <w:szCs w:val="18"/>
          <w:shd w:val="clear" w:color="auto" w:fill="FFFFFF"/>
        </w:rPr>
        <w:t>China</w:t>
      </w:r>
      <w:proofErr w:type="gramEnd"/>
      <w:r w:rsidRPr="00D055E3">
        <w:rPr>
          <w:rFonts w:ascii="微软雅黑" w:eastAsia="微软雅黑" w:hAnsi="微软雅黑"/>
          <w:color w:val="666666"/>
          <w:sz w:val="18"/>
          <w:szCs w:val="18"/>
          <w:shd w:val="clear" w:color="auto" w:fill="FFFFFF"/>
        </w:rPr>
        <w:t xml:space="preserve"> Academy of Information and Communications Technology (2020). "China’s 5G Development Report."</w:t>
      </w:r>
    </w:p>
    <w:p w14:paraId="44C7DEED" w14:textId="2CAAA420" w:rsidR="00D055E3" w:rsidRPr="00D055E3" w:rsidRDefault="00D055E3" w:rsidP="00D055E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proofErr w:type="gramStart"/>
      <w:r>
        <w:rPr>
          <w:rFonts w:ascii="微软雅黑" w:eastAsia="微软雅黑" w:hAnsi="微软雅黑"/>
          <w:color w:val="666666"/>
          <w:sz w:val="18"/>
          <w:szCs w:val="18"/>
          <w:shd w:val="clear" w:color="auto" w:fill="FFFFFF"/>
        </w:rPr>
        <w:t>12</w:t>
      </w:r>
      <w:r>
        <w:rPr>
          <w:rFonts w:ascii="微软雅黑" w:eastAsia="微软雅黑" w:hAnsi="微软雅黑" w:hint="eastAsia"/>
          <w:color w:val="666666"/>
          <w:sz w:val="18"/>
          <w:szCs w:val="18"/>
          <w:shd w:val="clear" w:color="auto" w:fill="FFFFFF"/>
        </w:rPr>
        <w:t>]</w:t>
      </w:r>
      <w:r w:rsidRPr="00D055E3">
        <w:rPr>
          <w:rFonts w:ascii="微软雅黑" w:eastAsia="微软雅黑" w:hAnsi="微软雅黑"/>
          <w:color w:val="666666"/>
          <w:sz w:val="18"/>
          <w:szCs w:val="18"/>
          <w:shd w:val="clear" w:color="auto" w:fill="FFFFFF"/>
        </w:rPr>
        <w:t>Ministry</w:t>
      </w:r>
      <w:proofErr w:type="gramEnd"/>
      <w:r w:rsidRPr="00D055E3">
        <w:rPr>
          <w:rFonts w:ascii="微软雅黑" w:eastAsia="微软雅黑" w:hAnsi="微软雅黑"/>
          <w:color w:val="666666"/>
          <w:sz w:val="18"/>
          <w:szCs w:val="18"/>
          <w:shd w:val="clear" w:color="auto" w:fill="FFFFFF"/>
        </w:rPr>
        <w:t xml:space="preserve"> of Foreign Affairs, P.R. China (2019). "China's International Development Cooperation in the New Era."</w:t>
      </w:r>
    </w:p>
    <w:p w14:paraId="1C52C5C0" w14:textId="10815A8F" w:rsidR="00854336" w:rsidRPr="00D055E3" w:rsidRDefault="00D055E3" w:rsidP="00D055E3">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proofErr w:type="gramStart"/>
      <w:r>
        <w:rPr>
          <w:rFonts w:ascii="微软雅黑" w:eastAsia="微软雅黑" w:hAnsi="微软雅黑"/>
          <w:color w:val="666666"/>
          <w:sz w:val="18"/>
          <w:szCs w:val="18"/>
          <w:shd w:val="clear" w:color="auto" w:fill="FFFFFF"/>
        </w:rPr>
        <w:t>13</w:t>
      </w:r>
      <w:r>
        <w:rPr>
          <w:rFonts w:ascii="微软雅黑" w:eastAsia="微软雅黑" w:hAnsi="微软雅黑" w:hint="eastAsia"/>
          <w:color w:val="666666"/>
          <w:sz w:val="18"/>
          <w:szCs w:val="18"/>
          <w:shd w:val="clear" w:color="auto" w:fill="FFFFFF"/>
        </w:rPr>
        <w:t>]</w:t>
      </w:r>
      <w:r w:rsidRPr="00D055E3">
        <w:rPr>
          <w:rFonts w:ascii="微软雅黑" w:eastAsia="微软雅黑" w:hAnsi="微软雅黑"/>
          <w:color w:val="666666"/>
          <w:sz w:val="18"/>
          <w:szCs w:val="18"/>
          <w:shd w:val="clear" w:color="auto" w:fill="FFFFFF"/>
        </w:rPr>
        <w:t>People's</w:t>
      </w:r>
      <w:proofErr w:type="gramEnd"/>
      <w:r w:rsidRPr="00D055E3">
        <w:rPr>
          <w:rFonts w:ascii="微软雅黑" w:eastAsia="微软雅黑" w:hAnsi="微软雅黑"/>
          <w:color w:val="666666"/>
          <w:sz w:val="18"/>
          <w:szCs w:val="18"/>
          <w:shd w:val="clear" w:color="auto" w:fill="FFFFFF"/>
        </w:rPr>
        <w:t xml:space="preserve"> Daily (2021). "China's Trade Policy and Practice."</w:t>
      </w:r>
    </w:p>
    <w:p w14:paraId="550BBC98" w14:textId="77777777" w:rsidR="00B527FB" w:rsidRDefault="00B527FB" w:rsidP="00B527FB"/>
    <w:p w14:paraId="3A33CB05" w14:textId="138AD091" w:rsidR="00B527FB" w:rsidRDefault="00B527FB" w:rsidP="00B527FB">
      <w:r>
        <w:rPr>
          <w:rFonts w:hint="eastAsia"/>
        </w:rPr>
        <w:t>参考</w:t>
      </w:r>
      <w:r>
        <w:rPr>
          <w:rFonts w:hint="eastAsia"/>
        </w:rPr>
        <w:t>网站</w:t>
      </w:r>
      <w:r>
        <w:rPr>
          <w:rFonts w:hint="eastAsia"/>
        </w:rPr>
        <w:t>：</w:t>
      </w:r>
    </w:p>
    <w:p w14:paraId="56E0041F" w14:textId="194864FC" w:rsidR="00854336" w:rsidRDefault="00B527FB" w:rsidP="00854336">
      <w:pPr>
        <w:rPr>
          <w:rFonts w:hint="eastAsia"/>
        </w:rPr>
      </w:pPr>
      <w:r>
        <w:rPr>
          <w:rFonts w:hint="eastAsia"/>
        </w:rPr>
        <w:t>[</w:t>
      </w:r>
      <w:proofErr w:type="gramStart"/>
      <w:r>
        <w:t>1]</w:t>
      </w:r>
      <w:r w:rsidR="00854336">
        <w:t>https://www.oecd.org/trade/topics/digital-trade/#:~:text=While%20there%20is%20no%20single,involve%20consumers%2C%20firms%2C%20and%20governments</w:t>
      </w:r>
      <w:proofErr w:type="gramEnd"/>
    </w:p>
    <w:p w14:paraId="6B0AF1E6" w14:textId="15C74901" w:rsidR="00854336" w:rsidRDefault="00B527FB" w:rsidP="00854336">
      <w:r>
        <w:t>[</w:t>
      </w:r>
      <w:proofErr w:type="gramStart"/>
      <w:r>
        <w:t>2]</w:t>
      </w:r>
      <w:r w:rsidR="00854336">
        <w:t>https://policy.trade.ec.europa.eu/help-exporters-and-importers/accessing-markets/goods-and-services/digital-trade_en#:~:text=Digital%20trade%20refers%20to%20commerce,For%20example</w:t>
      </w:r>
      <w:proofErr w:type="gramEnd"/>
    </w:p>
    <w:p w14:paraId="5CFF079B" w14:textId="7077397B" w:rsidR="00854336" w:rsidRDefault="00B527FB" w:rsidP="00854336">
      <w:pPr>
        <w:rPr>
          <w:rFonts w:hint="eastAsia"/>
        </w:rPr>
      </w:pPr>
      <w:r>
        <w:t>[</w:t>
      </w:r>
      <w:proofErr w:type="gramStart"/>
      <w:r>
        <w:t>3]</w:t>
      </w:r>
      <w:r w:rsidR="00854336">
        <w:t>https://crsreports.congress.gov/product/pdf/R/R44565/24#:~:text=Digital%20trade%20includes%20end,cloud%20data%20storage%20and%20email</w:t>
      </w:r>
      <w:proofErr w:type="gramEnd"/>
    </w:p>
    <w:p w14:paraId="5156FE32" w14:textId="40EBCAD2" w:rsidR="00854336" w:rsidRDefault="00B527FB" w:rsidP="00854336">
      <w:r>
        <w:t>[4]</w:t>
      </w:r>
      <w:hyperlink r:id="rId13" w:history="1">
        <w:r w:rsidRPr="00B641B5">
          <w:rPr>
            <w:rStyle w:val="a8"/>
          </w:rPr>
          <w:t>https://www.oecd.org/sdd/its/Handbook-on-Measuring-Digital-Trade.htm#:~:text=The%20Handbook%20formalised%20for%20the,2023</w:t>
        </w:r>
      </w:hyperlink>
    </w:p>
    <w:p w14:paraId="495F00D9" w14:textId="77777777" w:rsidR="00B527FB" w:rsidRDefault="00B527FB" w:rsidP="00854336"/>
    <w:p w14:paraId="21739965" w14:textId="25F1EACF" w:rsidR="00D055E3" w:rsidRDefault="00D055E3" w:rsidP="00854336">
      <w:r>
        <w:rPr>
          <w:rFonts w:hint="eastAsia"/>
        </w:rPr>
        <w:t>本文数据来源：</w:t>
      </w:r>
      <w:r>
        <w:t>OECD-DSTRI 数据库</w:t>
      </w:r>
      <w:r w:rsidRPr="00D055E3">
        <w:t>https://stats.oecd.org/?datasetcode=STRI_DIGITAL#</w:t>
      </w:r>
    </w:p>
    <w:p w14:paraId="33CF80CE" w14:textId="77777777" w:rsidR="00D055E3" w:rsidRPr="00D055E3" w:rsidRDefault="00D055E3" w:rsidP="00854336">
      <w:pPr>
        <w:rPr>
          <w:rFonts w:hint="eastAsia"/>
        </w:rPr>
      </w:pPr>
    </w:p>
    <w:sectPr w:rsidR="00D055E3" w:rsidRPr="00D055E3" w:rsidSect="00E0609D">
      <w:headerReference w:type="even" r:id="rId14"/>
      <w:headerReference w:type="default" r:id="rId15"/>
      <w:footerReference w:type="even" r:id="rId16"/>
      <w:footerReference w:type="default" r:id="rId17"/>
      <w:headerReference w:type="first" r:id="rId18"/>
      <w:footerReference w:type="first" r:id="rId19"/>
      <w:pgSz w:w="11900" w:h="16840"/>
      <w:pgMar w:top="1134" w:right="1134" w:bottom="1134" w:left="1134"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C94D2" w14:textId="77777777" w:rsidR="008B25AE" w:rsidRDefault="008B25AE" w:rsidP="0098234F">
      <w:r>
        <w:separator/>
      </w:r>
    </w:p>
  </w:endnote>
  <w:endnote w:type="continuationSeparator" w:id="0">
    <w:p w14:paraId="03E84635" w14:textId="77777777" w:rsidR="008B25AE" w:rsidRDefault="008B25AE" w:rsidP="0098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charset w:val="86"/>
    <w:family w:val="roman"/>
    <w:pitch w:val="default"/>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396CB" w14:textId="77777777" w:rsidR="0098234F" w:rsidRDefault="0098234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E823" w14:textId="77777777" w:rsidR="0098234F" w:rsidRDefault="0098234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2AE31" w14:textId="77777777" w:rsidR="0098234F" w:rsidRDefault="009823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D76A" w14:textId="77777777" w:rsidR="008B25AE" w:rsidRDefault="008B25AE" w:rsidP="0098234F">
      <w:r>
        <w:separator/>
      </w:r>
    </w:p>
  </w:footnote>
  <w:footnote w:type="continuationSeparator" w:id="0">
    <w:p w14:paraId="38DDA25C" w14:textId="77777777" w:rsidR="008B25AE" w:rsidRDefault="008B25AE" w:rsidP="00982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F213" w14:textId="77777777" w:rsidR="0098234F" w:rsidRDefault="0098234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7830" w14:textId="77777777" w:rsidR="0098234F" w:rsidRDefault="0098234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B7E9" w14:textId="77777777" w:rsidR="0098234F" w:rsidRDefault="0098234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10B1"/>
    <w:multiLevelType w:val="hybridMultilevel"/>
    <w:tmpl w:val="EE3E710A"/>
    <w:lvl w:ilvl="0" w:tplc="264819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292525"/>
    <w:multiLevelType w:val="hybridMultilevel"/>
    <w:tmpl w:val="DEEED474"/>
    <w:lvl w:ilvl="0" w:tplc="248A28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7031639">
    <w:abstractNumId w:val="1"/>
  </w:num>
  <w:num w:numId="2" w16cid:durableId="40064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6FF3"/>
    <w:rsid w:val="00054237"/>
    <w:rsid w:val="000A7962"/>
    <w:rsid w:val="0010011D"/>
    <w:rsid w:val="001A71E5"/>
    <w:rsid w:val="001B6B09"/>
    <w:rsid w:val="001C6724"/>
    <w:rsid w:val="001F4935"/>
    <w:rsid w:val="00200B5B"/>
    <w:rsid w:val="00252E8C"/>
    <w:rsid w:val="002723E8"/>
    <w:rsid w:val="002A4C07"/>
    <w:rsid w:val="002D14AA"/>
    <w:rsid w:val="002E068C"/>
    <w:rsid w:val="002E0720"/>
    <w:rsid w:val="002E4F57"/>
    <w:rsid w:val="00304A44"/>
    <w:rsid w:val="003A52D4"/>
    <w:rsid w:val="003B5026"/>
    <w:rsid w:val="003D6401"/>
    <w:rsid w:val="003E550F"/>
    <w:rsid w:val="00453E8A"/>
    <w:rsid w:val="00456CB4"/>
    <w:rsid w:val="004A4310"/>
    <w:rsid w:val="004B1310"/>
    <w:rsid w:val="004D3474"/>
    <w:rsid w:val="004E52FE"/>
    <w:rsid w:val="004F5762"/>
    <w:rsid w:val="00503774"/>
    <w:rsid w:val="005045A6"/>
    <w:rsid w:val="00520F9E"/>
    <w:rsid w:val="00566016"/>
    <w:rsid w:val="005C3539"/>
    <w:rsid w:val="00620E18"/>
    <w:rsid w:val="00621972"/>
    <w:rsid w:val="00635ADB"/>
    <w:rsid w:val="00680B1A"/>
    <w:rsid w:val="006A0891"/>
    <w:rsid w:val="006A3B11"/>
    <w:rsid w:val="006C13E5"/>
    <w:rsid w:val="006C5854"/>
    <w:rsid w:val="006C7CDD"/>
    <w:rsid w:val="006C7E39"/>
    <w:rsid w:val="007275D0"/>
    <w:rsid w:val="007919F3"/>
    <w:rsid w:val="007C1EC8"/>
    <w:rsid w:val="008413AA"/>
    <w:rsid w:val="00842C0C"/>
    <w:rsid w:val="00842E49"/>
    <w:rsid w:val="00853387"/>
    <w:rsid w:val="00854336"/>
    <w:rsid w:val="00857A66"/>
    <w:rsid w:val="008B25AE"/>
    <w:rsid w:val="008B360A"/>
    <w:rsid w:val="0098234F"/>
    <w:rsid w:val="009A4481"/>
    <w:rsid w:val="00A073D5"/>
    <w:rsid w:val="00A21207"/>
    <w:rsid w:val="00A4745E"/>
    <w:rsid w:val="00AA165B"/>
    <w:rsid w:val="00AC6561"/>
    <w:rsid w:val="00B06E69"/>
    <w:rsid w:val="00B527FB"/>
    <w:rsid w:val="00B9681C"/>
    <w:rsid w:val="00BC46A2"/>
    <w:rsid w:val="00BE6E7C"/>
    <w:rsid w:val="00C156B3"/>
    <w:rsid w:val="00C44118"/>
    <w:rsid w:val="00C454BD"/>
    <w:rsid w:val="00CA7A33"/>
    <w:rsid w:val="00D055E3"/>
    <w:rsid w:val="00D12306"/>
    <w:rsid w:val="00D255E5"/>
    <w:rsid w:val="00D26FF3"/>
    <w:rsid w:val="00D31314"/>
    <w:rsid w:val="00DE4164"/>
    <w:rsid w:val="00DE4FB0"/>
    <w:rsid w:val="00E0609D"/>
    <w:rsid w:val="00E720C0"/>
    <w:rsid w:val="00EA75C8"/>
    <w:rsid w:val="00F12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E776E"/>
  <w15:docId w15:val="{48C24C2F-3B4C-40CF-97BF-32715543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正文 CS 字体)"/>
        <w:kern w:val="2"/>
        <w:sz w:val="24"/>
        <w:szCs w:val="24"/>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FF3"/>
    <w:pPr>
      <w:widowControl w:val="0"/>
      <w:spacing w:line="240" w:lineRule="auto"/>
      <w:ind w:firstLineChars="0" w:firstLine="0"/>
    </w:pPr>
    <w:rPr>
      <w:rFonts w:asciiTheme="minorHAnsi" w:eastAsiaTheme="minorEastAsia" w:hAnsiTheme="minorHAnsi" w:cstheme="minorBidi"/>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234F"/>
    <w:pPr>
      <w:tabs>
        <w:tab w:val="center" w:pos="4153"/>
        <w:tab w:val="right" w:pos="8306"/>
      </w:tabs>
      <w:snapToGrid w:val="0"/>
      <w:jc w:val="center"/>
    </w:pPr>
    <w:rPr>
      <w:sz w:val="18"/>
      <w:szCs w:val="18"/>
    </w:rPr>
  </w:style>
  <w:style w:type="character" w:customStyle="1" w:styleId="a4">
    <w:name w:val="页眉 字符"/>
    <w:basedOn w:val="a0"/>
    <w:link w:val="a3"/>
    <w:uiPriority w:val="99"/>
    <w:rsid w:val="0098234F"/>
    <w:rPr>
      <w:rFonts w:asciiTheme="minorHAnsi" w:eastAsiaTheme="minorEastAsia" w:hAnsiTheme="minorHAnsi" w:cstheme="minorBidi"/>
      <w:sz w:val="18"/>
      <w:szCs w:val="18"/>
    </w:rPr>
  </w:style>
  <w:style w:type="paragraph" w:styleId="a5">
    <w:name w:val="footer"/>
    <w:basedOn w:val="a"/>
    <w:link w:val="a6"/>
    <w:uiPriority w:val="99"/>
    <w:unhideWhenUsed/>
    <w:rsid w:val="0098234F"/>
    <w:pPr>
      <w:tabs>
        <w:tab w:val="center" w:pos="4153"/>
        <w:tab w:val="right" w:pos="8306"/>
      </w:tabs>
      <w:snapToGrid w:val="0"/>
      <w:jc w:val="left"/>
    </w:pPr>
    <w:rPr>
      <w:sz w:val="18"/>
      <w:szCs w:val="18"/>
    </w:rPr>
  </w:style>
  <w:style w:type="character" w:customStyle="1" w:styleId="a6">
    <w:name w:val="页脚 字符"/>
    <w:basedOn w:val="a0"/>
    <w:link w:val="a5"/>
    <w:uiPriority w:val="99"/>
    <w:rsid w:val="0098234F"/>
    <w:rPr>
      <w:rFonts w:asciiTheme="minorHAnsi" w:eastAsiaTheme="minorEastAsia" w:hAnsiTheme="minorHAnsi" w:cstheme="minorBidi"/>
      <w:sz w:val="18"/>
      <w:szCs w:val="18"/>
    </w:rPr>
  </w:style>
  <w:style w:type="paragraph" w:styleId="a7">
    <w:name w:val="List Paragraph"/>
    <w:basedOn w:val="a"/>
    <w:uiPriority w:val="34"/>
    <w:qFormat/>
    <w:rsid w:val="00054237"/>
    <w:pPr>
      <w:ind w:firstLineChars="200" w:firstLine="420"/>
    </w:pPr>
  </w:style>
  <w:style w:type="character" w:styleId="a8">
    <w:name w:val="Hyperlink"/>
    <w:basedOn w:val="a0"/>
    <w:uiPriority w:val="99"/>
    <w:unhideWhenUsed/>
    <w:rsid w:val="00854336"/>
    <w:rPr>
      <w:color w:val="0563C1" w:themeColor="hyperlink"/>
      <w:u w:val="single"/>
    </w:rPr>
  </w:style>
  <w:style w:type="character" w:styleId="a9">
    <w:name w:val="Unresolved Mention"/>
    <w:basedOn w:val="a0"/>
    <w:uiPriority w:val="99"/>
    <w:semiHidden/>
    <w:unhideWhenUsed/>
    <w:rsid w:val="00854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937465">
      <w:bodyDiv w:val="1"/>
      <w:marLeft w:val="0"/>
      <w:marRight w:val="0"/>
      <w:marTop w:val="0"/>
      <w:marBottom w:val="0"/>
      <w:divBdr>
        <w:top w:val="none" w:sz="0" w:space="0" w:color="auto"/>
        <w:left w:val="none" w:sz="0" w:space="0" w:color="auto"/>
        <w:bottom w:val="none" w:sz="0" w:space="0" w:color="auto"/>
        <w:right w:val="none" w:sz="0" w:space="0" w:color="auto"/>
      </w:divBdr>
    </w:div>
    <w:div w:id="527450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ecd.org/sdd/its/Handbook-on-Measuring-Digital-Trade.htm#:~:text=The%20Handbook%20formalised%20for%20the,2023"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kns.cnki.net/kcms/detail/36.1006.F.20231010.1644.016.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26700;&#38754;\&#25968;&#23383;&#36152;&#26131;&#35770;&#25991;&#25968;&#25454;\2022&#32454;&#20998;&#25919;&#31574;&#39046;&#22495;DST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26700;&#38754;\&#20013;&#22269;2022&#25968;&#25454;\&#20013;&#22269;&#25968;&#25454;&#27719;&#2463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2022</a:t>
            </a:r>
            <a:r>
              <a:rPr lang="zh-CN" altLang="en-US"/>
              <a:t>细分政策领域</a:t>
            </a:r>
            <a:r>
              <a:rPr lang="en-US" altLang="zh-CN"/>
              <a:t>DSTRI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Infrastructure and connectivity</c:v>
                </c:pt>
              </c:strCache>
            </c:strRef>
          </c:tx>
          <c:spPr>
            <a:ln w="28575" cap="rnd">
              <a:solidFill>
                <a:schemeClr val="accent1"/>
              </a:solidFill>
              <a:round/>
            </a:ln>
            <a:effectLst/>
          </c:spPr>
          <c:marker>
            <c:symbol val="none"/>
          </c:marker>
          <c:cat>
            <c:strRef>
              <c:f>Sheet1!$A$2:$A$86</c:f>
              <c:strCache>
                <c:ptCount val="85"/>
                <c:pt idx="0">
                  <c:v>Australia</c:v>
                </c:pt>
                <c:pt idx="1">
                  <c:v>Austria</c:v>
                </c:pt>
                <c:pt idx="2">
                  <c:v>Belgium</c:v>
                </c:pt>
                <c:pt idx="3">
                  <c:v>Canada</c:v>
                </c:pt>
                <c:pt idx="4">
                  <c:v>Chile</c:v>
                </c:pt>
                <c:pt idx="5">
                  <c:v>Colombia</c:v>
                </c:pt>
                <c:pt idx="6">
                  <c:v>Costa Rica</c:v>
                </c:pt>
                <c:pt idx="7">
                  <c:v>Czechia</c:v>
                </c:pt>
                <c:pt idx="8">
                  <c:v>Denmark</c:v>
                </c:pt>
                <c:pt idx="9">
                  <c:v>Estonia</c:v>
                </c:pt>
                <c:pt idx="10">
                  <c:v>Finland</c:v>
                </c:pt>
                <c:pt idx="11">
                  <c:v>France</c:v>
                </c:pt>
                <c:pt idx="12">
                  <c:v>Germany</c:v>
                </c:pt>
                <c:pt idx="13">
                  <c:v>Greece</c:v>
                </c:pt>
                <c:pt idx="14">
                  <c:v>Hungary</c:v>
                </c:pt>
                <c:pt idx="15">
                  <c:v>Iceland</c:v>
                </c:pt>
                <c:pt idx="16">
                  <c:v>Ireland</c:v>
                </c:pt>
                <c:pt idx="17">
                  <c:v>Israel</c:v>
                </c:pt>
                <c:pt idx="18">
                  <c:v>Italy</c:v>
                </c:pt>
                <c:pt idx="19">
                  <c:v>Japan</c:v>
                </c:pt>
                <c:pt idx="20">
                  <c:v>Korea</c:v>
                </c:pt>
                <c:pt idx="21">
                  <c:v>Latvia</c:v>
                </c:pt>
                <c:pt idx="22">
                  <c:v>Lithuania</c:v>
                </c:pt>
                <c:pt idx="23">
                  <c:v>Luxembourg</c:v>
                </c:pt>
                <c:pt idx="24">
                  <c:v>Mexico</c:v>
                </c:pt>
                <c:pt idx="25">
                  <c:v>Netherlands</c:v>
                </c:pt>
                <c:pt idx="26">
                  <c:v>New Zealand</c:v>
                </c:pt>
                <c:pt idx="27">
                  <c:v>Norway</c:v>
                </c:pt>
                <c:pt idx="28">
                  <c:v>Poland</c:v>
                </c:pt>
                <c:pt idx="29">
                  <c:v>Portugal</c:v>
                </c:pt>
                <c:pt idx="30">
                  <c:v>Slovak Republic</c:v>
                </c:pt>
                <c:pt idx="31">
                  <c:v>Slovenia</c:v>
                </c:pt>
                <c:pt idx="32">
                  <c:v>Spain</c:v>
                </c:pt>
                <c:pt idx="33">
                  <c:v>Sweden</c:v>
                </c:pt>
                <c:pt idx="34">
                  <c:v>Switzerland</c:v>
                </c:pt>
                <c:pt idx="35">
                  <c:v>Türkiye</c:v>
                </c:pt>
                <c:pt idx="36">
                  <c:v>United Kingdom</c:v>
                </c:pt>
                <c:pt idx="37">
                  <c:v>United States</c:v>
                </c:pt>
                <c:pt idx="38">
                  <c:v>Albania</c:v>
                </c:pt>
                <c:pt idx="39">
                  <c:v>Argentina</c:v>
                </c:pt>
                <c:pt idx="40">
                  <c:v>Bolivia</c:v>
                </c:pt>
                <c:pt idx="41">
                  <c:v>Bosnia and Herzegovina</c:v>
                </c:pt>
                <c:pt idx="42">
                  <c:v>Brazil</c:v>
                </c:pt>
                <c:pt idx="43">
                  <c:v>Brunei Darussalam</c:v>
                </c:pt>
                <c:pt idx="44">
                  <c:v>Cambodia</c:v>
                </c:pt>
                <c:pt idx="45">
                  <c:v>Cameroon</c:v>
                </c:pt>
                <c:pt idx="46">
                  <c:v>China (People's Republic of)</c:v>
                </c:pt>
                <c:pt idx="47">
                  <c:v>Dominican Republic</c:v>
                </c:pt>
                <c:pt idx="48">
                  <c:v>Ecuador</c:v>
                </c:pt>
                <c:pt idx="49">
                  <c:v>Ethiopia</c:v>
                </c:pt>
                <c:pt idx="50">
                  <c:v>Gambia</c:v>
                </c:pt>
                <c:pt idx="51">
                  <c:v>Guatemala</c:v>
                </c:pt>
                <c:pt idx="52">
                  <c:v>India</c:v>
                </c:pt>
                <c:pt idx="53">
                  <c:v>Indonesia</c:v>
                </c:pt>
                <c:pt idx="54">
                  <c:v>Kazakhstan</c:v>
                </c:pt>
                <c:pt idx="55">
                  <c:v>Kenya</c:v>
                </c:pt>
                <c:pt idx="56">
                  <c:v>Kosovo</c:v>
                </c:pt>
                <c:pt idx="57">
                  <c:v>Lao People's Democratic Republic</c:v>
                </c:pt>
                <c:pt idx="58">
                  <c:v>Lesotho</c:v>
                </c:pt>
                <c:pt idx="59">
                  <c:v>Madagascar</c:v>
                </c:pt>
                <c:pt idx="60">
                  <c:v>Malaysia</c:v>
                </c:pt>
                <c:pt idx="61">
                  <c:v>Mali</c:v>
                </c:pt>
                <c:pt idx="62">
                  <c:v>Montenegro</c:v>
                </c:pt>
                <c:pt idx="63">
                  <c:v>Nepal</c:v>
                </c:pt>
                <c:pt idx="64">
                  <c:v>North Macedonia</c:v>
                </c:pt>
                <c:pt idx="65">
                  <c:v>Pakistan</c:v>
                </c:pt>
                <c:pt idx="66">
                  <c:v>Paraguay</c:v>
                </c:pt>
                <c:pt idx="67">
                  <c:v>Peru</c:v>
                </c:pt>
                <c:pt idx="68">
                  <c:v>Philippines</c:v>
                </c:pt>
                <c:pt idx="69">
                  <c:v>Russia</c:v>
                </c:pt>
                <c:pt idx="70">
                  <c:v>Rwanda</c:v>
                </c:pt>
                <c:pt idx="71">
                  <c:v>Saudi Arabia</c:v>
                </c:pt>
                <c:pt idx="72">
                  <c:v>Senegal</c:v>
                </c:pt>
                <c:pt idx="73">
                  <c:v>Serbia</c:v>
                </c:pt>
                <c:pt idx="74">
                  <c:v>Seychelles</c:v>
                </c:pt>
                <c:pt idx="75">
                  <c:v>Singapore</c:v>
                </c:pt>
                <c:pt idx="76">
                  <c:v>South Africa</c:v>
                </c:pt>
                <c:pt idx="77">
                  <c:v>Eswatini</c:v>
                </c:pt>
                <c:pt idx="78">
                  <c:v>Thailand</c:v>
                </c:pt>
                <c:pt idx="79">
                  <c:v>Uganda</c:v>
                </c:pt>
                <c:pt idx="80">
                  <c:v>Uruguay</c:v>
                </c:pt>
                <c:pt idx="81">
                  <c:v>Vanuatu</c:v>
                </c:pt>
                <c:pt idx="82">
                  <c:v>Viet Nam</c:v>
                </c:pt>
                <c:pt idx="83">
                  <c:v>Zambia</c:v>
                </c:pt>
                <c:pt idx="84">
                  <c:v>Zimbabwe</c:v>
                </c:pt>
              </c:strCache>
            </c:strRef>
          </c:cat>
          <c:val>
            <c:numRef>
              <c:f>Sheet1!$B$2:$B$86</c:f>
              <c:numCache>
                <c:formatCode>General</c:formatCode>
                <c:ptCount val="85"/>
                <c:pt idx="0">
                  <c:v>3.9699349552393001E-2</c:v>
                </c:pt>
                <c:pt idx="1">
                  <c:v>0.158797398209572</c:v>
                </c:pt>
                <c:pt idx="2">
                  <c:v>0.119098048657179</c:v>
                </c:pt>
                <c:pt idx="3">
                  <c:v>0</c:v>
                </c:pt>
                <c:pt idx="4">
                  <c:v>0.19849674776196499</c:v>
                </c:pt>
                <c:pt idx="5">
                  <c:v>0.27789544686675099</c:v>
                </c:pt>
                <c:pt idx="6">
                  <c:v>0</c:v>
                </c:pt>
                <c:pt idx="7">
                  <c:v>7.9398699104786002E-2</c:v>
                </c:pt>
                <c:pt idx="8">
                  <c:v>3.9699349552393001E-2</c:v>
                </c:pt>
                <c:pt idx="9">
                  <c:v>3.9699349552393001E-2</c:v>
                </c:pt>
                <c:pt idx="10">
                  <c:v>3.9699349552393001E-2</c:v>
                </c:pt>
                <c:pt idx="11">
                  <c:v>3.9699349552393001E-2</c:v>
                </c:pt>
                <c:pt idx="12">
                  <c:v>7.9398699104786002E-2</c:v>
                </c:pt>
                <c:pt idx="13">
                  <c:v>0.119098048657179</c:v>
                </c:pt>
                <c:pt idx="14">
                  <c:v>7.9398699104786002E-2</c:v>
                </c:pt>
                <c:pt idx="15">
                  <c:v>0.158797398209572</c:v>
                </c:pt>
                <c:pt idx="16">
                  <c:v>7.9398699104786002E-2</c:v>
                </c:pt>
                <c:pt idx="17">
                  <c:v>0.158797398209572</c:v>
                </c:pt>
                <c:pt idx="18">
                  <c:v>3.9699349552393001E-2</c:v>
                </c:pt>
                <c:pt idx="19">
                  <c:v>3.9699349552393001E-2</c:v>
                </c:pt>
                <c:pt idx="20">
                  <c:v>0.119098048657179</c:v>
                </c:pt>
                <c:pt idx="21">
                  <c:v>0.158797398209572</c:v>
                </c:pt>
                <c:pt idx="22">
                  <c:v>3.9699349552393001E-2</c:v>
                </c:pt>
                <c:pt idx="23">
                  <c:v>3.9699349552393001E-2</c:v>
                </c:pt>
                <c:pt idx="24">
                  <c:v>3.9699349552393001E-2</c:v>
                </c:pt>
                <c:pt idx="25">
                  <c:v>3.9699349552393001E-2</c:v>
                </c:pt>
                <c:pt idx="26">
                  <c:v>0.119098048657179</c:v>
                </c:pt>
                <c:pt idx="27">
                  <c:v>3.9699349552393001E-2</c:v>
                </c:pt>
                <c:pt idx="28">
                  <c:v>0.23819609731435801</c:v>
                </c:pt>
                <c:pt idx="29">
                  <c:v>3.9699349552393001E-2</c:v>
                </c:pt>
                <c:pt idx="30">
                  <c:v>3.9699349552393001E-2</c:v>
                </c:pt>
                <c:pt idx="31">
                  <c:v>0.158797398209572</c:v>
                </c:pt>
                <c:pt idx="32">
                  <c:v>7.9398699104786002E-2</c:v>
                </c:pt>
                <c:pt idx="33">
                  <c:v>7.9398699104786002E-2</c:v>
                </c:pt>
                <c:pt idx="34">
                  <c:v>3.9699349552393001E-2</c:v>
                </c:pt>
                <c:pt idx="35">
                  <c:v>0.119098048657179</c:v>
                </c:pt>
                <c:pt idx="36">
                  <c:v>3.9699349552393001E-2</c:v>
                </c:pt>
                <c:pt idx="37">
                  <c:v>3.9699349552393001E-2</c:v>
                </c:pt>
                <c:pt idx="38">
                  <c:v>7.9398699104786002E-2</c:v>
                </c:pt>
                <c:pt idx="39">
                  <c:v>0.27789544686675099</c:v>
                </c:pt>
                <c:pt idx="40">
                  <c:v>0.19849674776196499</c:v>
                </c:pt>
                <c:pt idx="41">
                  <c:v>0.31759479641914401</c:v>
                </c:pt>
                <c:pt idx="42">
                  <c:v>0.158797398209572</c:v>
                </c:pt>
                <c:pt idx="43">
                  <c:v>7.9398699104786002E-2</c:v>
                </c:pt>
                <c:pt idx="44">
                  <c:v>0.23819609731435801</c:v>
                </c:pt>
                <c:pt idx="45">
                  <c:v>7.9398699104786002E-2</c:v>
                </c:pt>
                <c:pt idx="46">
                  <c:v>0.158797398209572</c:v>
                </c:pt>
                <c:pt idx="47">
                  <c:v>0</c:v>
                </c:pt>
                <c:pt idx="48">
                  <c:v>0</c:v>
                </c:pt>
                <c:pt idx="49">
                  <c:v>7.9398699104786002E-2</c:v>
                </c:pt>
                <c:pt idx="50">
                  <c:v>3.9699349552393001E-2</c:v>
                </c:pt>
                <c:pt idx="51">
                  <c:v>3.9699349552393001E-2</c:v>
                </c:pt>
                <c:pt idx="52">
                  <c:v>0.19849674776196499</c:v>
                </c:pt>
                <c:pt idx="53">
                  <c:v>0.158797398209572</c:v>
                </c:pt>
                <c:pt idx="54">
                  <c:v>0.47639219462871601</c:v>
                </c:pt>
                <c:pt idx="55">
                  <c:v>0.119098048657179</c:v>
                </c:pt>
                <c:pt idx="56">
                  <c:v>7.9398699104786002E-2</c:v>
                </c:pt>
                <c:pt idx="57">
                  <c:v>0.39699349552392998</c:v>
                </c:pt>
                <c:pt idx="58">
                  <c:v>3.9699349552393001E-2</c:v>
                </c:pt>
                <c:pt idx="59">
                  <c:v>0.158797398209572</c:v>
                </c:pt>
                <c:pt idx="60">
                  <c:v>3.9699349552393001E-2</c:v>
                </c:pt>
                <c:pt idx="61">
                  <c:v>0.119098048657179</c:v>
                </c:pt>
                <c:pt idx="62">
                  <c:v>7.9398699104786002E-2</c:v>
                </c:pt>
                <c:pt idx="63">
                  <c:v>3.9699349552393001E-2</c:v>
                </c:pt>
                <c:pt idx="64">
                  <c:v>7.9398699104786002E-2</c:v>
                </c:pt>
                <c:pt idx="65">
                  <c:v>7.9398699104786002E-2</c:v>
                </c:pt>
                <c:pt idx="66">
                  <c:v>0.158797398209572</c:v>
                </c:pt>
                <c:pt idx="67">
                  <c:v>0.19849674776196499</c:v>
                </c:pt>
                <c:pt idx="68">
                  <c:v>3.9699349552393001E-2</c:v>
                </c:pt>
                <c:pt idx="69">
                  <c:v>0.31759479641914401</c:v>
                </c:pt>
                <c:pt idx="70">
                  <c:v>0.119098048657179</c:v>
                </c:pt>
                <c:pt idx="71">
                  <c:v>0.27789544686675099</c:v>
                </c:pt>
                <c:pt idx="72">
                  <c:v>0.119098048657179</c:v>
                </c:pt>
                <c:pt idx="73">
                  <c:v>0.119098048657179</c:v>
                </c:pt>
                <c:pt idx="74">
                  <c:v>0.31759479641914401</c:v>
                </c:pt>
                <c:pt idx="75">
                  <c:v>0.119098048657179</c:v>
                </c:pt>
                <c:pt idx="76">
                  <c:v>0.27789544686675099</c:v>
                </c:pt>
                <c:pt idx="77">
                  <c:v>0.23819609731435801</c:v>
                </c:pt>
                <c:pt idx="78">
                  <c:v>7.9398699104786002E-2</c:v>
                </c:pt>
                <c:pt idx="79">
                  <c:v>7.9398699104786002E-2</c:v>
                </c:pt>
                <c:pt idx="80">
                  <c:v>0.27789544686675099</c:v>
                </c:pt>
                <c:pt idx="81">
                  <c:v>3.9699349552393001E-2</c:v>
                </c:pt>
                <c:pt idx="82">
                  <c:v>3.9699349552393001E-2</c:v>
                </c:pt>
                <c:pt idx="83">
                  <c:v>7.9398699104786002E-2</c:v>
                </c:pt>
                <c:pt idx="84">
                  <c:v>0.35729414597153702</c:v>
                </c:pt>
              </c:numCache>
            </c:numRef>
          </c:val>
          <c:smooth val="0"/>
          <c:extLst>
            <c:ext xmlns:c16="http://schemas.microsoft.com/office/drawing/2014/chart" uri="{C3380CC4-5D6E-409C-BE32-E72D297353CC}">
              <c16:uniqueId val="{00000000-5C60-4BA7-A401-EEC8B1932149}"/>
            </c:ext>
          </c:extLst>
        </c:ser>
        <c:ser>
          <c:idx val="1"/>
          <c:order val="1"/>
          <c:tx>
            <c:strRef>
              <c:f>Sheet1!$C$1</c:f>
              <c:strCache>
                <c:ptCount val="1"/>
                <c:pt idx="0">
                  <c:v>Electronic transactions</c:v>
                </c:pt>
              </c:strCache>
            </c:strRef>
          </c:tx>
          <c:spPr>
            <a:ln w="28575" cap="rnd">
              <a:solidFill>
                <a:schemeClr val="accent2"/>
              </a:solidFill>
              <a:round/>
            </a:ln>
            <a:effectLst/>
          </c:spPr>
          <c:marker>
            <c:symbol val="none"/>
          </c:marker>
          <c:cat>
            <c:strRef>
              <c:f>Sheet1!$A$2:$A$86</c:f>
              <c:strCache>
                <c:ptCount val="85"/>
                <c:pt idx="0">
                  <c:v>Australia</c:v>
                </c:pt>
                <c:pt idx="1">
                  <c:v>Austria</c:v>
                </c:pt>
                <c:pt idx="2">
                  <c:v>Belgium</c:v>
                </c:pt>
                <c:pt idx="3">
                  <c:v>Canada</c:v>
                </c:pt>
                <c:pt idx="4">
                  <c:v>Chile</c:v>
                </c:pt>
                <c:pt idx="5">
                  <c:v>Colombia</c:v>
                </c:pt>
                <c:pt idx="6">
                  <c:v>Costa Rica</c:v>
                </c:pt>
                <c:pt idx="7">
                  <c:v>Czechia</c:v>
                </c:pt>
                <c:pt idx="8">
                  <c:v>Denmark</c:v>
                </c:pt>
                <c:pt idx="9">
                  <c:v>Estonia</c:v>
                </c:pt>
                <c:pt idx="10">
                  <c:v>Finland</c:v>
                </c:pt>
                <c:pt idx="11">
                  <c:v>France</c:v>
                </c:pt>
                <c:pt idx="12">
                  <c:v>Germany</c:v>
                </c:pt>
                <c:pt idx="13">
                  <c:v>Greece</c:v>
                </c:pt>
                <c:pt idx="14">
                  <c:v>Hungary</c:v>
                </c:pt>
                <c:pt idx="15">
                  <c:v>Iceland</c:v>
                </c:pt>
                <c:pt idx="16">
                  <c:v>Ireland</c:v>
                </c:pt>
                <c:pt idx="17">
                  <c:v>Israel</c:v>
                </c:pt>
                <c:pt idx="18">
                  <c:v>Italy</c:v>
                </c:pt>
                <c:pt idx="19">
                  <c:v>Japan</c:v>
                </c:pt>
                <c:pt idx="20">
                  <c:v>Korea</c:v>
                </c:pt>
                <c:pt idx="21">
                  <c:v>Latvia</c:v>
                </c:pt>
                <c:pt idx="22">
                  <c:v>Lithuania</c:v>
                </c:pt>
                <c:pt idx="23">
                  <c:v>Luxembourg</c:v>
                </c:pt>
                <c:pt idx="24">
                  <c:v>Mexico</c:v>
                </c:pt>
                <c:pt idx="25">
                  <c:v>Netherlands</c:v>
                </c:pt>
                <c:pt idx="26">
                  <c:v>New Zealand</c:v>
                </c:pt>
                <c:pt idx="27">
                  <c:v>Norway</c:v>
                </c:pt>
                <c:pt idx="28">
                  <c:v>Poland</c:v>
                </c:pt>
                <c:pt idx="29">
                  <c:v>Portugal</c:v>
                </c:pt>
                <c:pt idx="30">
                  <c:v>Slovak Republic</c:v>
                </c:pt>
                <c:pt idx="31">
                  <c:v>Slovenia</c:v>
                </c:pt>
                <c:pt idx="32">
                  <c:v>Spain</c:v>
                </c:pt>
                <c:pt idx="33">
                  <c:v>Sweden</c:v>
                </c:pt>
                <c:pt idx="34">
                  <c:v>Switzerland</c:v>
                </c:pt>
                <c:pt idx="35">
                  <c:v>Türkiye</c:v>
                </c:pt>
                <c:pt idx="36">
                  <c:v>United Kingdom</c:v>
                </c:pt>
                <c:pt idx="37">
                  <c:v>United States</c:v>
                </c:pt>
                <c:pt idx="38">
                  <c:v>Albania</c:v>
                </c:pt>
                <c:pt idx="39">
                  <c:v>Argentina</c:v>
                </c:pt>
                <c:pt idx="40">
                  <c:v>Bolivia</c:v>
                </c:pt>
                <c:pt idx="41">
                  <c:v>Bosnia and Herzegovina</c:v>
                </c:pt>
                <c:pt idx="42">
                  <c:v>Brazil</c:v>
                </c:pt>
                <c:pt idx="43">
                  <c:v>Brunei Darussalam</c:v>
                </c:pt>
                <c:pt idx="44">
                  <c:v>Cambodia</c:v>
                </c:pt>
                <c:pt idx="45">
                  <c:v>Cameroon</c:v>
                </c:pt>
                <c:pt idx="46">
                  <c:v>China (People's Republic of)</c:v>
                </c:pt>
                <c:pt idx="47">
                  <c:v>Dominican Republic</c:v>
                </c:pt>
                <c:pt idx="48">
                  <c:v>Ecuador</c:v>
                </c:pt>
                <c:pt idx="49">
                  <c:v>Ethiopia</c:v>
                </c:pt>
                <c:pt idx="50">
                  <c:v>Gambia</c:v>
                </c:pt>
                <c:pt idx="51">
                  <c:v>Guatemala</c:v>
                </c:pt>
                <c:pt idx="52">
                  <c:v>India</c:v>
                </c:pt>
                <c:pt idx="53">
                  <c:v>Indonesia</c:v>
                </c:pt>
                <c:pt idx="54">
                  <c:v>Kazakhstan</c:v>
                </c:pt>
                <c:pt idx="55">
                  <c:v>Kenya</c:v>
                </c:pt>
                <c:pt idx="56">
                  <c:v>Kosovo</c:v>
                </c:pt>
                <c:pt idx="57">
                  <c:v>Lao People's Democratic Republic</c:v>
                </c:pt>
                <c:pt idx="58">
                  <c:v>Lesotho</c:v>
                </c:pt>
                <c:pt idx="59">
                  <c:v>Madagascar</c:v>
                </c:pt>
                <c:pt idx="60">
                  <c:v>Malaysia</c:v>
                </c:pt>
                <c:pt idx="61">
                  <c:v>Mali</c:v>
                </c:pt>
                <c:pt idx="62">
                  <c:v>Montenegro</c:v>
                </c:pt>
                <c:pt idx="63">
                  <c:v>Nepal</c:v>
                </c:pt>
                <c:pt idx="64">
                  <c:v>North Macedonia</c:v>
                </c:pt>
                <c:pt idx="65">
                  <c:v>Pakistan</c:v>
                </c:pt>
                <c:pt idx="66">
                  <c:v>Paraguay</c:v>
                </c:pt>
                <c:pt idx="67">
                  <c:v>Peru</c:v>
                </c:pt>
                <c:pt idx="68">
                  <c:v>Philippines</c:v>
                </c:pt>
                <c:pt idx="69">
                  <c:v>Russia</c:v>
                </c:pt>
                <c:pt idx="70">
                  <c:v>Rwanda</c:v>
                </c:pt>
                <c:pt idx="71">
                  <c:v>Saudi Arabia</c:v>
                </c:pt>
                <c:pt idx="72">
                  <c:v>Senegal</c:v>
                </c:pt>
                <c:pt idx="73">
                  <c:v>Serbia</c:v>
                </c:pt>
                <c:pt idx="74">
                  <c:v>Seychelles</c:v>
                </c:pt>
                <c:pt idx="75">
                  <c:v>Singapore</c:v>
                </c:pt>
                <c:pt idx="76">
                  <c:v>South Africa</c:v>
                </c:pt>
                <c:pt idx="77">
                  <c:v>Eswatini</c:v>
                </c:pt>
                <c:pt idx="78">
                  <c:v>Thailand</c:v>
                </c:pt>
                <c:pt idx="79">
                  <c:v>Uganda</c:v>
                </c:pt>
                <c:pt idx="80">
                  <c:v>Uruguay</c:v>
                </c:pt>
                <c:pt idx="81">
                  <c:v>Vanuatu</c:v>
                </c:pt>
                <c:pt idx="82">
                  <c:v>Viet Nam</c:v>
                </c:pt>
                <c:pt idx="83">
                  <c:v>Zambia</c:v>
                </c:pt>
                <c:pt idx="84">
                  <c:v>Zimbabwe</c:v>
                </c:pt>
              </c:strCache>
            </c:strRef>
          </c:cat>
          <c:val>
            <c:numRef>
              <c:f>Sheet1!$C$2:$C$86</c:f>
              <c:numCache>
                <c:formatCode>General</c:formatCode>
                <c:ptCount val="85"/>
                <c:pt idx="0">
                  <c:v>2.1250426769257001E-2</c:v>
                </c:pt>
                <c:pt idx="1">
                  <c:v>2.1250426769257001E-2</c:v>
                </c:pt>
                <c:pt idx="2">
                  <c:v>2.1250426769257001E-2</c:v>
                </c:pt>
                <c:pt idx="3">
                  <c:v>0</c:v>
                </c:pt>
                <c:pt idx="4">
                  <c:v>4.2500853538513003E-2</c:v>
                </c:pt>
                <c:pt idx="5">
                  <c:v>2.1250426769257001E-2</c:v>
                </c:pt>
                <c:pt idx="6">
                  <c:v>4.2500853538513003E-2</c:v>
                </c:pt>
                <c:pt idx="7">
                  <c:v>2.1250426769257001E-2</c:v>
                </c:pt>
                <c:pt idx="8">
                  <c:v>4.2500853538513003E-2</c:v>
                </c:pt>
                <c:pt idx="9">
                  <c:v>2.1250426769257001E-2</c:v>
                </c:pt>
                <c:pt idx="10">
                  <c:v>2.1250426769257001E-2</c:v>
                </c:pt>
                <c:pt idx="11">
                  <c:v>2.1250426769257001E-2</c:v>
                </c:pt>
                <c:pt idx="12">
                  <c:v>2.1250426769257001E-2</c:v>
                </c:pt>
                <c:pt idx="13">
                  <c:v>2.1250426769257001E-2</c:v>
                </c:pt>
                <c:pt idx="14">
                  <c:v>4.2500853538513003E-2</c:v>
                </c:pt>
                <c:pt idx="15">
                  <c:v>2.1250426769257001E-2</c:v>
                </c:pt>
                <c:pt idx="16">
                  <c:v>4.2500853538513003E-2</c:v>
                </c:pt>
                <c:pt idx="17">
                  <c:v>2.1250426769257001E-2</c:v>
                </c:pt>
                <c:pt idx="18">
                  <c:v>4.2500853538513003E-2</c:v>
                </c:pt>
                <c:pt idx="19">
                  <c:v>4.2500853538513003E-2</c:v>
                </c:pt>
                <c:pt idx="20">
                  <c:v>2.1250426769257001E-2</c:v>
                </c:pt>
                <c:pt idx="21">
                  <c:v>4.2500853538513003E-2</c:v>
                </c:pt>
                <c:pt idx="22">
                  <c:v>4.2500853538513003E-2</c:v>
                </c:pt>
                <c:pt idx="23">
                  <c:v>2.1250426769257001E-2</c:v>
                </c:pt>
                <c:pt idx="24">
                  <c:v>2.1250426769257001E-2</c:v>
                </c:pt>
                <c:pt idx="25">
                  <c:v>4.2500853538513003E-2</c:v>
                </c:pt>
                <c:pt idx="26">
                  <c:v>2.1250426769257001E-2</c:v>
                </c:pt>
                <c:pt idx="27">
                  <c:v>2.1250426769257001E-2</c:v>
                </c:pt>
                <c:pt idx="28">
                  <c:v>2.1250426769257001E-2</c:v>
                </c:pt>
                <c:pt idx="29">
                  <c:v>4.2500853538513003E-2</c:v>
                </c:pt>
                <c:pt idx="30">
                  <c:v>0</c:v>
                </c:pt>
                <c:pt idx="31">
                  <c:v>0</c:v>
                </c:pt>
                <c:pt idx="32">
                  <c:v>2.1250426769257001E-2</c:v>
                </c:pt>
                <c:pt idx="33">
                  <c:v>4.2500853538513003E-2</c:v>
                </c:pt>
                <c:pt idx="34">
                  <c:v>2.1250426769257001E-2</c:v>
                </c:pt>
                <c:pt idx="35">
                  <c:v>4.2500853538513003E-2</c:v>
                </c:pt>
                <c:pt idx="36">
                  <c:v>2.1250426769257001E-2</c:v>
                </c:pt>
                <c:pt idx="37">
                  <c:v>2.1250426769257001E-2</c:v>
                </c:pt>
                <c:pt idx="38">
                  <c:v>2.1250426769257001E-2</c:v>
                </c:pt>
                <c:pt idx="39">
                  <c:v>2.1250426769257001E-2</c:v>
                </c:pt>
                <c:pt idx="40">
                  <c:v>2.1250426769257001E-2</c:v>
                </c:pt>
                <c:pt idx="41">
                  <c:v>2.1250426769257001E-2</c:v>
                </c:pt>
                <c:pt idx="42">
                  <c:v>4.2500853538513003E-2</c:v>
                </c:pt>
                <c:pt idx="43">
                  <c:v>4.2500853538513003E-2</c:v>
                </c:pt>
                <c:pt idx="44">
                  <c:v>4.2500853538513003E-2</c:v>
                </c:pt>
                <c:pt idx="45">
                  <c:v>0</c:v>
                </c:pt>
                <c:pt idx="46">
                  <c:v>4.2500853538513003E-2</c:v>
                </c:pt>
                <c:pt idx="47">
                  <c:v>0</c:v>
                </c:pt>
                <c:pt idx="48">
                  <c:v>2.1250426769257001E-2</c:v>
                </c:pt>
                <c:pt idx="49">
                  <c:v>4.2500853538513003E-2</c:v>
                </c:pt>
                <c:pt idx="50">
                  <c:v>2.1250426769257001E-2</c:v>
                </c:pt>
                <c:pt idx="51">
                  <c:v>2.1250426769257001E-2</c:v>
                </c:pt>
                <c:pt idx="52">
                  <c:v>4.2500853538513003E-2</c:v>
                </c:pt>
                <c:pt idx="53">
                  <c:v>6.3751280307769997E-2</c:v>
                </c:pt>
                <c:pt idx="54">
                  <c:v>4.2500853538513003E-2</c:v>
                </c:pt>
                <c:pt idx="55">
                  <c:v>4.2500853538513003E-2</c:v>
                </c:pt>
                <c:pt idx="56">
                  <c:v>2.1250426769257001E-2</c:v>
                </c:pt>
                <c:pt idx="57">
                  <c:v>2.1250426769257001E-2</c:v>
                </c:pt>
                <c:pt idx="58">
                  <c:v>8.5001707077026006E-2</c:v>
                </c:pt>
                <c:pt idx="59">
                  <c:v>4.2500853538513003E-2</c:v>
                </c:pt>
                <c:pt idx="60">
                  <c:v>2.1250426769257001E-2</c:v>
                </c:pt>
                <c:pt idx="61">
                  <c:v>0</c:v>
                </c:pt>
                <c:pt idx="62">
                  <c:v>2.1250426769257001E-2</c:v>
                </c:pt>
                <c:pt idx="63">
                  <c:v>4.2500853538513003E-2</c:v>
                </c:pt>
                <c:pt idx="64">
                  <c:v>0</c:v>
                </c:pt>
                <c:pt idx="65">
                  <c:v>4.2500853538513003E-2</c:v>
                </c:pt>
                <c:pt idx="66">
                  <c:v>0</c:v>
                </c:pt>
                <c:pt idx="67">
                  <c:v>2.1250426769257001E-2</c:v>
                </c:pt>
                <c:pt idx="68">
                  <c:v>2.1250426769257001E-2</c:v>
                </c:pt>
                <c:pt idx="69">
                  <c:v>0</c:v>
                </c:pt>
                <c:pt idx="70">
                  <c:v>4.2500853538513003E-2</c:v>
                </c:pt>
                <c:pt idx="71">
                  <c:v>2.1250426769257001E-2</c:v>
                </c:pt>
                <c:pt idx="72">
                  <c:v>2.1250426769257001E-2</c:v>
                </c:pt>
                <c:pt idx="73">
                  <c:v>2.1250426769257001E-2</c:v>
                </c:pt>
                <c:pt idx="74">
                  <c:v>4.2500853538513003E-2</c:v>
                </c:pt>
                <c:pt idx="75">
                  <c:v>0</c:v>
                </c:pt>
                <c:pt idx="76">
                  <c:v>4.2500853538513003E-2</c:v>
                </c:pt>
                <c:pt idx="77">
                  <c:v>4.2500853538513003E-2</c:v>
                </c:pt>
                <c:pt idx="78">
                  <c:v>2.1250426769257001E-2</c:v>
                </c:pt>
                <c:pt idx="79">
                  <c:v>0</c:v>
                </c:pt>
                <c:pt idx="80">
                  <c:v>2.1250426769257001E-2</c:v>
                </c:pt>
                <c:pt idx="81">
                  <c:v>4.2500853538513003E-2</c:v>
                </c:pt>
                <c:pt idx="82">
                  <c:v>0</c:v>
                </c:pt>
                <c:pt idx="83">
                  <c:v>4.2500853538513003E-2</c:v>
                </c:pt>
                <c:pt idx="84">
                  <c:v>4.2500853538513003E-2</c:v>
                </c:pt>
              </c:numCache>
            </c:numRef>
          </c:val>
          <c:smooth val="0"/>
          <c:extLst>
            <c:ext xmlns:c16="http://schemas.microsoft.com/office/drawing/2014/chart" uri="{C3380CC4-5D6E-409C-BE32-E72D297353CC}">
              <c16:uniqueId val="{00000001-5C60-4BA7-A401-EEC8B1932149}"/>
            </c:ext>
          </c:extLst>
        </c:ser>
        <c:ser>
          <c:idx val="2"/>
          <c:order val="2"/>
          <c:tx>
            <c:strRef>
              <c:f>Sheet1!$D$1</c:f>
              <c:strCache>
                <c:ptCount val="1"/>
                <c:pt idx="0">
                  <c:v>Payment system</c:v>
                </c:pt>
              </c:strCache>
            </c:strRef>
          </c:tx>
          <c:spPr>
            <a:ln w="28575" cap="rnd">
              <a:solidFill>
                <a:schemeClr val="accent3"/>
              </a:solidFill>
              <a:round/>
            </a:ln>
            <a:effectLst/>
          </c:spPr>
          <c:marker>
            <c:symbol val="none"/>
          </c:marker>
          <c:cat>
            <c:strRef>
              <c:f>Sheet1!$A$2:$A$86</c:f>
              <c:strCache>
                <c:ptCount val="85"/>
                <c:pt idx="0">
                  <c:v>Australia</c:v>
                </c:pt>
                <c:pt idx="1">
                  <c:v>Austria</c:v>
                </c:pt>
                <c:pt idx="2">
                  <c:v>Belgium</c:v>
                </c:pt>
                <c:pt idx="3">
                  <c:v>Canada</c:v>
                </c:pt>
                <c:pt idx="4">
                  <c:v>Chile</c:v>
                </c:pt>
                <c:pt idx="5">
                  <c:v>Colombia</c:v>
                </c:pt>
                <c:pt idx="6">
                  <c:v>Costa Rica</c:v>
                </c:pt>
                <c:pt idx="7">
                  <c:v>Czechia</c:v>
                </c:pt>
                <c:pt idx="8">
                  <c:v>Denmark</c:v>
                </c:pt>
                <c:pt idx="9">
                  <c:v>Estonia</c:v>
                </c:pt>
                <c:pt idx="10">
                  <c:v>Finland</c:v>
                </c:pt>
                <c:pt idx="11">
                  <c:v>France</c:v>
                </c:pt>
                <c:pt idx="12">
                  <c:v>Germany</c:v>
                </c:pt>
                <c:pt idx="13">
                  <c:v>Greece</c:v>
                </c:pt>
                <c:pt idx="14">
                  <c:v>Hungary</c:v>
                </c:pt>
                <c:pt idx="15">
                  <c:v>Iceland</c:v>
                </c:pt>
                <c:pt idx="16">
                  <c:v>Ireland</c:v>
                </c:pt>
                <c:pt idx="17">
                  <c:v>Israel</c:v>
                </c:pt>
                <c:pt idx="18">
                  <c:v>Italy</c:v>
                </c:pt>
                <c:pt idx="19">
                  <c:v>Japan</c:v>
                </c:pt>
                <c:pt idx="20">
                  <c:v>Korea</c:v>
                </c:pt>
                <c:pt idx="21">
                  <c:v>Latvia</c:v>
                </c:pt>
                <c:pt idx="22">
                  <c:v>Lithuania</c:v>
                </c:pt>
                <c:pt idx="23">
                  <c:v>Luxembourg</c:v>
                </c:pt>
                <c:pt idx="24">
                  <c:v>Mexico</c:v>
                </c:pt>
                <c:pt idx="25">
                  <c:v>Netherlands</c:v>
                </c:pt>
                <c:pt idx="26">
                  <c:v>New Zealand</c:v>
                </c:pt>
                <c:pt idx="27">
                  <c:v>Norway</c:v>
                </c:pt>
                <c:pt idx="28">
                  <c:v>Poland</c:v>
                </c:pt>
                <c:pt idx="29">
                  <c:v>Portugal</c:v>
                </c:pt>
                <c:pt idx="30">
                  <c:v>Slovak Republic</c:v>
                </c:pt>
                <c:pt idx="31">
                  <c:v>Slovenia</c:v>
                </c:pt>
                <c:pt idx="32">
                  <c:v>Spain</c:v>
                </c:pt>
                <c:pt idx="33">
                  <c:v>Sweden</c:v>
                </c:pt>
                <c:pt idx="34">
                  <c:v>Switzerland</c:v>
                </c:pt>
                <c:pt idx="35">
                  <c:v>Türkiye</c:v>
                </c:pt>
                <c:pt idx="36">
                  <c:v>United Kingdom</c:v>
                </c:pt>
                <c:pt idx="37">
                  <c:v>United States</c:v>
                </c:pt>
                <c:pt idx="38">
                  <c:v>Albania</c:v>
                </c:pt>
                <c:pt idx="39">
                  <c:v>Argentina</c:v>
                </c:pt>
                <c:pt idx="40">
                  <c:v>Bolivia</c:v>
                </c:pt>
                <c:pt idx="41">
                  <c:v>Bosnia and Herzegovina</c:v>
                </c:pt>
                <c:pt idx="42">
                  <c:v>Brazil</c:v>
                </c:pt>
                <c:pt idx="43">
                  <c:v>Brunei Darussalam</c:v>
                </c:pt>
                <c:pt idx="44">
                  <c:v>Cambodia</c:v>
                </c:pt>
                <c:pt idx="45">
                  <c:v>Cameroon</c:v>
                </c:pt>
                <c:pt idx="46">
                  <c:v>China (People's Republic of)</c:v>
                </c:pt>
                <c:pt idx="47">
                  <c:v>Dominican Republic</c:v>
                </c:pt>
                <c:pt idx="48">
                  <c:v>Ecuador</c:v>
                </c:pt>
                <c:pt idx="49">
                  <c:v>Ethiopia</c:v>
                </c:pt>
                <c:pt idx="50">
                  <c:v>Gambia</c:v>
                </c:pt>
                <c:pt idx="51">
                  <c:v>Guatemala</c:v>
                </c:pt>
                <c:pt idx="52">
                  <c:v>India</c:v>
                </c:pt>
                <c:pt idx="53">
                  <c:v>Indonesia</c:v>
                </c:pt>
                <c:pt idx="54">
                  <c:v>Kazakhstan</c:v>
                </c:pt>
                <c:pt idx="55">
                  <c:v>Kenya</c:v>
                </c:pt>
                <c:pt idx="56">
                  <c:v>Kosovo</c:v>
                </c:pt>
                <c:pt idx="57">
                  <c:v>Lao People's Democratic Republic</c:v>
                </c:pt>
                <c:pt idx="58">
                  <c:v>Lesotho</c:v>
                </c:pt>
                <c:pt idx="59">
                  <c:v>Madagascar</c:v>
                </c:pt>
                <c:pt idx="60">
                  <c:v>Malaysia</c:v>
                </c:pt>
                <c:pt idx="61">
                  <c:v>Mali</c:v>
                </c:pt>
                <c:pt idx="62">
                  <c:v>Montenegro</c:v>
                </c:pt>
                <c:pt idx="63">
                  <c:v>Nepal</c:v>
                </c:pt>
                <c:pt idx="64">
                  <c:v>North Macedonia</c:v>
                </c:pt>
                <c:pt idx="65">
                  <c:v>Pakistan</c:v>
                </c:pt>
                <c:pt idx="66">
                  <c:v>Paraguay</c:v>
                </c:pt>
                <c:pt idx="67">
                  <c:v>Peru</c:v>
                </c:pt>
                <c:pt idx="68">
                  <c:v>Philippines</c:v>
                </c:pt>
                <c:pt idx="69">
                  <c:v>Russia</c:v>
                </c:pt>
                <c:pt idx="70">
                  <c:v>Rwanda</c:v>
                </c:pt>
                <c:pt idx="71">
                  <c:v>Saudi Arabia</c:v>
                </c:pt>
                <c:pt idx="72">
                  <c:v>Senegal</c:v>
                </c:pt>
                <c:pt idx="73">
                  <c:v>Serbia</c:v>
                </c:pt>
                <c:pt idx="74">
                  <c:v>Seychelles</c:v>
                </c:pt>
                <c:pt idx="75">
                  <c:v>Singapore</c:v>
                </c:pt>
                <c:pt idx="76">
                  <c:v>South Africa</c:v>
                </c:pt>
                <c:pt idx="77">
                  <c:v>Eswatini</c:v>
                </c:pt>
                <c:pt idx="78">
                  <c:v>Thailand</c:v>
                </c:pt>
                <c:pt idx="79">
                  <c:v>Uganda</c:v>
                </c:pt>
                <c:pt idx="80">
                  <c:v>Uruguay</c:v>
                </c:pt>
                <c:pt idx="81">
                  <c:v>Vanuatu</c:v>
                </c:pt>
                <c:pt idx="82">
                  <c:v>Viet Nam</c:v>
                </c:pt>
                <c:pt idx="83">
                  <c:v>Zambia</c:v>
                </c:pt>
                <c:pt idx="84">
                  <c:v>Zimbabwe</c:v>
                </c:pt>
              </c:strCache>
            </c:strRef>
          </c:cat>
          <c:val>
            <c:numRef>
              <c:f>Sheet1!$D$2:$D$86</c:f>
              <c:numCache>
                <c:formatCode>General</c:formatCode>
                <c:ptCount val="85"/>
                <c:pt idx="0">
                  <c:v>0</c:v>
                </c:pt>
                <c:pt idx="1">
                  <c:v>0</c:v>
                </c:pt>
                <c:pt idx="2">
                  <c:v>0</c:v>
                </c:pt>
                <c:pt idx="3">
                  <c:v>0</c:v>
                </c:pt>
                <c:pt idx="4">
                  <c:v>0</c:v>
                </c:pt>
                <c:pt idx="5">
                  <c:v>0</c:v>
                </c:pt>
                <c:pt idx="6">
                  <c:v>0</c:v>
                </c:pt>
                <c:pt idx="7">
                  <c:v>1.8414760008454E-2</c:v>
                </c:pt>
                <c:pt idx="8">
                  <c:v>0</c:v>
                </c:pt>
                <c:pt idx="9">
                  <c:v>0</c:v>
                </c:pt>
                <c:pt idx="10">
                  <c:v>1.8414760008454E-2</c:v>
                </c:pt>
                <c:pt idx="11">
                  <c:v>1.8414760008454E-2</c:v>
                </c:pt>
                <c:pt idx="12">
                  <c:v>0</c:v>
                </c:pt>
                <c:pt idx="13">
                  <c:v>0</c:v>
                </c:pt>
                <c:pt idx="14">
                  <c:v>0</c:v>
                </c:pt>
                <c:pt idx="15">
                  <c:v>0</c:v>
                </c:pt>
                <c:pt idx="16">
                  <c:v>0</c:v>
                </c:pt>
                <c:pt idx="17">
                  <c:v>0</c:v>
                </c:pt>
                <c:pt idx="18">
                  <c:v>0</c:v>
                </c:pt>
                <c:pt idx="19">
                  <c:v>0</c:v>
                </c:pt>
                <c:pt idx="20">
                  <c:v>1.8414760008454E-2</c:v>
                </c:pt>
                <c:pt idx="21">
                  <c:v>0</c:v>
                </c:pt>
                <c:pt idx="22">
                  <c:v>0</c:v>
                </c:pt>
                <c:pt idx="23">
                  <c:v>0</c:v>
                </c:pt>
                <c:pt idx="24">
                  <c:v>1.8414760008454E-2</c:v>
                </c:pt>
                <c:pt idx="25">
                  <c:v>0</c:v>
                </c:pt>
                <c:pt idx="26">
                  <c:v>0</c:v>
                </c:pt>
                <c:pt idx="27">
                  <c:v>0</c:v>
                </c:pt>
                <c:pt idx="28">
                  <c:v>0</c:v>
                </c:pt>
                <c:pt idx="29">
                  <c:v>1.8414760008454E-2</c:v>
                </c:pt>
                <c:pt idx="30">
                  <c:v>1.8414760008454E-2</c:v>
                </c:pt>
                <c:pt idx="31">
                  <c:v>0</c:v>
                </c:pt>
                <c:pt idx="32">
                  <c:v>0</c:v>
                </c:pt>
                <c:pt idx="33">
                  <c:v>0</c:v>
                </c:pt>
                <c:pt idx="34">
                  <c:v>0</c:v>
                </c:pt>
                <c:pt idx="35">
                  <c:v>3.6829520016909E-2</c:v>
                </c:pt>
                <c:pt idx="36">
                  <c:v>0</c:v>
                </c:pt>
                <c:pt idx="37">
                  <c:v>0</c:v>
                </c:pt>
                <c:pt idx="38">
                  <c:v>0</c:v>
                </c:pt>
                <c:pt idx="39">
                  <c:v>1.8414760008454E-2</c:v>
                </c:pt>
                <c:pt idx="40">
                  <c:v>0</c:v>
                </c:pt>
                <c:pt idx="41">
                  <c:v>0</c:v>
                </c:pt>
                <c:pt idx="42">
                  <c:v>0</c:v>
                </c:pt>
                <c:pt idx="43">
                  <c:v>0</c:v>
                </c:pt>
                <c:pt idx="44">
                  <c:v>3.6829520016909E-2</c:v>
                </c:pt>
                <c:pt idx="45">
                  <c:v>3.6829520016909E-2</c:v>
                </c:pt>
                <c:pt idx="46">
                  <c:v>1.8414760008454E-2</c:v>
                </c:pt>
                <c:pt idx="47">
                  <c:v>1.8414760008454E-2</c:v>
                </c:pt>
                <c:pt idx="48">
                  <c:v>0</c:v>
                </c:pt>
                <c:pt idx="49">
                  <c:v>5.5244280025363003E-2</c:v>
                </c:pt>
                <c:pt idx="50">
                  <c:v>1.8414760008454E-2</c:v>
                </c:pt>
                <c:pt idx="51">
                  <c:v>0</c:v>
                </c:pt>
                <c:pt idx="52">
                  <c:v>5.5244280025363003E-2</c:v>
                </c:pt>
                <c:pt idx="53">
                  <c:v>1.8414760008454E-2</c:v>
                </c:pt>
                <c:pt idx="54">
                  <c:v>1.8414760008454E-2</c:v>
                </c:pt>
                <c:pt idx="55">
                  <c:v>1.8414760008454E-2</c:v>
                </c:pt>
                <c:pt idx="56">
                  <c:v>0</c:v>
                </c:pt>
                <c:pt idx="57">
                  <c:v>3.6829520016909E-2</c:v>
                </c:pt>
                <c:pt idx="58">
                  <c:v>1.8414760008454E-2</c:v>
                </c:pt>
                <c:pt idx="59">
                  <c:v>3.6829520016909E-2</c:v>
                </c:pt>
                <c:pt idx="60">
                  <c:v>0</c:v>
                </c:pt>
                <c:pt idx="61">
                  <c:v>1.8414760008454E-2</c:v>
                </c:pt>
                <c:pt idx="62">
                  <c:v>0</c:v>
                </c:pt>
                <c:pt idx="63">
                  <c:v>3.6829520016909E-2</c:v>
                </c:pt>
                <c:pt idx="64">
                  <c:v>0</c:v>
                </c:pt>
                <c:pt idx="65">
                  <c:v>3.6829520016909E-2</c:v>
                </c:pt>
                <c:pt idx="66">
                  <c:v>0</c:v>
                </c:pt>
                <c:pt idx="67">
                  <c:v>0</c:v>
                </c:pt>
                <c:pt idx="68">
                  <c:v>0</c:v>
                </c:pt>
                <c:pt idx="69">
                  <c:v>3.6829520016909E-2</c:v>
                </c:pt>
                <c:pt idx="70">
                  <c:v>3.6829520016909E-2</c:v>
                </c:pt>
                <c:pt idx="71">
                  <c:v>3.6829520016909E-2</c:v>
                </c:pt>
                <c:pt idx="72">
                  <c:v>0</c:v>
                </c:pt>
                <c:pt idx="73">
                  <c:v>1.8414760008454E-2</c:v>
                </c:pt>
                <c:pt idx="74">
                  <c:v>1.8414760008454E-2</c:v>
                </c:pt>
                <c:pt idx="75">
                  <c:v>3.6829520016909E-2</c:v>
                </c:pt>
                <c:pt idx="76">
                  <c:v>0</c:v>
                </c:pt>
                <c:pt idx="77">
                  <c:v>1.8414760008454E-2</c:v>
                </c:pt>
                <c:pt idx="78">
                  <c:v>1.8414760008454E-2</c:v>
                </c:pt>
                <c:pt idx="79">
                  <c:v>0</c:v>
                </c:pt>
                <c:pt idx="80">
                  <c:v>1.8414760008454E-2</c:v>
                </c:pt>
                <c:pt idx="81">
                  <c:v>0</c:v>
                </c:pt>
                <c:pt idx="82">
                  <c:v>1.8414760008454E-2</c:v>
                </c:pt>
                <c:pt idx="83">
                  <c:v>1.8414760008454E-2</c:v>
                </c:pt>
                <c:pt idx="84">
                  <c:v>3.6829520016909E-2</c:v>
                </c:pt>
              </c:numCache>
            </c:numRef>
          </c:val>
          <c:smooth val="0"/>
          <c:extLst>
            <c:ext xmlns:c16="http://schemas.microsoft.com/office/drawing/2014/chart" uri="{C3380CC4-5D6E-409C-BE32-E72D297353CC}">
              <c16:uniqueId val="{00000002-5C60-4BA7-A401-EEC8B1932149}"/>
            </c:ext>
          </c:extLst>
        </c:ser>
        <c:ser>
          <c:idx val="3"/>
          <c:order val="3"/>
          <c:tx>
            <c:strRef>
              <c:f>Sheet1!$E$1</c:f>
              <c:strCache>
                <c:ptCount val="1"/>
                <c:pt idx="0">
                  <c:v>Intellectual property rights</c:v>
                </c:pt>
              </c:strCache>
            </c:strRef>
          </c:tx>
          <c:spPr>
            <a:ln w="28575" cap="rnd">
              <a:solidFill>
                <a:schemeClr val="accent4"/>
              </a:solidFill>
              <a:round/>
            </a:ln>
            <a:effectLst/>
          </c:spPr>
          <c:marker>
            <c:symbol val="none"/>
          </c:marker>
          <c:cat>
            <c:strRef>
              <c:f>Sheet1!$A$2:$A$86</c:f>
              <c:strCache>
                <c:ptCount val="85"/>
                <c:pt idx="0">
                  <c:v>Australia</c:v>
                </c:pt>
                <c:pt idx="1">
                  <c:v>Austria</c:v>
                </c:pt>
                <c:pt idx="2">
                  <c:v>Belgium</c:v>
                </c:pt>
                <c:pt idx="3">
                  <c:v>Canada</c:v>
                </c:pt>
                <c:pt idx="4">
                  <c:v>Chile</c:v>
                </c:pt>
                <c:pt idx="5">
                  <c:v>Colombia</c:v>
                </c:pt>
                <c:pt idx="6">
                  <c:v>Costa Rica</c:v>
                </c:pt>
                <c:pt idx="7">
                  <c:v>Czechia</c:v>
                </c:pt>
                <c:pt idx="8">
                  <c:v>Denmark</c:v>
                </c:pt>
                <c:pt idx="9">
                  <c:v>Estonia</c:v>
                </c:pt>
                <c:pt idx="10">
                  <c:v>Finland</c:v>
                </c:pt>
                <c:pt idx="11">
                  <c:v>France</c:v>
                </c:pt>
                <c:pt idx="12">
                  <c:v>Germany</c:v>
                </c:pt>
                <c:pt idx="13">
                  <c:v>Greece</c:v>
                </c:pt>
                <c:pt idx="14">
                  <c:v>Hungary</c:v>
                </c:pt>
                <c:pt idx="15">
                  <c:v>Iceland</c:v>
                </c:pt>
                <c:pt idx="16">
                  <c:v>Ireland</c:v>
                </c:pt>
                <c:pt idx="17">
                  <c:v>Israel</c:v>
                </c:pt>
                <c:pt idx="18">
                  <c:v>Italy</c:v>
                </c:pt>
                <c:pt idx="19">
                  <c:v>Japan</c:v>
                </c:pt>
                <c:pt idx="20">
                  <c:v>Korea</c:v>
                </c:pt>
                <c:pt idx="21">
                  <c:v>Latvia</c:v>
                </c:pt>
                <c:pt idx="22">
                  <c:v>Lithuania</c:v>
                </c:pt>
                <c:pt idx="23">
                  <c:v>Luxembourg</c:v>
                </c:pt>
                <c:pt idx="24">
                  <c:v>Mexico</c:v>
                </c:pt>
                <c:pt idx="25">
                  <c:v>Netherlands</c:v>
                </c:pt>
                <c:pt idx="26">
                  <c:v>New Zealand</c:v>
                </c:pt>
                <c:pt idx="27">
                  <c:v>Norway</c:v>
                </c:pt>
                <c:pt idx="28">
                  <c:v>Poland</c:v>
                </c:pt>
                <c:pt idx="29">
                  <c:v>Portugal</c:v>
                </c:pt>
                <c:pt idx="30">
                  <c:v>Slovak Republic</c:v>
                </c:pt>
                <c:pt idx="31">
                  <c:v>Slovenia</c:v>
                </c:pt>
                <c:pt idx="32">
                  <c:v>Spain</c:v>
                </c:pt>
                <c:pt idx="33">
                  <c:v>Sweden</c:v>
                </c:pt>
                <c:pt idx="34">
                  <c:v>Switzerland</c:v>
                </c:pt>
                <c:pt idx="35">
                  <c:v>Türkiye</c:v>
                </c:pt>
                <c:pt idx="36">
                  <c:v>United Kingdom</c:v>
                </c:pt>
                <c:pt idx="37">
                  <c:v>United States</c:v>
                </c:pt>
                <c:pt idx="38">
                  <c:v>Albania</c:v>
                </c:pt>
                <c:pt idx="39">
                  <c:v>Argentina</c:v>
                </c:pt>
                <c:pt idx="40">
                  <c:v>Bolivia</c:v>
                </c:pt>
                <c:pt idx="41">
                  <c:v>Bosnia and Herzegovina</c:v>
                </c:pt>
                <c:pt idx="42">
                  <c:v>Brazil</c:v>
                </c:pt>
                <c:pt idx="43">
                  <c:v>Brunei Darussalam</c:v>
                </c:pt>
                <c:pt idx="44">
                  <c:v>Cambodia</c:v>
                </c:pt>
                <c:pt idx="45">
                  <c:v>Cameroon</c:v>
                </c:pt>
                <c:pt idx="46">
                  <c:v>China (People's Republic of)</c:v>
                </c:pt>
                <c:pt idx="47">
                  <c:v>Dominican Republic</c:v>
                </c:pt>
                <c:pt idx="48">
                  <c:v>Ecuador</c:v>
                </c:pt>
                <c:pt idx="49">
                  <c:v>Ethiopia</c:v>
                </c:pt>
                <c:pt idx="50">
                  <c:v>Gambia</c:v>
                </c:pt>
                <c:pt idx="51">
                  <c:v>Guatemala</c:v>
                </c:pt>
                <c:pt idx="52">
                  <c:v>India</c:v>
                </c:pt>
                <c:pt idx="53">
                  <c:v>Indonesia</c:v>
                </c:pt>
                <c:pt idx="54">
                  <c:v>Kazakhstan</c:v>
                </c:pt>
                <c:pt idx="55">
                  <c:v>Kenya</c:v>
                </c:pt>
                <c:pt idx="56">
                  <c:v>Kosovo</c:v>
                </c:pt>
                <c:pt idx="57">
                  <c:v>Lao People's Democratic Republic</c:v>
                </c:pt>
                <c:pt idx="58">
                  <c:v>Lesotho</c:v>
                </c:pt>
                <c:pt idx="59">
                  <c:v>Madagascar</c:v>
                </c:pt>
                <c:pt idx="60">
                  <c:v>Malaysia</c:v>
                </c:pt>
                <c:pt idx="61">
                  <c:v>Mali</c:v>
                </c:pt>
                <c:pt idx="62">
                  <c:v>Montenegro</c:v>
                </c:pt>
                <c:pt idx="63">
                  <c:v>Nepal</c:v>
                </c:pt>
                <c:pt idx="64">
                  <c:v>North Macedonia</c:v>
                </c:pt>
                <c:pt idx="65">
                  <c:v>Pakistan</c:v>
                </c:pt>
                <c:pt idx="66">
                  <c:v>Paraguay</c:v>
                </c:pt>
                <c:pt idx="67">
                  <c:v>Peru</c:v>
                </c:pt>
                <c:pt idx="68">
                  <c:v>Philippines</c:v>
                </c:pt>
                <c:pt idx="69">
                  <c:v>Russia</c:v>
                </c:pt>
                <c:pt idx="70">
                  <c:v>Rwanda</c:v>
                </c:pt>
                <c:pt idx="71">
                  <c:v>Saudi Arabia</c:v>
                </c:pt>
                <c:pt idx="72">
                  <c:v>Senegal</c:v>
                </c:pt>
                <c:pt idx="73">
                  <c:v>Serbia</c:v>
                </c:pt>
                <c:pt idx="74">
                  <c:v>Seychelles</c:v>
                </c:pt>
                <c:pt idx="75">
                  <c:v>Singapore</c:v>
                </c:pt>
                <c:pt idx="76">
                  <c:v>South Africa</c:v>
                </c:pt>
                <c:pt idx="77">
                  <c:v>Eswatini</c:v>
                </c:pt>
                <c:pt idx="78">
                  <c:v>Thailand</c:v>
                </c:pt>
                <c:pt idx="79">
                  <c:v>Uganda</c:v>
                </c:pt>
                <c:pt idx="80">
                  <c:v>Uruguay</c:v>
                </c:pt>
                <c:pt idx="81">
                  <c:v>Vanuatu</c:v>
                </c:pt>
                <c:pt idx="82">
                  <c:v>Viet Nam</c:v>
                </c:pt>
                <c:pt idx="83">
                  <c:v>Zambia</c:v>
                </c:pt>
                <c:pt idx="84">
                  <c:v>Zimbabwe</c:v>
                </c:pt>
              </c:strCache>
            </c:strRef>
          </c:cat>
          <c:val>
            <c:numRef>
              <c:f>Sheet1!$E$2:$E$86</c:f>
              <c:numCache>
                <c:formatCode>General</c:formatCode>
                <c:ptCount val="85"/>
                <c:pt idx="0">
                  <c:v>0</c:v>
                </c:pt>
                <c:pt idx="1">
                  <c:v>0</c:v>
                </c:pt>
                <c:pt idx="2">
                  <c:v>0</c:v>
                </c:pt>
                <c:pt idx="3">
                  <c:v>0</c:v>
                </c:pt>
                <c:pt idx="4">
                  <c:v>2.1660402417182999E-2</c:v>
                </c:pt>
                <c:pt idx="5">
                  <c:v>0</c:v>
                </c:pt>
                <c:pt idx="6">
                  <c:v>0</c:v>
                </c:pt>
                <c:pt idx="7">
                  <c:v>0</c:v>
                </c:pt>
                <c:pt idx="8">
                  <c:v>0</c:v>
                </c:pt>
                <c:pt idx="9">
                  <c:v>0</c:v>
                </c:pt>
                <c:pt idx="10">
                  <c:v>0</c:v>
                </c:pt>
                <c:pt idx="11">
                  <c:v>0</c:v>
                </c:pt>
                <c:pt idx="12">
                  <c:v>0</c:v>
                </c:pt>
                <c:pt idx="13">
                  <c:v>0</c:v>
                </c:pt>
                <c:pt idx="14">
                  <c:v>0</c:v>
                </c:pt>
                <c:pt idx="15">
                  <c:v>4.3320804834365997E-2</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2.1660402417182999E-2</c:v>
                </c:pt>
                <c:pt idx="43">
                  <c:v>0</c:v>
                </c:pt>
                <c:pt idx="44">
                  <c:v>0</c:v>
                </c:pt>
                <c:pt idx="45">
                  <c:v>2.1660402417182999E-2</c:v>
                </c:pt>
                <c:pt idx="46">
                  <c:v>0</c:v>
                </c:pt>
                <c:pt idx="47">
                  <c:v>0</c:v>
                </c:pt>
                <c:pt idx="48">
                  <c:v>0</c:v>
                </c:pt>
                <c:pt idx="49">
                  <c:v>2.1660402417182999E-2</c:v>
                </c:pt>
                <c:pt idx="50">
                  <c:v>0</c:v>
                </c:pt>
                <c:pt idx="51">
                  <c:v>0</c:v>
                </c:pt>
                <c:pt idx="52">
                  <c:v>0</c:v>
                </c:pt>
                <c:pt idx="53">
                  <c:v>0</c:v>
                </c:pt>
                <c:pt idx="54">
                  <c:v>0</c:v>
                </c:pt>
                <c:pt idx="55">
                  <c:v>0</c:v>
                </c:pt>
                <c:pt idx="56">
                  <c:v>0</c:v>
                </c:pt>
                <c:pt idx="57">
                  <c:v>2.1660402417182999E-2</c:v>
                </c:pt>
                <c:pt idx="58">
                  <c:v>2.1660402417182999E-2</c:v>
                </c:pt>
                <c:pt idx="59">
                  <c:v>0</c:v>
                </c:pt>
                <c:pt idx="60">
                  <c:v>2.1660402417182999E-2</c:v>
                </c:pt>
                <c:pt idx="61">
                  <c:v>0</c:v>
                </c:pt>
                <c:pt idx="62">
                  <c:v>0</c:v>
                </c:pt>
                <c:pt idx="63">
                  <c:v>2.1660402417182999E-2</c:v>
                </c:pt>
                <c:pt idx="64">
                  <c:v>0</c:v>
                </c:pt>
                <c:pt idx="65">
                  <c:v>2.1660402417182999E-2</c:v>
                </c:pt>
                <c:pt idx="66">
                  <c:v>0</c:v>
                </c:pt>
                <c:pt idx="67">
                  <c:v>0</c:v>
                </c:pt>
                <c:pt idx="68">
                  <c:v>2.1660402417182999E-2</c:v>
                </c:pt>
                <c:pt idx="69">
                  <c:v>4.3320804834365997E-2</c:v>
                </c:pt>
                <c:pt idx="70">
                  <c:v>2.1660402417182999E-2</c:v>
                </c:pt>
                <c:pt idx="71">
                  <c:v>2.1660402417182999E-2</c:v>
                </c:pt>
                <c:pt idx="72">
                  <c:v>2.1660402417182999E-2</c:v>
                </c:pt>
                <c:pt idx="73">
                  <c:v>0</c:v>
                </c:pt>
                <c:pt idx="74">
                  <c:v>4.3320804834365997E-2</c:v>
                </c:pt>
                <c:pt idx="75">
                  <c:v>0</c:v>
                </c:pt>
                <c:pt idx="76">
                  <c:v>2.1660402417182999E-2</c:v>
                </c:pt>
                <c:pt idx="77">
                  <c:v>2.1660402417182999E-2</c:v>
                </c:pt>
                <c:pt idx="78">
                  <c:v>0</c:v>
                </c:pt>
                <c:pt idx="79">
                  <c:v>2.1660402417182999E-2</c:v>
                </c:pt>
                <c:pt idx="80">
                  <c:v>0</c:v>
                </c:pt>
                <c:pt idx="81">
                  <c:v>2.1660402417182999E-2</c:v>
                </c:pt>
                <c:pt idx="82">
                  <c:v>0</c:v>
                </c:pt>
                <c:pt idx="83">
                  <c:v>4.3320804834365997E-2</c:v>
                </c:pt>
                <c:pt idx="84">
                  <c:v>2.1660402417182999E-2</c:v>
                </c:pt>
              </c:numCache>
            </c:numRef>
          </c:val>
          <c:smooth val="0"/>
          <c:extLst>
            <c:ext xmlns:c16="http://schemas.microsoft.com/office/drawing/2014/chart" uri="{C3380CC4-5D6E-409C-BE32-E72D297353CC}">
              <c16:uniqueId val="{00000003-5C60-4BA7-A401-EEC8B1932149}"/>
            </c:ext>
          </c:extLst>
        </c:ser>
        <c:ser>
          <c:idx val="4"/>
          <c:order val="4"/>
          <c:tx>
            <c:strRef>
              <c:f>Sheet1!$F$1</c:f>
              <c:strCache>
                <c:ptCount val="1"/>
                <c:pt idx="0">
                  <c:v>Other barriers affecting trade in digitally enabled services</c:v>
                </c:pt>
              </c:strCache>
            </c:strRef>
          </c:tx>
          <c:spPr>
            <a:ln w="28575" cap="rnd">
              <a:solidFill>
                <a:schemeClr val="accent5"/>
              </a:solidFill>
              <a:round/>
            </a:ln>
            <a:effectLst/>
          </c:spPr>
          <c:marker>
            <c:symbol val="none"/>
          </c:marker>
          <c:cat>
            <c:strRef>
              <c:f>Sheet1!$A$2:$A$86</c:f>
              <c:strCache>
                <c:ptCount val="85"/>
                <c:pt idx="0">
                  <c:v>Australia</c:v>
                </c:pt>
                <c:pt idx="1">
                  <c:v>Austria</c:v>
                </c:pt>
                <c:pt idx="2">
                  <c:v>Belgium</c:v>
                </c:pt>
                <c:pt idx="3">
                  <c:v>Canada</c:v>
                </c:pt>
                <c:pt idx="4">
                  <c:v>Chile</c:v>
                </c:pt>
                <c:pt idx="5">
                  <c:v>Colombia</c:v>
                </c:pt>
                <c:pt idx="6">
                  <c:v>Costa Rica</c:v>
                </c:pt>
                <c:pt idx="7">
                  <c:v>Czechia</c:v>
                </c:pt>
                <c:pt idx="8">
                  <c:v>Denmark</c:v>
                </c:pt>
                <c:pt idx="9">
                  <c:v>Estonia</c:v>
                </c:pt>
                <c:pt idx="10">
                  <c:v>Finland</c:v>
                </c:pt>
                <c:pt idx="11">
                  <c:v>France</c:v>
                </c:pt>
                <c:pt idx="12">
                  <c:v>Germany</c:v>
                </c:pt>
                <c:pt idx="13">
                  <c:v>Greece</c:v>
                </c:pt>
                <c:pt idx="14">
                  <c:v>Hungary</c:v>
                </c:pt>
                <c:pt idx="15">
                  <c:v>Iceland</c:v>
                </c:pt>
                <c:pt idx="16">
                  <c:v>Ireland</c:v>
                </c:pt>
                <c:pt idx="17">
                  <c:v>Israel</c:v>
                </c:pt>
                <c:pt idx="18">
                  <c:v>Italy</c:v>
                </c:pt>
                <c:pt idx="19">
                  <c:v>Japan</c:v>
                </c:pt>
                <c:pt idx="20">
                  <c:v>Korea</c:v>
                </c:pt>
                <c:pt idx="21">
                  <c:v>Latvia</c:v>
                </c:pt>
                <c:pt idx="22">
                  <c:v>Lithuania</c:v>
                </c:pt>
                <c:pt idx="23">
                  <c:v>Luxembourg</c:v>
                </c:pt>
                <c:pt idx="24">
                  <c:v>Mexico</c:v>
                </c:pt>
                <c:pt idx="25">
                  <c:v>Netherlands</c:v>
                </c:pt>
                <c:pt idx="26">
                  <c:v>New Zealand</c:v>
                </c:pt>
                <c:pt idx="27">
                  <c:v>Norway</c:v>
                </c:pt>
                <c:pt idx="28">
                  <c:v>Poland</c:v>
                </c:pt>
                <c:pt idx="29">
                  <c:v>Portugal</c:v>
                </c:pt>
                <c:pt idx="30">
                  <c:v>Slovak Republic</c:v>
                </c:pt>
                <c:pt idx="31">
                  <c:v>Slovenia</c:v>
                </c:pt>
                <c:pt idx="32">
                  <c:v>Spain</c:v>
                </c:pt>
                <c:pt idx="33">
                  <c:v>Sweden</c:v>
                </c:pt>
                <c:pt idx="34">
                  <c:v>Switzerland</c:v>
                </c:pt>
                <c:pt idx="35">
                  <c:v>Türkiye</c:v>
                </c:pt>
                <c:pt idx="36">
                  <c:v>United Kingdom</c:v>
                </c:pt>
                <c:pt idx="37">
                  <c:v>United States</c:v>
                </c:pt>
                <c:pt idx="38">
                  <c:v>Albania</c:v>
                </c:pt>
                <c:pt idx="39">
                  <c:v>Argentina</c:v>
                </c:pt>
                <c:pt idx="40">
                  <c:v>Bolivia</c:v>
                </c:pt>
                <c:pt idx="41">
                  <c:v>Bosnia and Herzegovina</c:v>
                </c:pt>
                <c:pt idx="42">
                  <c:v>Brazil</c:v>
                </c:pt>
                <c:pt idx="43">
                  <c:v>Brunei Darussalam</c:v>
                </c:pt>
                <c:pt idx="44">
                  <c:v>Cambodia</c:v>
                </c:pt>
                <c:pt idx="45">
                  <c:v>Cameroon</c:v>
                </c:pt>
                <c:pt idx="46">
                  <c:v>China (People's Republic of)</c:v>
                </c:pt>
                <c:pt idx="47">
                  <c:v>Dominican Republic</c:v>
                </c:pt>
                <c:pt idx="48">
                  <c:v>Ecuador</c:v>
                </c:pt>
                <c:pt idx="49">
                  <c:v>Ethiopia</c:v>
                </c:pt>
                <c:pt idx="50">
                  <c:v>Gambia</c:v>
                </c:pt>
                <c:pt idx="51">
                  <c:v>Guatemala</c:v>
                </c:pt>
                <c:pt idx="52">
                  <c:v>India</c:v>
                </c:pt>
                <c:pt idx="53">
                  <c:v>Indonesia</c:v>
                </c:pt>
                <c:pt idx="54">
                  <c:v>Kazakhstan</c:v>
                </c:pt>
                <c:pt idx="55">
                  <c:v>Kenya</c:v>
                </c:pt>
                <c:pt idx="56">
                  <c:v>Kosovo</c:v>
                </c:pt>
                <c:pt idx="57">
                  <c:v>Lao People's Democratic Republic</c:v>
                </c:pt>
                <c:pt idx="58">
                  <c:v>Lesotho</c:v>
                </c:pt>
                <c:pt idx="59">
                  <c:v>Madagascar</c:v>
                </c:pt>
                <c:pt idx="60">
                  <c:v>Malaysia</c:v>
                </c:pt>
                <c:pt idx="61">
                  <c:v>Mali</c:v>
                </c:pt>
                <c:pt idx="62">
                  <c:v>Montenegro</c:v>
                </c:pt>
                <c:pt idx="63">
                  <c:v>Nepal</c:v>
                </c:pt>
                <c:pt idx="64">
                  <c:v>North Macedonia</c:v>
                </c:pt>
                <c:pt idx="65">
                  <c:v>Pakistan</c:v>
                </c:pt>
                <c:pt idx="66">
                  <c:v>Paraguay</c:v>
                </c:pt>
                <c:pt idx="67">
                  <c:v>Peru</c:v>
                </c:pt>
                <c:pt idx="68">
                  <c:v>Philippines</c:v>
                </c:pt>
                <c:pt idx="69">
                  <c:v>Russia</c:v>
                </c:pt>
                <c:pt idx="70">
                  <c:v>Rwanda</c:v>
                </c:pt>
                <c:pt idx="71">
                  <c:v>Saudi Arabia</c:v>
                </c:pt>
                <c:pt idx="72">
                  <c:v>Senegal</c:v>
                </c:pt>
                <c:pt idx="73">
                  <c:v>Serbia</c:v>
                </c:pt>
                <c:pt idx="74">
                  <c:v>Seychelles</c:v>
                </c:pt>
                <c:pt idx="75">
                  <c:v>Singapore</c:v>
                </c:pt>
                <c:pt idx="76">
                  <c:v>South Africa</c:v>
                </c:pt>
                <c:pt idx="77">
                  <c:v>Eswatini</c:v>
                </c:pt>
                <c:pt idx="78">
                  <c:v>Thailand</c:v>
                </c:pt>
                <c:pt idx="79">
                  <c:v>Uganda</c:v>
                </c:pt>
                <c:pt idx="80">
                  <c:v>Uruguay</c:v>
                </c:pt>
                <c:pt idx="81">
                  <c:v>Vanuatu</c:v>
                </c:pt>
                <c:pt idx="82">
                  <c:v>Viet Nam</c:v>
                </c:pt>
                <c:pt idx="83">
                  <c:v>Zambia</c:v>
                </c:pt>
                <c:pt idx="84">
                  <c:v>Zimbabwe</c:v>
                </c:pt>
              </c:strCache>
            </c:strRef>
          </c:cat>
          <c:val>
            <c:numRef>
              <c:f>Sheet1!$F$2:$F$86</c:f>
              <c:numCache>
                <c:formatCode>General</c:formatCode>
                <c:ptCount val="85"/>
                <c:pt idx="0">
                  <c:v>0</c:v>
                </c:pt>
                <c:pt idx="1">
                  <c:v>2.1967886015773E-2</c:v>
                </c:pt>
                <c:pt idx="2">
                  <c:v>2.1967886015773E-2</c:v>
                </c:pt>
                <c:pt idx="3">
                  <c:v>0</c:v>
                </c:pt>
                <c:pt idx="4">
                  <c:v>0</c:v>
                </c:pt>
                <c:pt idx="5">
                  <c:v>0</c:v>
                </c:pt>
                <c:pt idx="6">
                  <c:v>0</c:v>
                </c:pt>
                <c:pt idx="7">
                  <c:v>4.3935772031546E-2</c:v>
                </c:pt>
                <c:pt idx="8">
                  <c:v>2.1967886015773E-2</c:v>
                </c:pt>
                <c:pt idx="9">
                  <c:v>2.1967886015773E-2</c:v>
                </c:pt>
                <c:pt idx="10">
                  <c:v>4.3935772031546E-2</c:v>
                </c:pt>
                <c:pt idx="11">
                  <c:v>4.3935772031546E-2</c:v>
                </c:pt>
                <c:pt idx="12">
                  <c:v>2.1967886015773E-2</c:v>
                </c:pt>
                <c:pt idx="13">
                  <c:v>4.3935772031546E-2</c:v>
                </c:pt>
                <c:pt idx="14">
                  <c:v>4.3935772031546E-2</c:v>
                </c:pt>
                <c:pt idx="15">
                  <c:v>4.3935772031546E-2</c:v>
                </c:pt>
                <c:pt idx="16">
                  <c:v>2.1967886015773E-2</c:v>
                </c:pt>
                <c:pt idx="17">
                  <c:v>0</c:v>
                </c:pt>
                <c:pt idx="18">
                  <c:v>4.3935772031546E-2</c:v>
                </c:pt>
                <c:pt idx="19">
                  <c:v>0</c:v>
                </c:pt>
                <c:pt idx="20">
                  <c:v>4.3935772031546E-2</c:v>
                </c:pt>
                <c:pt idx="21">
                  <c:v>2.1967886015773E-2</c:v>
                </c:pt>
                <c:pt idx="22">
                  <c:v>2.1967886015773E-2</c:v>
                </c:pt>
                <c:pt idx="23">
                  <c:v>2.1967886015773E-2</c:v>
                </c:pt>
                <c:pt idx="24">
                  <c:v>0</c:v>
                </c:pt>
                <c:pt idx="25">
                  <c:v>2.1967886015773E-2</c:v>
                </c:pt>
                <c:pt idx="26">
                  <c:v>0</c:v>
                </c:pt>
                <c:pt idx="27">
                  <c:v>0</c:v>
                </c:pt>
                <c:pt idx="28">
                  <c:v>4.3935772031546E-2</c:v>
                </c:pt>
                <c:pt idx="29">
                  <c:v>4.3935772031546E-2</c:v>
                </c:pt>
                <c:pt idx="30">
                  <c:v>2.1967886015773E-2</c:v>
                </c:pt>
                <c:pt idx="31">
                  <c:v>2.1967886015773E-2</c:v>
                </c:pt>
                <c:pt idx="32">
                  <c:v>2.1967886015773E-2</c:v>
                </c:pt>
                <c:pt idx="33">
                  <c:v>0</c:v>
                </c:pt>
                <c:pt idx="34">
                  <c:v>0</c:v>
                </c:pt>
                <c:pt idx="35">
                  <c:v>6.5903658047319E-2</c:v>
                </c:pt>
                <c:pt idx="36">
                  <c:v>0</c:v>
                </c:pt>
                <c:pt idx="37">
                  <c:v>0</c:v>
                </c:pt>
                <c:pt idx="38">
                  <c:v>0</c:v>
                </c:pt>
                <c:pt idx="39">
                  <c:v>2.1967886015773E-2</c:v>
                </c:pt>
                <c:pt idx="40">
                  <c:v>2.1967886015773E-2</c:v>
                </c:pt>
                <c:pt idx="41">
                  <c:v>2.1967886015773E-2</c:v>
                </c:pt>
                <c:pt idx="42">
                  <c:v>0</c:v>
                </c:pt>
                <c:pt idx="43">
                  <c:v>0.109839430078864</c:v>
                </c:pt>
                <c:pt idx="44">
                  <c:v>8.7871544063091001E-2</c:v>
                </c:pt>
                <c:pt idx="45">
                  <c:v>0.109839430078864</c:v>
                </c:pt>
                <c:pt idx="46">
                  <c:v>8.7871544063091001E-2</c:v>
                </c:pt>
                <c:pt idx="47">
                  <c:v>2.1967886015773E-2</c:v>
                </c:pt>
                <c:pt idx="48">
                  <c:v>2.1967886015773E-2</c:v>
                </c:pt>
                <c:pt idx="49">
                  <c:v>6.5903658047319E-2</c:v>
                </c:pt>
                <c:pt idx="50">
                  <c:v>0</c:v>
                </c:pt>
                <c:pt idx="51">
                  <c:v>4.3935772031546E-2</c:v>
                </c:pt>
                <c:pt idx="52">
                  <c:v>6.5903658047319E-2</c:v>
                </c:pt>
                <c:pt idx="53">
                  <c:v>6.5903658047319E-2</c:v>
                </c:pt>
                <c:pt idx="54">
                  <c:v>0.109839430078864</c:v>
                </c:pt>
                <c:pt idx="55">
                  <c:v>8.7871544063091001E-2</c:v>
                </c:pt>
                <c:pt idx="56">
                  <c:v>0</c:v>
                </c:pt>
                <c:pt idx="57">
                  <c:v>2.1967886015773E-2</c:v>
                </c:pt>
                <c:pt idx="58">
                  <c:v>4.3935772031546E-2</c:v>
                </c:pt>
                <c:pt idx="59">
                  <c:v>0</c:v>
                </c:pt>
                <c:pt idx="60">
                  <c:v>4.3935772031546E-2</c:v>
                </c:pt>
                <c:pt idx="61">
                  <c:v>0</c:v>
                </c:pt>
                <c:pt idx="62">
                  <c:v>0</c:v>
                </c:pt>
                <c:pt idx="63">
                  <c:v>2.1967886015773E-2</c:v>
                </c:pt>
                <c:pt idx="64">
                  <c:v>2.1967886015773E-2</c:v>
                </c:pt>
                <c:pt idx="65">
                  <c:v>0.109839430078864</c:v>
                </c:pt>
                <c:pt idx="66">
                  <c:v>2.1967886015773E-2</c:v>
                </c:pt>
                <c:pt idx="67">
                  <c:v>2.1967886015773E-2</c:v>
                </c:pt>
                <c:pt idx="68">
                  <c:v>4.3935772031546E-2</c:v>
                </c:pt>
                <c:pt idx="69">
                  <c:v>0.109839430078864</c:v>
                </c:pt>
                <c:pt idx="70">
                  <c:v>0.109839430078864</c:v>
                </c:pt>
                <c:pt idx="71">
                  <c:v>8.7871544063091001E-2</c:v>
                </c:pt>
                <c:pt idx="72">
                  <c:v>4.3935772031546E-2</c:v>
                </c:pt>
                <c:pt idx="73">
                  <c:v>2.1967886015773E-2</c:v>
                </c:pt>
                <c:pt idx="74">
                  <c:v>2.1967886015773E-2</c:v>
                </c:pt>
                <c:pt idx="75">
                  <c:v>4.3935772031546E-2</c:v>
                </c:pt>
                <c:pt idx="76">
                  <c:v>0</c:v>
                </c:pt>
                <c:pt idx="77">
                  <c:v>6.5903658047319E-2</c:v>
                </c:pt>
                <c:pt idx="78">
                  <c:v>2.1967886015773E-2</c:v>
                </c:pt>
                <c:pt idx="79">
                  <c:v>2.1967886015773E-2</c:v>
                </c:pt>
                <c:pt idx="80">
                  <c:v>0</c:v>
                </c:pt>
                <c:pt idx="81">
                  <c:v>2.1967886015773E-2</c:v>
                </c:pt>
                <c:pt idx="82">
                  <c:v>8.7871544063091001E-2</c:v>
                </c:pt>
                <c:pt idx="83">
                  <c:v>4.3935772031546E-2</c:v>
                </c:pt>
                <c:pt idx="84">
                  <c:v>0.109839430078864</c:v>
                </c:pt>
              </c:numCache>
            </c:numRef>
          </c:val>
          <c:smooth val="0"/>
          <c:extLst>
            <c:ext xmlns:c16="http://schemas.microsoft.com/office/drawing/2014/chart" uri="{C3380CC4-5D6E-409C-BE32-E72D297353CC}">
              <c16:uniqueId val="{00000004-5C60-4BA7-A401-EEC8B1932149}"/>
            </c:ext>
          </c:extLst>
        </c:ser>
        <c:dLbls>
          <c:showLegendKey val="0"/>
          <c:showVal val="0"/>
          <c:showCatName val="0"/>
          <c:showSerName val="0"/>
          <c:showPercent val="0"/>
          <c:showBubbleSize val="0"/>
        </c:dLbls>
        <c:smooth val="0"/>
        <c:axId val="266150784"/>
        <c:axId val="376213728"/>
      </c:lineChart>
      <c:catAx>
        <c:axId val="26615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6213728"/>
        <c:crosses val="autoZero"/>
        <c:auto val="1"/>
        <c:lblAlgn val="ctr"/>
        <c:lblOffset val="100"/>
        <c:noMultiLvlLbl val="0"/>
      </c:catAx>
      <c:valAx>
        <c:axId val="37621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6150784"/>
        <c:crosses val="autoZero"/>
        <c:crossBetween val="between"/>
      </c:valAx>
      <c:spPr>
        <a:noFill/>
        <a:ln>
          <a:noFill/>
        </a:ln>
        <a:effectLst/>
      </c:spPr>
    </c:plotArea>
    <c:legend>
      <c:legendPos val="b"/>
      <c:layout>
        <c:manualLayout>
          <c:xMode val="edge"/>
          <c:yMode val="edge"/>
          <c:x val="9.0618214874303507E-2"/>
          <c:y val="0.68065559300646927"/>
          <c:w val="0.83122187851518559"/>
          <c:h val="0.29566175453645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中国相关数据汇总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DSTRI</c:v>
                </c:pt>
              </c:strCache>
            </c:strRef>
          </c:tx>
          <c:spPr>
            <a:solidFill>
              <a:schemeClr val="accent1"/>
            </a:solidFill>
            <a:ln>
              <a:noFill/>
            </a:ln>
            <a:effectLst/>
          </c:spPr>
          <c:invertIfNegative val="0"/>
          <c:cat>
            <c:strRef>
              <c:f>Sheet1!$B$1:$K$1</c:f>
              <c:strCache>
                <c:ptCount val="10"/>
                <c:pt idx="1">
                  <c:v>2014</c:v>
                </c:pt>
                <c:pt idx="2">
                  <c:v>2015</c:v>
                </c:pt>
                <c:pt idx="3">
                  <c:v>2016</c:v>
                </c:pt>
                <c:pt idx="4">
                  <c:v>2017</c:v>
                </c:pt>
                <c:pt idx="5">
                  <c:v>2018</c:v>
                </c:pt>
                <c:pt idx="6">
                  <c:v>2019</c:v>
                </c:pt>
                <c:pt idx="7">
                  <c:v>2020</c:v>
                </c:pt>
                <c:pt idx="8">
                  <c:v>2021</c:v>
                </c:pt>
                <c:pt idx="9">
                  <c:v>2022</c:v>
                </c:pt>
              </c:strCache>
            </c:strRef>
          </c:cat>
          <c:val>
            <c:numRef>
              <c:f>Sheet1!$B$2:$K$2</c:f>
              <c:numCache>
                <c:formatCode>General</c:formatCode>
                <c:ptCount val="10"/>
                <c:pt idx="0">
                  <c:v>0</c:v>
                </c:pt>
                <c:pt idx="1">
                  <c:v>0.18425008654594399</c:v>
                </c:pt>
                <c:pt idx="2">
                  <c:v>0.18425008654594399</c:v>
                </c:pt>
                <c:pt idx="3">
                  <c:v>0.22463274002075201</c:v>
                </c:pt>
                <c:pt idx="4">
                  <c:v>0.28629997372627303</c:v>
                </c:pt>
                <c:pt idx="5">
                  <c:v>0.30758455395698497</c:v>
                </c:pt>
                <c:pt idx="6">
                  <c:v>0.30758455395698497</c:v>
                </c:pt>
                <c:pt idx="7">
                  <c:v>0.30758455395698497</c:v>
                </c:pt>
                <c:pt idx="8">
                  <c:v>0.30758455395698497</c:v>
                </c:pt>
                <c:pt idx="9">
                  <c:v>0.30758455395698497</c:v>
                </c:pt>
              </c:numCache>
            </c:numRef>
          </c:val>
          <c:extLst>
            <c:ext xmlns:c16="http://schemas.microsoft.com/office/drawing/2014/chart" uri="{C3380CC4-5D6E-409C-BE32-E72D297353CC}">
              <c16:uniqueId val="{00000000-EDBC-439D-9216-81DEC6CA1E20}"/>
            </c:ext>
          </c:extLst>
        </c:ser>
        <c:ser>
          <c:idx val="1"/>
          <c:order val="1"/>
          <c:tx>
            <c:strRef>
              <c:f>Sheet1!$A$3</c:f>
              <c:strCache>
                <c:ptCount val="1"/>
                <c:pt idx="0">
                  <c:v>Infrastructure and connectivity</c:v>
                </c:pt>
              </c:strCache>
            </c:strRef>
          </c:tx>
          <c:spPr>
            <a:solidFill>
              <a:schemeClr val="accent2"/>
            </a:solidFill>
            <a:ln>
              <a:noFill/>
            </a:ln>
            <a:effectLst/>
          </c:spPr>
          <c:invertIfNegative val="0"/>
          <c:cat>
            <c:strRef>
              <c:f>Sheet1!$B$1:$K$1</c:f>
              <c:strCache>
                <c:ptCount val="10"/>
                <c:pt idx="1">
                  <c:v>2014</c:v>
                </c:pt>
                <c:pt idx="2">
                  <c:v>2015</c:v>
                </c:pt>
                <c:pt idx="3">
                  <c:v>2016</c:v>
                </c:pt>
                <c:pt idx="4">
                  <c:v>2017</c:v>
                </c:pt>
                <c:pt idx="5">
                  <c:v>2018</c:v>
                </c:pt>
                <c:pt idx="6">
                  <c:v>2019</c:v>
                </c:pt>
                <c:pt idx="7">
                  <c:v>2020</c:v>
                </c:pt>
                <c:pt idx="8">
                  <c:v>2021</c:v>
                </c:pt>
                <c:pt idx="9">
                  <c:v>2022</c:v>
                </c:pt>
              </c:strCache>
            </c:strRef>
          </c:cat>
          <c:val>
            <c:numRef>
              <c:f>Sheet1!$B$3:$K$3</c:f>
              <c:numCache>
                <c:formatCode>General</c:formatCode>
                <c:ptCount val="10"/>
                <c:pt idx="1">
                  <c:v>7.9398699104786002E-2</c:v>
                </c:pt>
                <c:pt idx="2">
                  <c:v>7.9398699104786002E-2</c:v>
                </c:pt>
                <c:pt idx="3">
                  <c:v>7.9398699104786002E-2</c:v>
                </c:pt>
                <c:pt idx="4">
                  <c:v>0.119098048657179</c:v>
                </c:pt>
                <c:pt idx="5">
                  <c:v>0.158797398209572</c:v>
                </c:pt>
                <c:pt idx="6">
                  <c:v>0.158797398209572</c:v>
                </c:pt>
                <c:pt idx="7">
                  <c:v>0.158797398209572</c:v>
                </c:pt>
                <c:pt idx="8">
                  <c:v>0.158797398209572</c:v>
                </c:pt>
                <c:pt idx="9">
                  <c:v>0.158797398209572</c:v>
                </c:pt>
              </c:numCache>
            </c:numRef>
          </c:val>
          <c:extLst>
            <c:ext xmlns:c16="http://schemas.microsoft.com/office/drawing/2014/chart" uri="{C3380CC4-5D6E-409C-BE32-E72D297353CC}">
              <c16:uniqueId val="{00000001-EDBC-439D-9216-81DEC6CA1E20}"/>
            </c:ext>
          </c:extLst>
        </c:ser>
        <c:ser>
          <c:idx val="2"/>
          <c:order val="2"/>
          <c:tx>
            <c:strRef>
              <c:f>Sheet1!$A$4</c:f>
              <c:strCache>
                <c:ptCount val="1"/>
                <c:pt idx="0">
                  <c:v>Electronic transactions</c:v>
                </c:pt>
              </c:strCache>
            </c:strRef>
          </c:tx>
          <c:spPr>
            <a:solidFill>
              <a:schemeClr val="accent3"/>
            </a:solidFill>
            <a:ln>
              <a:noFill/>
            </a:ln>
            <a:effectLst/>
          </c:spPr>
          <c:invertIfNegative val="0"/>
          <c:cat>
            <c:strRef>
              <c:f>Sheet1!$B$1:$K$1</c:f>
              <c:strCache>
                <c:ptCount val="10"/>
                <c:pt idx="1">
                  <c:v>2014</c:v>
                </c:pt>
                <c:pt idx="2">
                  <c:v>2015</c:v>
                </c:pt>
                <c:pt idx="3">
                  <c:v>2016</c:v>
                </c:pt>
                <c:pt idx="4">
                  <c:v>2017</c:v>
                </c:pt>
                <c:pt idx="5">
                  <c:v>2018</c:v>
                </c:pt>
                <c:pt idx="6">
                  <c:v>2019</c:v>
                </c:pt>
                <c:pt idx="7">
                  <c:v>2020</c:v>
                </c:pt>
                <c:pt idx="8">
                  <c:v>2021</c:v>
                </c:pt>
                <c:pt idx="9">
                  <c:v>2022</c:v>
                </c:pt>
              </c:strCache>
            </c:strRef>
          </c:cat>
          <c:val>
            <c:numRef>
              <c:f>Sheet1!$B$4:$K$4</c:f>
              <c:numCache>
                <c:formatCode>General</c:formatCode>
                <c:ptCount val="10"/>
                <c:pt idx="1">
                  <c:v>4.2500853538513003E-2</c:v>
                </c:pt>
                <c:pt idx="2">
                  <c:v>4.2500853538513003E-2</c:v>
                </c:pt>
                <c:pt idx="3">
                  <c:v>4.2500853538513003E-2</c:v>
                </c:pt>
                <c:pt idx="4">
                  <c:v>4.2500853538513003E-2</c:v>
                </c:pt>
                <c:pt idx="5">
                  <c:v>4.2500853538513003E-2</c:v>
                </c:pt>
                <c:pt idx="6">
                  <c:v>4.2500853538513003E-2</c:v>
                </c:pt>
                <c:pt idx="7">
                  <c:v>4.2500853538513003E-2</c:v>
                </c:pt>
                <c:pt idx="8">
                  <c:v>4.2500853538513003E-2</c:v>
                </c:pt>
                <c:pt idx="9">
                  <c:v>4.2500853538513003E-2</c:v>
                </c:pt>
              </c:numCache>
            </c:numRef>
          </c:val>
          <c:extLst>
            <c:ext xmlns:c16="http://schemas.microsoft.com/office/drawing/2014/chart" uri="{C3380CC4-5D6E-409C-BE32-E72D297353CC}">
              <c16:uniqueId val="{00000002-EDBC-439D-9216-81DEC6CA1E20}"/>
            </c:ext>
          </c:extLst>
        </c:ser>
        <c:ser>
          <c:idx val="3"/>
          <c:order val="3"/>
          <c:tx>
            <c:strRef>
              <c:f>Sheet1!$A$5</c:f>
              <c:strCache>
                <c:ptCount val="1"/>
                <c:pt idx="0">
                  <c:v>Payment system </c:v>
                </c:pt>
              </c:strCache>
            </c:strRef>
          </c:tx>
          <c:spPr>
            <a:solidFill>
              <a:schemeClr val="accent4"/>
            </a:solidFill>
            <a:ln>
              <a:noFill/>
            </a:ln>
            <a:effectLst/>
          </c:spPr>
          <c:invertIfNegative val="0"/>
          <c:cat>
            <c:strRef>
              <c:f>Sheet1!$B$1:$K$1</c:f>
              <c:strCache>
                <c:ptCount val="10"/>
                <c:pt idx="1">
                  <c:v>2014</c:v>
                </c:pt>
                <c:pt idx="2">
                  <c:v>2015</c:v>
                </c:pt>
                <c:pt idx="3">
                  <c:v>2016</c:v>
                </c:pt>
                <c:pt idx="4">
                  <c:v>2017</c:v>
                </c:pt>
                <c:pt idx="5">
                  <c:v>2018</c:v>
                </c:pt>
                <c:pt idx="6">
                  <c:v>2019</c:v>
                </c:pt>
                <c:pt idx="7">
                  <c:v>2020</c:v>
                </c:pt>
                <c:pt idx="8">
                  <c:v>2021</c:v>
                </c:pt>
                <c:pt idx="9">
                  <c:v>2022</c:v>
                </c:pt>
              </c:strCache>
            </c:strRef>
          </c:cat>
          <c:val>
            <c:numRef>
              <c:f>Sheet1!$B$5:$K$5</c:f>
              <c:numCache>
                <c:formatCode>General</c:formatCode>
                <c:ptCount val="10"/>
                <c:pt idx="1">
                  <c:v>1.8414760008454E-2</c:v>
                </c:pt>
                <c:pt idx="2">
                  <c:v>1.8414760008454E-2</c:v>
                </c:pt>
                <c:pt idx="3">
                  <c:v>3.6829520016909E-2</c:v>
                </c:pt>
                <c:pt idx="4">
                  <c:v>3.6829520016909E-2</c:v>
                </c:pt>
                <c:pt idx="5">
                  <c:v>1.8414760008454E-2</c:v>
                </c:pt>
                <c:pt idx="6">
                  <c:v>1.8414760008454E-2</c:v>
                </c:pt>
                <c:pt idx="7">
                  <c:v>1.8414760008454E-2</c:v>
                </c:pt>
                <c:pt idx="8">
                  <c:v>1.8414760008454E-2</c:v>
                </c:pt>
                <c:pt idx="9">
                  <c:v>1.8414760008454E-2</c:v>
                </c:pt>
              </c:numCache>
            </c:numRef>
          </c:val>
          <c:extLst>
            <c:ext xmlns:c16="http://schemas.microsoft.com/office/drawing/2014/chart" uri="{C3380CC4-5D6E-409C-BE32-E72D297353CC}">
              <c16:uniqueId val="{00000003-EDBC-439D-9216-81DEC6CA1E20}"/>
            </c:ext>
          </c:extLst>
        </c:ser>
        <c:ser>
          <c:idx val="4"/>
          <c:order val="4"/>
          <c:tx>
            <c:strRef>
              <c:f>Sheet1!$A$6</c:f>
              <c:strCache>
                <c:ptCount val="1"/>
                <c:pt idx="0">
                  <c:v>Intellectual property rights</c:v>
                </c:pt>
              </c:strCache>
            </c:strRef>
          </c:tx>
          <c:spPr>
            <a:solidFill>
              <a:schemeClr val="accent5"/>
            </a:solidFill>
            <a:ln>
              <a:noFill/>
            </a:ln>
            <a:effectLst/>
          </c:spPr>
          <c:invertIfNegative val="0"/>
          <c:cat>
            <c:strRef>
              <c:f>Sheet1!$B$1:$K$1</c:f>
              <c:strCache>
                <c:ptCount val="10"/>
                <c:pt idx="1">
                  <c:v>2014</c:v>
                </c:pt>
                <c:pt idx="2">
                  <c:v>2015</c:v>
                </c:pt>
                <c:pt idx="3">
                  <c:v>2016</c:v>
                </c:pt>
                <c:pt idx="4">
                  <c:v>2017</c:v>
                </c:pt>
                <c:pt idx="5">
                  <c:v>2018</c:v>
                </c:pt>
                <c:pt idx="6">
                  <c:v>2019</c:v>
                </c:pt>
                <c:pt idx="7">
                  <c:v>2020</c:v>
                </c:pt>
                <c:pt idx="8">
                  <c:v>2021</c:v>
                </c:pt>
                <c:pt idx="9">
                  <c:v>2022</c:v>
                </c:pt>
              </c:strCache>
            </c:strRef>
          </c:cat>
          <c:val>
            <c:numRef>
              <c:f>Sheet1!$B$6:$K$6</c:f>
              <c:numCache>
                <c:formatCode>General</c:formatCode>
                <c:ptCount val="10"/>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4-EDBC-439D-9216-81DEC6CA1E20}"/>
            </c:ext>
          </c:extLst>
        </c:ser>
        <c:ser>
          <c:idx val="5"/>
          <c:order val="5"/>
          <c:tx>
            <c:strRef>
              <c:f>Sheet1!$A$7</c:f>
              <c:strCache>
                <c:ptCount val="1"/>
                <c:pt idx="0">
                  <c:v>Other barriers affecting trade in digitally enabled services</c:v>
                </c:pt>
              </c:strCache>
            </c:strRef>
          </c:tx>
          <c:spPr>
            <a:solidFill>
              <a:schemeClr val="accent6"/>
            </a:solidFill>
            <a:ln>
              <a:noFill/>
            </a:ln>
            <a:effectLst/>
          </c:spPr>
          <c:invertIfNegative val="0"/>
          <c:cat>
            <c:strRef>
              <c:f>Sheet1!$B$1:$K$1</c:f>
              <c:strCache>
                <c:ptCount val="10"/>
                <c:pt idx="1">
                  <c:v>2014</c:v>
                </c:pt>
                <c:pt idx="2">
                  <c:v>2015</c:v>
                </c:pt>
                <c:pt idx="3">
                  <c:v>2016</c:v>
                </c:pt>
                <c:pt idx="4">
                  <c:v>2017</c:v>
                </c:pt>
                <c:pt idx="5">
                  <c:v>2018</c:v>
                </c:pt>
                <c:pt idx="6">
                  <c:v>2019</c:v>
                </c:pt>
                <c:pt idx="7">
                  <c:v>2020</c:v>
                </c:pt>
                <c:pt idx="8">
                  <c:v>2021</c:v>
                </c:pt>
                <c:pt idx="9">
                  <c:v>2022</c:v>
                </c:pt>
              </c:strCache>
            </c:strRef>
          </c:cat>
          <c:val>
            <c:numRef>
              <c:f>Sheet1!$B$7:$K$7</c:f>
              <c:numCache>
                <c:formatCode>General</c:formatCode>
                <c:ptCount val="10"/>
                <c:pt idx="1">
                  <c:v>4.3935772031546E-2</c:v>
                </c:pt>
                <c:pt idx="2">
                  <c:v>4.3935772031546E-2</c:v>
                </c:pt>
                <c:pt idx="3">
                  <c:v>6.5903658047319E-2</c:v>
                </c:pt>
                <c:pt idx="4">
                  <c:v>8.7871544063091001E-2</c:v>
                </c:pt>
                <c:pt idx="5">
                  <c:v>8.7871544063091001E-2</c:v>
                </c:pt>
                <c:pt idx="6">
                  <c:v>8.7871544063091001E-2</c:v>
                </c:pt>
                <c:pt idx="7">
                  <c:v>8.7871544063091001E-2</c:v>
                </c:pt>
                <c:pt idx="8">
                  <c:v>8.7871544063091001E-2</c:v>
                </c:pt>
                <c:pt idx="9">
                  <c:v>8.7871544063091001E-2</c:v>
                </c:pt>
              </c:numCache>
            </c:numRef>
          </c:val>
          <c:extLst>
            <c:ext xmlns:c16="http://schemas.microsoft.com/office/drawing/2014/chart" uri="{C3380CC4-5D6E-409C-BE32-E72D297353CC}">
              <c16:uniqueId val="{00000005-EDBC-439D-9216-81DEC6CA1E20}"/>
            </c:ext>
          </c:extLst>
        </c:ser>
        <c:dLbls>
          <c:showLegendKey val="0"/>
          <c:showVal val="0"/>
          <c:showCatName val="0"/>
          <c:showSerName val="0"/>
          <c:showPercent val="0"/>
          <c:showBubbleSize val="0"/>
        </c:dLbls>
        <c:gapWidth val="219"/>
        <c:overlap val="-27"/>
        <c:axId val="817194576"/>
        <c:axId val="827111936"/>
      </c:barChart>
      <c:catAx>
        <c:axId val="81719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7111936"/>
        <c:crosses val="autoZero"/>
        <c:auto val="1"/>
        <c:lblAlgn val="ctr"/>
        <c:lblOffset val="100"/>
        <c:noMultiLvlLbl val="0"/>
      </c:catAx>
      <c:valAx>
        <c:axId val="82711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719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1399E-9742-4FCD-BC4D-521ADD16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9732</TotalTime>
  <Pages>9</Pages>
  <Words>4032</Words>
  <Characters>5363</Characters>
  <Application>Microsoft Office Word</Application>
  <DocSecurity>0</DocSecurity>
  <Lines>223</Lines>
  <Paragraphs>120</Paragraphs>
  <ScaleCrop>false</ScaleCrop>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Lily Yang</cp:lastModifiedBy>
  <cp:revision>17</cp:revision>
  <cp:lastPrinted>2023-11-24T07:37:00Z</cp:lastPrinted>
  <dcterms:created xsi:type="dcterms:W3CDTF">2021-09-08T10:52:00Z</dcterms:created>
  <dcterms:modified xsi:type="dcterms:W3CDTF">2023-11-24T07:37:00Z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7bf269e7be186ec87078c0e698a2c5c8b19bfe49a5e3940f92f66510f8573bec</vt:lpwstr>
  </property>
</Properties>
</file>