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4"/>
        <w:gridCol w:w="8080"/>
      </w:tblGrid>
      <w:tr>
        <w:trPr>
          <w:trHeight w:val="2077" w:hRule="atLeast"/>
        </w:trPr>
        <w:tc>
          <w:tcPr>
            <w:tcW w:w="198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</w:t>
      </w:r>
      <w:r>
        <w:rPr>
          <w:b/>
          <w:sz w:val="28"/>
        </w:rPr>
        <w:t>2</w:t>
      </w:r>
    </w:p>
    <w:p>
      <w:pPr>
        <w:pStyle w:val="Normal"/>
        <w:shd w:val="clear" w:color="auto" w:fill="FFFFFF"/>
        <w:spacing w:lineRule="auto" w:line="360"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>Машинно-зависимые языки программирования и основы компиляции</w:t>
      </w:r>
    </w:p>
    <w:p>
      <w:pPr>
        <w:pStyle w:val="Normal"/>
        <w:shd w:val="clear" w:color="auto" w:fill="FFFFFF"/>
        <w:spacing w:lineRule="auto" w:line="360"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jc w:val="left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sz w:val="28"/>
        </w:rPr>
        <w:t>ИУ6-41Б</w:t>
      </w:r>
      <w:r>
        <w:rPr>
          <w:b/>
          <w:sz w:val="24"/>
        </w:rPr>
        <w:t xml:space="preserve">      __________________   </w:t>
        <w:tab/>
        <w:t xml:space="preserve">     </w:t>
      </w:r>
      <w:r>
        <w:rPr>
          <w:b/>
          <w:sz w:val="24"/>
        </w:rPr>
        <w:t>М.А. Тарасова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  <w:t xml:space="preserve">     </w:t>
      </w:r>
      <w:r>
        <w:rPr>
          <w:b/>
          <w:sz w:val="24"/>
        </w:rPr>
        <w:t>С.С. Данилюк</w:t>
      </w:r>
      <w:r>
        <w:rPr>
          <w:b/>
          <w:sz w:val="24"/>
        </w:rPr>
        <w:t xml:space="preserve">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3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"/>
        <w:spacing w:lineRule="auto" w:line="360"/>
        <w:jc w:val="both"/>
        <w:rPr>
          <w:b/>
          <w:sz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ычислить целочисленное выражение: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1728470</wp:posOffset>
            </wp:positionH>
            <wp:positionV relativeFrom="paragraph">
              <wp:posOffset>41910</wp:posOffset>
            </wp:positionV>
            <wp:extent cx="2726690" cy="99187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Код программы: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 xml:space="preserve">%include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31515"/>
          <w:spacing w:val="0"/>
          <w:sz w:val="21"/>
          <w:shd w:fill="FFFFFF" w:val="clear"/>
        </w:rPr>
        <w:t>"../lib.asm"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EnterAMsg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A: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lenEnterA equ $-EnterAMsg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EnterBMsg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B which isn't 5: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lenEnterB equ $-EnterBMsg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EnterXMsg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X: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lenEnterX equ $-EnterXMsg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ResMsg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"The result is: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lenRes equ $-ResMsg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b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OutBuf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lenIn equ $-InBuf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; write EnterAMsg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EnterAMsg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lenEnterA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EnterBMsg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EnterBMsg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lenEnterB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EnterXMsg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EnterXMsg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lenEnterX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;знаменатель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EDX := 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 - 5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 * EDX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b:= EAX (произведение и частное всегда в EAX)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;числитель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AX:= 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BX:= 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AX * BX, резульат в 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EAX * EBX, резульат в EDX:EAX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частное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ECX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EDX:EAX : EBX, результат в EAX, остаток в EDX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данные из EAX в EBX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ResMsg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ResMsg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lenRes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число обратно в 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конвертируем частное из целого в строку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OutBuf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IntToStr64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Enter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98658"/>
          <w:spacing w:val="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auto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Вывод программы:</w:t>
      </w:r>
    </w:p>
    <w:p>
      <w:pPr>
        <w:pStyle w:val="Normal"/>
        <w:spacing w:lineRule="auto" w:line="360"/>
        <w:jc w:val="center"/>
        <w:rPr>
          <w:rFonts w:ascii="Droid Sans Mono;monospace;monospace" w:hAnsi="Droid Sans Mono;monospace;monospace"/>
          <w:b w:val="false"/>
          <w:color w:val="auto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70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Рисунок 1: результат программы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Вывод: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в данной лабораторной работе мы изучали форматы машинных команд, программировали целочисленные вычисления, научились распределять данные по регистрам, научились понимать, куда и в каком формате записываются данные при делении и умножении.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Контрольные вопросы: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1.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Машинная команда представляет собой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40C28"/>
          <w:spacing w:val="0"/>
          <w:sz w:val="28"/>
          <w:szCs w:val="28"/>
        </w:rPr>
        <w:t>код, определяющий операцию вычислительной машины и данные, участвующие в операции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. 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Различают два вида команд, обрабатывающих операнд в памяти: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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- команды без байта sib;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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- команды, содержащие байт sib.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2.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Назовите мнемоники основных команд целочисленной арифметики. Какие форматы для них можно использовать?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1. Команда пересылки данных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пересылает число размером 1, 2 или 4 байта из источника в приемник: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mov Приемник, Источник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2. Команды сложения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складывает операнды, а результат помещает по адресу первого операнда. В отличие от ADD команда ADС добавляет к результату значение бита флага переноса CF: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ADD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ADC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3. Команды вычитания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вычитает из первого операнда второй и результат помещает по адресу первого операнда. В отличие от SUB команда SBB вычитает из результата значение бита флага переноса CF. Допустимые варианты те же, что и у сложения: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SUB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SBB Операнд1, Операнд 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4. Команды умножения: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MUL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IМUL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В качестве второго операнда нельзя указать непосредственное значение.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5. Команды «развертывания» чисел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– операнды в команде не указываются. Операнд и его длина определяются кодом команды и не могут быть изменены. При выполнении команды происходит расширение записи числа до размера результата посредством размножения знакового разряда.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CBW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байт в слово AL -&gt; 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CWD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слово в двойное слово AX -&gt; DX:AX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  <w:u w:val="none"/>
        </w:rPr>
        <w:t>CDQ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двойное слово в учетверенное EAX -&gt; EDX:EAX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CWDE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слово в двойное слово AX -&gt; EAX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6. Команды деления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DIV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IDIV &lt;Операнд2&gt;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 качестве второго операнда нельзя указать непосредственное значение.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3.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Сформулируйте основные правила построения линейной программы вычисления заданного выражения.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в операциях сложения и вычитания должен присутствовать хотя бы один регистр;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в операциях деления и умножения множителем и делителем может быть только регистр. Формат и расположение результата зависят от формата множителя/делителя.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4.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Системные функции read и write, примеры обращения к которым включены в заготовки, осуществляют ввод и вывод данных в виде символьных строк.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ля выполнения арифметических операций числа должны быть представлены в памяти в одном из внутренних форматов, в которых знак, если он предусмотрен, кодируется первым битом, а само число записано в двоичной системе счисления. Для преобразования в такое представление и обратно будем использовать специально разработанные подпрограммы: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одпрограмма преобразования строки, завершающейся байтом 0x0A,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 число StrToInt;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одпрограмма преобразования числа в строку, завершающуюся бай-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том 0x0A, в число IntToStr.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5.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Расскажите, какие операции используют при организации ввода-вывода.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Операции преобразования строки в число и число в строку, операции ввода, операции вывода.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LibreOffice/7.3.7.2$Linux_X86_64 LibreOffice_project/30$Build-2</Application>
  <AppVersion>15.0000</AppVersion>
  <Pages>8</Pages>
  <Words>978</Words>
  <Characters>5366</Characters>
  <CharactersWithSpaces>6544</CharactersWithSpaces>
  <Paragraphs>184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2023-03-05T14:47:12Z</dcterms:modified>
  <cp:revision>41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