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40E9" w:rsidRDefault="009D3F6F">
      <w:pPr>
        <w:jc w:val="center"/>
        <w:rPr>
          <w:b/>
          <w:bCs/>
          <w:sz w:val="28"/>
          <w:szCs w:val="28"/>
        </w:rPr>
      </w:pPr>
      <w:r>
        <w:rPr>
          <w:rFonts w:hint="eastAsia"/>
          <w:b/>
          <w:bCs/>
          <w:sz w:val="28"/>
          <w:szCs w:val="28"/>
        </w:rPr>
        <w:t>应用电化学</w:t>
      </w:r>
      <w:r w:rsidR="00F25676">
        <w:rPr>
          <w:rFonts w:hint="eastAsia"/>
          <w:b/>
          <w:bCs/>
          <w:sz w:val="28"/>
          <w:szCs w:val="28"/>
        </w:rPr>
        <w:t>实验</w:t>
      </w:r>
      <w:r w:rsidR="00F25676">
        <w:rPr>
          <w:rFonts w:hint="eastAsia"/>
          <w:b/>
          <w:bCs/>
          <w:sz w:val="28"/>
          <w:szCs w:val="28"/>
        </w:rPr>
        <w:t xml:space="preserve">  </w:t>
      </w:r>
      <w:r>
        <w:rPr>
          <w:rFonts w:hint="eastAsia"/>
          <w:b/>
          <w:bCs/>
          <w:sz w:val="28"/>
          <w:szCs w:val="28"/>
        </w:rPr>
        <w:t>电沉积制备聚吡咯及电化学性能测试</w:t>
      </w:r>
    </w:p>
    <w:p w:rsidR="004C40E9" w:rsidRDefault="00F25676">
      <w:pPr>
        <w:spacing w:line="480" w:lineRule="exact"/>
        <w:rPr>
          <w:b/>
          <w:bCs/>
          <w:sz w:val="28"/>
          <w:szCs w:val="28"/>
        </w:rPr>
      </w:pPr>
      <w:r>
        <w:rPr>
          <w:rFonts w:hint="eastAsia"/>
          <w:b/>
          <w:bCs/>
          <w:sz w:val="28"/>
          <w:szCs w:val="28"/>
        </w:rPr>
        <w:t>一、实验目的</w:t>
      </w:r>
    </w:p>
    <w:p w:rsidR="004C40E9" w:rsidRDefault="00F25676">
      <w:pPr>
        <w:spacing w:line="480" w:lineRule="exact"/>
        <w:rPr>
          <w:sz w:val="24"/>
        </w:rPr>
      </w:pPr>
      <w:r>
        <w:rPr>
          <w:rFonts w:hint="eastAsia"/>
          <w:sz w:val="24"/>
        </w:rPr>
        <w:t xml:space="preserve">1. </w:t>
      </w:r>
      <w:r>
        <w:rPr>
          <w:rFonts w:hint="eastAsia"/>
          <w:sz w:val="24"/>
        </w:rPr>
        <w:t>了解</w:t>
      </w:r>
      <w:r w:rsidR="009D3F6F">
        <w:rPr>
          <w:rFonts w:hint="eastAsia"/>
          <w:sz w:val="24"/>
        </w:rPr>
        <w:t>电沉积</w:t>
      </w:r>
      <w:r>
        <w:rPr>
          <w:rFonts w:hint="eastAsia"/>
          <w:sz w:val="24"/>
        </w:rPr>
        <w:t>的</w:t>
      </w:r>
      <w:r w:rsidR="009D3F6F">
        <w:rPr>
          <w:rFonts w:hint="eastAsia"/>
          <w:sz w:val="24"/>
        </w:rPr>
        <w:t>概念和原理</w:t>
      </w:r>
      <w:r>
        <w:rPr>
          <w:rFonts w:hint="eastAsia"/>
          <w:sz w:val="24"/>
        </w:rPr>
        <w:t>。</w:t>
      </w:r>
    </w:p>
    <w:p w:rsidR="009D3F6F" w:rsidRDefault="009D3F6F">
      <w:pPr>
        <w:spacing w:line="480" w:lineRule="exact"/>
        <w:rPr>
          <w:sz w:val="24"/>
        </w:rPr>
      </w:pPr>
      <w:r>
        <w:rPr>
          <w:rFonts w:hint="eastAsia"/>
          <w:sz w:val="24"/>
        </w:rPr>
        <w:t>2</w:t>
      </w:r>
      <w:r>
        <w:rPr>
          <w:rFonts w:hint="eastAsia"/>
          <w:sz w:val="24"/>
        </w:rPr>
        <w:t>．了解导电聚吡咯电制备。</w:t>
      </w:r>
    </w:p>
    <w:p w:rsidR="004C40E9" w:rsidRDefault="00F25676">
      <w:pPr>
        <w:spacing w:line="480" w:lineRule="exact"/>
        <w:rPr>
          <w:sz w:val="24"/>
        </w:rPr>
      </w:pPr>
      <w:r>
        <w:rPr>
          <w:rFonts w:hint="eastAsia"/>
          <w:sz w:val="24"/>
        </w:rPr>
        <w:t>2</w:t>
      </w:r>
      <w:r>
        <w:rPr>
          <w:rFonts w:hint="eastAsia"/>
          <w:sz w:val="24"/>
        </w:rPr>
        <w:t>．掌握电</w:t>
      </w:r>
      <w:r w:rsidR="009D3F6F">
        <w:rPr>
          <w:rFonts w:hint="eastAsia"/>
          <w:sz w:val="24"/>
        </w:rPr>
        <w:t>沉积</w:t>
      </w:r>
      <w:r>
        <w:rPr>
          <w:rFonts w:hint="eastAsia"/>
          <w:sz w:val="24"/>
        </w:rPr>
        <w:t>的</w:t>
      </w:r>
      <w:r w:rsidR="009D3F6F">
        <w:rPr>
          <w:rFonts w:hint="eastAsia"/>
          <w:sz w:val="24"/>
        </w:rPr>
        <w:t>方法</w:t>
      </w:r>
      <w:r>
        <w:rPr>
          <w:rFonts w:hint="eastAsia"/>
          <w:sz w:val="24"/>
        </w:rPr>
        <w:t>及</w:t>
      </w:r>
      <w:r w:rsidR="009D3F6F">
        <w:rPr>
          <w:rFonts w:hint="eastAsia"/>
          <w:sz w:val="24"/>
        </w:rPr>
        <w:t>三电极电容器组装</w:t>
      </w:r>
      <w:r>
        <w:rPr>
          <w:rFonts w:hint="eastAsia"/>
          <w:sz w:val="24"/>
        </w:rPr>
        <w:t>方法。</w:t>
      </w:r>
    </w:p>
    <w:p w:rsidR="004C40E9" w:rsidRDefault="00F25676">
      <w:pPr>
        <w:spacing w:line="480" w:lineRule="exact"/>
        <w:rPr>
          <w:b/>
          <w:bCs/>
          <w:sz w:val="28"/>
          <w:szCs w:val="28"/>
        </w:rPr>
      </w:pPr>
      <w:r>
        <w:rPr>
          <w:rFonts w:hint="eastAsia"/>
          <w:b/>
          <w:bCs/>
          <w:sz w:val="28"/>
          <w:szCs w:val="28"/>
        </w:rPr>
        <w:t>二、实验原理</w:t>
      </w:r>
    </w:p>
    <w:p w:rsidR="00B10336" w:rsidRPr="00B10336" w:rsidRDefault="009D3F6F" w:rsidP="00B10336">
      <w:pPr>
        <w:spacing w:line="480" w:lineRule="exact"/>
        <w:ind w:firstLineChars="200" w:firstLine="480"/>
        <w:rPr>
          <w:sz w:val="24"/>
        </w:rPr>
      </w:pPr>
      <w:r w:rsidRPr="009D3F6F">
        <w:rPr>
          <w:rFonts w:hint="eastAsia"/>
          <w:sz w:val="24"/>
        </w:rPr>
        <w:t>导电聚吡咯</w:t>
      </w:r>
      <w:r w:rsidRPr="009D3F6F">
        <w:rPr>
          <w:rFonts w:hint="eastAsia"/>
          <w:sz w:val="24"/>
        </w:rPr>
        <w:t>(</w:t>
      </w:r>
      <w:proofErr w:type="spellStart"/>
      <w:r w:rsidRPr="009D3F6F">
        <w:rPr>
          <w:rFonts w:hint="eastAsia"/>
          <w:sz w:val="24"/>
        </w:rPr>
        <w:t>PPy</w:t>
      </w:r>
      <w:proofErr w:type="spellEnd"/>
      <w:r w:rsidRPr="009D3F6F">
        <w:rPr>
          <w:rFonts w:hint="eastAsia"/>
          <w:sz w:val="24"/>
        </w:rPr>
        <w:t>)</w:t>
      </w:r>
      <w:r w:rsidRPr="009D3F6F">
        <w:rPr>
          <w:rFonts w:hint="eastAsia"/>
          <w:sz w:val="24"/>
        </w:rPr>
        <w:t>具有易制备、稳定性高、电导率较高等优点</w:t>
      </w:r>
      <w:r w:rsidRPr="009D3F6F">
        <w:rPr>
          <w:rFonts w:hint="eastAsia"/>
          <w:sz w:val="24"/>
        </w:rPr>
        <w:t>,</w:t>
      </w:r>
      <w:r w:rsidRPr="009D3F6F">
        <w:rPr>
          <w:rFonts w:hint="eastAsia"/>
          <w:sz w:val="24"/>
        </w:rPr>
        <w:t>在生物医学、光电材料、电池、超级电容器、传感器和金属防腐等领域研究广泛。</w:t>
      </w:r>
      <w:r w:rsidR="00B10336" w:rsidRPr="00B10336">
        <w:rPr>
          <w:rFonts w:hint="eastAsia"/>
          <w:sz w:val="24"/>
        </w:rPr>
        <w:t>电沉积法是利用电流在电解液中的传导性，将</w:t>
      </w:r>
      <w:r w:rsidR="00B10336">
        <w:rPr>
          <w:rFonts w:hint="eastAsia"/>
          <w:sz w:val="24"/>
        </w:rPr>
        <w:t>阳</w:t>
      </w:r>
      <w:r w:rsidR="00B10336" w:rsidRPr="00B10336">
        <w:rPr>
          <w:rFonts w:hint="eastAsia"/>
          <w:sz w:val="24"/>
        </w:rPr>
        <w:t>离子从溶液中运送至电极表面，并以原子形式沉积在电极表面上的一种方法。它是一种解决工业水处理、电化学制备、磁力学及有机合成等问题的有效技术。</w:t>
      </w:r>
    </w:p>
    <w:p w:rsidR="00B10336" w:rsidRDefault="00B10336" w:rsidP="00B10336">
      <w:pPr>
        <w:spacing w:line="480" w:lineRule="exact"/>
        <w:ind w:firstLineChars="200" w:firstLine="480"/>
        <w:rPr>
          <w:sz w:val="24"/>
        </w:rPr>
      </w:pPr>
      <w:r w:rsidRPr="00B10336">
        <w:rPr>
          <w:rFonts w:hint="eastAsia"/>
          <w:sz w:val="24"/>
        </w:rPr>
        <w:t>电沉积法的原理是：当电极放入溶液中时，电解液中的金属离子会被电场吸引，然后被电流带到电极表面，在电极表面上沉积形成金属纳米粒子。电流的强度会影响沉积的速率，而溶液</w:t>
      </w:r>
      <w:r>
        <w:rPr>
          <w:rFonts w:hint="eastAsia"/>
          <w:sz w:val="24"/>
        </w:rPr>
        <w:t>PH</w:t>
      </w:r>
      <w:r w:rsidRPr="00B10336">
        <w:rPr>
          <w:rFonts w:hint="eastAsia"/>
          <w:sz w:val="24"/>
        </w:rPr>
        <w:t>值也会影响沉积的速率。如果电流强度越大，沉积速率也就越快；如果</w:t>
      </w:r>
      <w:r w:rsidRPr="00B10336">
        <w:rPr>
          <w:rFonts w:hint="eastAsia"/>
          <w:sz w:val="24"/>
        </w:rPr>
        <w:t>pH</w:t>
      </w:r>
      <w:r w:rsidRPr="00B10336">
        <w:rPr>
          <w:rFonts w:hint="eastAsia"/>
          <w:sz w:val="24"/>
        </w:rPr>
        <w:t>值越高，沉积速率也就越快。</w:t>
      </w:r>
    </w:p>
    <w:p w:rsidR="00B10336" w:rsidRDefault="00B10336" w:rsidP="00B10336">
      <w:pPr>
        <w:spacing w:line="480" w:lineRule="exact"/>
        <w:ind w:firstLineChars="200" w:firstLine="480"/>
        <w:rPr>
          <w:sz w:val="24"/>
        </w:rPr>
      </w:pPr>
      <w:r w:rsidRPr="00B10336">
        <w:rPr>
          <w:rFonts w:hint="eastAsia"/>
          <w:sz w:val="24"/>
        </w:rPr>
        <w:t>电化学</w:t>
      </w:r>
      <w:r>
        <w:rPr>
          <w:rFonts w:hint="eastAsia"/>
          <w:sz w:val="24"/>
        </w:rPr>
        <w:t>沉积聚吡咯</w:t>
      </w:r>
      <w:r w:rsidRPr="00B10336">
        <w:rPr>
          <w:rFonts w:hint="eastAsia"/>
          <w:sz w:val="24"/>
        </w:rPr>
        <w:t>是在电场作用下，采用电极电位作为聚合反应所需要的能量，经过一段时间的反应后会在电极表面沉淀一层聚合物从而得到共轭高分子膜。</w:t>
      </w:r>
      <w:r>
        <w:rPr>
          <w:rFonts w:hint="eastAsia"/>
          <w:sz w:val="24"/>
        </w:rPr>
        <w:t>在施加电压反应过程中，吡咯单体在电极表面发生氧化反应生成自由基，这个自由基会与其他吡咯单体发生反应，形成新的自由基。这个过程不断进行，直至反应时间结束。</w:t>
      </w:r>
      <w:r w:rsidRPr="00B10336">
        <w:rPr>
          <w:rFonts w:hint="eastAsia"/>
          <w:sz w:val="24"/>
        </w:rPr>
        <w:t>通过控制聚合条件如电解液种类、吡咯单体的浓度、溶剂、聚合电压、电流大小和温度等因素可制备具有各种不同形貌和性能的高聚物膜。进行电化学聚合时一般以铂、金、不锈钢、镍等惰性金属或导电玻璃、石墨和玻炭电极等作为电极使用。通过电化学聚合法则会在电极表面得到一层</w:t>
      </w:r>
      <w:proofErr w:type="spellStart"/>
      <w:r w:rsidRPr="00B10336">
        <w:rPr>
          <w:rFonts w:hint="eastAsia"/>
          <w:sz w:val="24"/>
        </w:rPr>
        <w:t>PPy</w:t>
      </w:r>
      <w:proofErr w:type="spellEnd"/>
      <w:r w:rsidRPr="00B10336">
        <w:rPr>
          <w:rFonts w:hint="eastAsia"/>
          <w:sz w:val="24"/>
        </w:rPr>
        <w:t>薄膜</w:t>
      </w:r>
      <w:r>
        <w:rPr>
          <w:rFonts w:hint="eastAsia"/>
          <w:sz w:val="24"/>
        </w:rPr>
        <w:t>。</w:t>
      </w:r>
    </w:p>
    <w:p w:rsidR="00B10336" w:rsidRDefault="00B10336">
      <w:pPr>
        <w:spacing w:line="480" w:lineRule="exact"/>
        <w:ind w:firstLineChars="200" w:firstLine="480"/>
        <w:rPr>
          <w:sz w:val="24"/>
        </w:rPr>
      </w:pPr>
      <w:r>
        <w:rPr>
          <w:rFonts w:hint="eastAsia"/>
          <w:sz w:val="24"/>
        </w:rPr>
        <w:t>实验通过在特定吡咯单体的浓度下（</w:t>
      </w:r>
      <w:r>
        <w:rPr>
          <w:rFonts w:hint="eastAsia"/>
          <w:sz w:val="24"/>
        </w:rPr>
        <w:t>0</w:t>
      </w:r>
      <w:r>
        <w:rPr>
          <w:sz w:val="24"/>
        </w:rPr>
        <w:t>.1</w:t>
      </w:r>
      <w:r>
        <w:rPr>
          <w:rFonts w:hint="eastAsia"/>
          <w:sz w:val="24"/>
        </w:rPr>
        <w:t>M</w:t>
      </w:r>
      <w:r>
        <w:rPr>
          <w:rFonts w:hint="eastAsia"/>
          <w:sz w:val="24"/>
        </w:rPr>
        <w:t>）采用不同的恒</w:t>
      </w:r>
      <w:r w:rsidR="00871EEC">
        <w:rPr>
          <w:rFonts w:hint="eastAsia"/>
          <w:sz w:val="24"/>
        </w:rPr>
        <w:t>压和聚合时间沉积吡咯聚合物。并通过开路电压测试及循环伏安法对聚吡咯电化学性能进行测试。</w:t>
      </w:r>
    </w:p>
    <w:p w:rsidR="004C40E9" w:rsidRDefault="00F25676">
      <w:pPr>
        <w:spacing w:line="480" w:lineRule="exact"/>
        <w:rPr>
          <w:b/>
          <w:bCs/>
          <w:sz w:val="28"/>
          <w:szCs w:val="28"/>
        </w:rPr>
      </w:pPr>
      <w:r>
        <w:rPr>
          <w:b/>
          <w:bCs/>
          <w:sz w:val="28"/>
          <w:szCs w:val="28"/>
        </w:rPr>
        <w:t>三、仪器与试剂</w:t>
      </w:r>
    </w:p>
    <w:p w:rsidR="004C40E9" w:rsidRDefault="00F25676">
      <w:pPr>
        <w:spacing w:line="480" w:lineRule="exact"/>
        <w:rPr>
          <w:rFonts w:ascii="Times New Roman" w:hAnsi="Times New Roman" w:cs="Times New Roman"/>
          <w:b/>
          <w:bCs/>
          <w:sz w:val="24"/>
        </w:rPr>
      </w:pPr>
      <w:r>
        <w:rPr>
          <w:rFonts w:ascii="Times New Roman" w:hAnsi="Times New Roman" w:cs="Times New Roman"/>
          <w:b/>
          <w:bCs/>
          <w:sz w:val="24"/>
        </w:rPr>
        <w:t>1.</w:t>
      </w:r>
      <w:r>
        <w:rPr>
          <w:rFonts w:ascii="Times New Roman" w:hAnsi="Times New Roman" w:cs="Times New Roman"/>
          <w:b/>
          <w:bCs/>
          <w:sz w:val="24"/>
        </w:rPr>
        <w:t>仪器</w:t>
      </w:r>
    </w:p>
    <w:p w:rsidR="004C40E9" w:rsidRDefault="00F25676">
      <w:pPr>
        <w:spacing w:line="480" w:lineRule="exact"/>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w:t>
      </w:r>
      <w:r w:rsidR="00871EEC">
        <w:rPr>
          <w:rFonts w:ascii="Times New Roman" w:hAnsi="Times New Roman" w:cs="Times New Roman" w:hint="eastAsia"/>
          <w:sz w:val="24"/>
        </w:rPr>
        <w:t>电解槽</w:t>
      </w:r>
      <w:r>
        <w:rPr>
          <w:rFonts w:ascii="Times New Roman" w:hAnsi="Times New Roman" w:cs="Times New Roman"/>
          <w:sz w:val="24"/>
        </w:rPr>
        <w:t>；</w:t>
      </w:r>
    </w:p>
    <w:p w:rsidR="004C40E9" w:rsidRDefault="00F25676">
      <w:pPr>
        <w:spacing w:line="480" w:lineRule="exact"/>
        <w:ind w:firstLineChars="200" w:firstLine="480"/>
        <w:rPr>
          <w:rFonts w:ascii="Times New Roman" w:hAnsi="Times New Roman" w:cs="Times New Roman"/>
          <w:sz w:val="24"/>
        </w:rPr>
      </w:pPr>
      <w:r>
        <w:rPr>
          <w:rFonts w:ascii="Times New Roman" w:hAnsi="Times New Roman" w:cs="Times New Roman"/>
          <w:sz w:val="24"/>
        </w:rPr>
        <w:lastRenderedPageBreak/>
        <w:t>（</w:t>
      </w:r>
      <w:r>
        <w:rPr>
          <w:rFonts w:ascii="Times New Roman" w:hAnsi="Times New Roman" w:cs="Times New Roman"/>
          <w:sz w:val="24"/>
        </w:rPr>
        <w:t>2</w:t>
      </w:r>
      <w:r>
        <w:rPr>
          <w:rFonts w:ascii="Times New Roman" w:hAnsi="Times New Roman" w:cs="Times New Roman"/>
          <w:sz w:val="24"/>
        </w:rPr>
        <w:t>）</w:t>
      </w:r>
      <w:r w:rsidR="00871EEC">
        <w:rPr>
          <w:rFonts w:ascii="Times New Roman" w:hAnsi="Times New Roman" w:cs="Times New Roman" w:hint="eastAsia"/>
          <w:sz w:val="24"/>
        </w:rPr>
        <w:t>搅拌器</w:t>
      </w:r>
      <w:r>
        <w:rPr>
          <w:rFonts w:ascii="Times New Roman" w:hAnsi="Times New Roman" w:cs="Times New Roman"/>
          <w:sz w:val="24"/>
        </w:rPr>
        <w:t>计；</w:t>
      </w:r>
    </w:p>
    <w:p w:rsidR="004C40E9" w:rsidRDefault="00F25676">
      <w:pPr>
        <w:spacing w:line="480" w:lineRule="exact"/>
        <w:ind w:firstLineChars="20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3</w:t>
      </w:r>
      <w:r>
        <w:rPr>
          <w:rFonts w:ascii="Times New Roman" w:hAnsi="Times New Roman" w:cs="Times New Roman" w:hint="eastAsia"/>
          <w:sz w:val="24"/>
        </w:rPr>
        <w:t>）</w:t>
      </w:r>
      <w:r w:rsidR="00871EEC">
        <w:rPr>
          <w:rFonts w:ascii="Times New Roman" w:hAnsi="Times New Roman" w:cs="Times New Roman" w:hint="eastAsia"/>
          <w:sz w:val="24"/>
        </w:rPr>
        <w:t>饱和甘汞电极；</w:t>
      </w:r>
    </w:p>
    <w:p w:rsidR="00871EEC" w:rsidRDefault="00871EEC">
      <w:pPr>
        <w:spacing w:line="480" w:lineRule="exact"/>
        <w:ind w:firstLineChars="20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4</w:t>
      </w:r>
      <w:r>
        <w:rPr>
          <w:rFonts w:ascii="Times New Roman" w:hAnsi="Times New Roman" w:cs="Times New Roman" w:hint="eastAsia"/>
          <w:sz w:val="24"/>
        </w:rPr>
        <w:t>）石墨片电极；</w:t>
      </w:r>
    </w:p>
    <w:p w:rsidR="00871EEC" w:rsidRDefault="00871EEC">
      <w:pPr>
        <w:spacing w:line="480" w:lineRule="exact"/>
        <w:ind w:firstLineChars="20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5</w:t>
      </w:r>
      <w:r>
        <w:rPr>
          <w:rFonts w:ascii="Times New Roman" w:hAnsi="Times New Roman" w:cs="Times New Roman" w:hint="eastAsia"/>
          <w:sz w:val="24"/>
        </w:rPr>
        <w:t>）玻碳电极夹；</w:t>
      </w:r>
    </w:p>
    <w:p w:rsidR="00871EEC" w:rsidRDefault="00871EEC">
      <w:pPr>
        <w:spacing w:line="480" w:lineRule="exact"/>
        <w:ind w:firstLineChars="20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6</w:t>
      </w:r>
      <w:r>
        <w:rPr>
          <w:rFonts w:ascii="Times New Roman" w:hAnsi="Times New Roman" w:cs="Times New Roman" w:hint="eastAsia"/>
          <w:sz w:val="24"/>
        </w:rPr>
        <w:t>）电化学工作站；</w:t>
      </w:r>
    </w:p>
    <w:p w:rsidR="00871EEC" w:rsidRPr="00871EEC" w:rsidRDefault="00871EEC">
      <w:pPr>
        <w:spacing w:line="480" w:lineRule="exact"/>
        <w:ind w:firstLineChars="20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7</w:t>
      </w:r>
      <w:r>
        <w:rPr>
          <w:rFonts w:ascii="Times New Roman" w:hAnsi="Times New Roman" w:cs="Times New Roman" w:hint="eastAsia"/>
          <w:sz w:val="24"/>
        </w:rPr>
        <w:t>）泡沫镍</w:t>
      </w:r>
      <w:r>
        <w:rPr>
          <w:rFonts w:ascii="Times New Roman" w:hAnsi="Times New Roman" w:cs="Times New Roman" w:hint="eastAsia"/>
          <w:sz w:val="24"/>
        </w:rPr>
        <w:t>/</w:t>
      </w:r>
      <w:r>
        <w:rPr>
          <w:rFonts w:ascii="Times New Roman" w:hAnsi="Times New Roman" w:cs="Times New Roman" w:hint="eastAsia"/>
          <w:sz w:val="24"/>
        </w:rPr>
        <w:t>钛箔。</w:t>
      </w:r>
    </w:p>
    <w:p w:rsidR="004C40E9" w:rsidRDefault="00F25676">
      <w:pPr>
        <w:spacing w:line="480" w:lineRule="exact"/>
        <w:rPr>
          <w:rFonts w:ascii="Times New Roman" w:hAnsi="Times New Roman" w:cs="Times New Roman"/>
          <w:b/>
          <w:bCs/>
          <w:sz w:val="24"/>
        </w:rPr>
      </w:pPr>
      <w:r>
        <w:rPr>
          <w:rFonts w:ascii="Times New Roman" w:hAnsi="Times New Roman" w:cs="Times New Roman"/>
          <w:b/>
          <w:bCs/>
          <w:sz w:val="24"/>
        </w:rPr>
        <w:t>2.</w:t>
      </w:r>
      <w:r>
        <w:rPr>
          <w:rFonts w:ascii="Times New Roman" w:hAnsi="Times New Roman" w:cs="Times New Roman"/>
          <w:b/>
          <w:bCs/>
          <w:sz w:val="24"/>
        </w:rPr>
        <w:t>试剂</w:t>
      </w:r>
    </w:p>
    <w:p w:rsidR="004C40E9" w:rsidRDefault="00F25676">
      <w:pPr>
        <w:spacing w:line="480" w:lineRule="exact"/>
        <w:ind w:firstLineChars="200" w:firstLine="48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1</w:t>
      </w:r>
      <w:r>
        <w:rPr>
          <w:rFonts w:ascii="Times New Roman" w:hAnsi="Times New Roman" w:cs="Times New Roman"/>
          <w:sz w:val="24"/>
        </w:rPr>
        <w:t>）</w:t>
      </w:r>
      <w:r w:rsidR="00871EEC">
        <w:rPr>
          <w:rFonts w:ascii="Times New Roman" w:hAnsi="Times New Roman" w:cs="Times New Roman" w:hint="eastAsia"/>
          <w:sz w:val="24"/>
        </w:rPr>
        <w:t>去离子水；</w:t>
      </w:r>
    </w:p>
    <w:p w:rsidR="00871EEC" w:rsidRDefault="00F51E65" w:rsidP="00F51E65">
      <w:pPr>
        <w:spacing w:line="480" w:lineRule="exact"/>
        <w:ind w:left="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2</w:t>
      </w:r>
      <w:r>
        <w:rPr>
          <w:rFonts w:ascii="Times New Roman" w:hAnsi="Times New Roman" w:cs="Times New Roman" w:hint="eastAsia"/>
          <w:sz w:val="24"/>
        </w:rPr>
        <w:t>）</w:t>
      </w:r>
      <w:r w:rsidR="00871EEC">
        <w:rPr>
          <w:rFonts w:ascii="Times New Roman" w:hAnsi="Times New Roman" w:cs="Times New Roman" w:hint="eastAsia"/>
          <w:sz w:val="24"/>
        </w:rPr>
        <w:t>吡咯（分析纯）；</w:t>
      </w:r>
    </w:p>
    <w:p w:rsidR="004C40E9" w:rsidRDefault="00871EEC" w:rsidP="00F51E65">
      <w:pPr>
        <w:spacing w:line="480" w:lineRule="exact"/>
        <w:ind w:left="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3</w:t>
      </w:r>
      <w:r>
        <w:rPr>
          <w:rFonts w:ascii="Times New Roman" w:hAnsi="Times New Roman" w:cs="Times New Roman" w:hint="eastAsia"/>
          <w:sz w:val="24"/>
        </w:rPr>
        <w:t>）十二烷基磺酸；</w:t>
      </w:r>
    </w:p>
    <w:p w:rsidR="00871EEC" w:rsidRDefault="00871EEC" w:rsidP="00F51E65">
      <w:pPr>
        <w:spacing w:line="480" w:lineRule="exact"/>
        <w:ind w:left="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4</w:t>
      </w:r>
      <w:r>
        <w:rPr>
          <w:rFonts w:ascii="Times New Roman" w:hAnsi="Times New Roman" w:cs="Times New Roman" w:hint="eastAsia"/>
          <w:sz w:val="24"/>
        </w:rPr>
        <w:t>）浓硫酸（分析纯）。</w:t>
      </w:r>
    </w:p>
    <w:p w:rsidR="004C40E9" w:rsidRDefault="00F25676">
      <w:pPr>
        <w:spacing w:line="480" w:lineRule="exact"/>
        <w:rPr>
          <w:b/>
          <w:bCs/>
          <w:sz w:val="28"/>
          <w:szCs w:val="28"/>
        </w:rPr>
      </w:pPr>
      <w:r>
        <w:rPr>
          <w:b/>
          <w:bCs/>
          <w:sz w:val="28"/>
          <w:szCs w:val="28"/>
        </w:rPr>
        <w:t>四、实验步骤</w:t>
      </w:r>
    </w:p>
    <w:p w:rsidR="00871EEC" w:rsidRDefault="00F25676">
      <w:pPr>
        <w:spacing w:line="480" w:lineRule="exact"/>
        <w:rPr>
          <w:rFonts w:ascii="Times New Roman" w:hAnsi="Times New Roman" w:cs="Times New Roman"/>
          <w:sz w:val="24"/>
        </w:rPr>
      </w:pPr>
      <w:r>
        <w:rPr>
          <w:rFonts w:ascii="Times New Roman" w:hAnsi="Times New Roman" w:cs="Times New Roman"/>
          <w:sz w:val="24"/>
        </w:rPr>
        <w:t>1.</w:t>
      </w:r>
      <w:r w:rsidR="00871EEC">
        <w:rPr>
          <w:rFonts w:ascii="Times New Roman" w:hAnsi="Times New Roman" w:cs="Times New Roman" w:hint="eastAsia"/>
          <w:sz w:val="24"/>
        </w:rPr>
        <w:t>配置</w:t>
      </w:r>
      <w:r w:rsidR="00871EEC">
        <w:rPr>
          <w:rFonts w:ascii="Times New Roman" w:hAnsi="Times New Roman" w:cs="Times New Roman" w:hint="eastAsia"/>
          <w:sz w:val="24"/>
        </w:rPr>
        <w:t>0</w:t>
      </w:r>
      <w:r w:rsidR="00871EEC">
        <w:rPr>
          <w:rFonts w:ascii="Times New Roman" w:hAnsi="Times New Roman" w:cs="Times New Roman"/>
          <w:sz w:val="24"/>
        </w:rPr>
        <w:t>.1M</w:t>
      </w:r>
      <w:r w:rsidR="00871EEC">
        <w:rPr>
          <w:rFonts w:ascii="Times New Roman" w:hAnsi="Times New Roman" w:cs="Times New Roman" w:hint="eastAsia"/>
          <w:sz w:val="24"/>
        </w:rPr>
        <w:t>吡咯和</w:t>
      </w:r>
      <w:r w:rsidR="00871EEC">
        <w:rPr>
          <w:rFonts w:ascii="Times New Roman" w:hAnsi="Times New Roman" w:cs="Times New Roman" w:hint="eastAsia"/>
          <w:sz w:val="24"/>
        </w:rPr>
        <w:t>0</w:t>
      </w:r>
      <w:r w:rsidR="00871EEC">
        <w:rPr>
          <w:rFonts w:ascii="Times New Roman" w:hAnsi="Times New Roman" w:cs="Times New Roman"/>
          <w:sz w:val="24"/>
        </w:rPr>
        <w:t>.1</w:t>
      </w:r>
      <w:r w:rsidR="00871EEC">
        <w:rPr>
          <w:rFonts w:ascii="Times New Roman" w:hAnsi="Times New Roman" w:cs="Times New Roman" w:hint="eastAsia"/>
          <w:sz w:val="24"/>
        </w:rPr>
        <w:t>M</w:t>
      </w:r>
      <w:r w:rsidR="00871EEC">
        <w:rPr>
          <w:rFonts w:ascii="Times New Roman" w:hAnsi="Times New Roman" w:cs="Times New Roman" w:hint="eastAsia"/>
          <w:sz w:val="24"/>
        </w:rPr>
        <w:t>十二烷基磺酸溶液；</w:t>
      </w:r>
    </w:p>
    <w:p w:rsidR="004C40E9" w:rsidRDefault="00F25676">
      <w:pPr>
        <w:spacing w:line="480" w:lineRule="exact"/>
        <w:rPr>
          <w:rFonts w:ascii="Times New Roman" w:hAnsi="Times New Roman" w:cs="Times New Roman"/>
          <w:sz w:val="24"/>
        </w:rPr>
      </w:pPr>
      <w:r>
        <w:rPr>
          <w:rFonts w:ascii="Times New Roman" w:hAnsi="Times New Roman" w:cs="Times New Roman"/>
          <w:sz w:val="24"/>
        </w:rPr>
        <w:t>2.</w:t>
      </w:r>
      <w:r w:rsidR="00871EEC">
        <w:rPr>
          <w:rFonts w:ascii="Times New Roman" w:hAnsi="Times New Roman" w:cs="Times New Roman" w:hint="eastAsia"/>
          <w:sz w:val="24"/>
        </w:rPr>
        <w:t>0</w:t>
      </w:r>
      <w:r w:rsidR="00871EEC">
        <w:rPr>
          <w:rFonts w:ascii="Times New Roman" w:hAnsi="Times New Roman" w:cs="Times New Roman"/>
          <w:sz w:val="24"/>
        </w:rPr>
        <w:t>.7</w:t>
      </w:r>
      <w:r w:rsidR="00871EEC">
        <w:rPr>
          <w:rFonts w:ascii="Times New Roman" w:hAnsi="Times New Roman" w:cs="Times New Roman" w:hint="eastAsia"/>
          <w:sz w:val="24"/>
        </w:rPr>
        <w:t>V</w:t>
      </w:r>
      <w:r w:rsidR="00871EEC">
        <w:rPr>
          <w:rFonts w:ascii="Times New Roman" w:hAnsi="Times New Roman" w:cs="Times New Roman" w:hint="eastAsia"/>
          <w:sz w:val="24"/>
        </w:rPr>
        <w:t>电压下（</w:t>
      </w:r>
      <w:r w:rsidR="00871EEC">
        <w:rPr>
          <w:rFonts w:ascii="Times New Roman" w:hAnsi="Times New Roman" w:cs="Times New Roman" w:hint="eastAsia"/>
          <w:sz w:val="24"/>
        </w:rPr>
        <w:t>1</w:t>
      </w:r>
      <w:r w:rsidR="00871EEC">
        <w:rPr>
          <w:rFonts w:ascii="Times New Roman" w:hAnsi="Times New Roman" w:cs="Times New Roman"/>
          <w:sz w:val="24"/>
        </w:rPr>
        <w:t>.5</w:t>
      </w:r>
      <w:r w:rsidR="00871EEC">
        <w:rPr>
          <w:rFonts w:ascii="Times New Roman" w:hAnsi="Times New Roman" w:cs="Times New Roman" w:hint="eastAsia"/>
          <w:sz w:val="24"/>
        </w:rPr>
        <w:t>V</w:t>
      </w:r>
      <w:r w:rsidR="00871EEC">
        <w:rPr>
          <w:rFonts w:ascii="Times New Roman" w:hAnsi="Times New Roman" w:cs="Times New Roman"/>
          <w:sz w:val="24"/>
        </w:rPr>
        <w:t>/2.5</w:t>
      </w:r>
      <w:r w:rsidR="00871EEC">
        <w:rPr>
          <w:rFonts w:ascii="Times New Roman" w:hAnsi="Times New Roman" w:cs="Times New Roman" w:hint="eastAsia"/>
          <w:sz w:val="24"/>
        </w:rPr>
        <w:t>V</w:t>
      </w:r>
      <w:r w:rsidR="00871EEC">
        <w:rPr>
          <w:rFonts w:ascii="Times New Roman" w:hAnsi="Times New Roman" w:cs="Times New Roman" w:hint="eastAsia"/>
          <w:sz w:val="24"/>
        </w:rPr>
        <w:t>）电沉积聚吡咯，电沉积时间为</w:t>
      </w:r>
      <w:r w:rsidR="00871EEC">
        <w:rPr>
          <w:rFonts w:ascii="Times New Roman" w:hAnsi="Times New Roman" w:cs="Times New Roman" w:hint="eastAsia"/>
          <w:sz w:val="24"/>
        </w:rPr>
        <w:t>1</w:t>
      </w:r>
      <w:r w:rsidR="00871EEC">
        <w:rPr>
          <w:rFonts w:ascii="Times New Roman" w:hAnsi="Times New Roman" w:cs="Times New Roman"/>
          <w:sz w:val="24"/>
        </w:rPr>
        <w:t>5</w:t>
      </w:r>
      <w:r w:rsidR="00871EEC">
        <w:rPr>
          <w:rFonts w:ascii="Times New Roman" w:hAnsi="Times New Roman" w:cs="Times New Roman" w:hint="eastAsia"/>
          <w:sz w:val="24"/>
        </w:rPr>
        <w:t>分钟</w:t>
      </w:r>
      <w:r w:rsidR="00D77AC6">
        <w:rPr>
          <w:rFonts w:ascii="Times New Roman" w:hAnsi="Times New Roman" w:cs="Times New Roman" w:hint="eastAsia"/>
          <w:sz w:val="24"/>
        </w:rPr>
        <w:t>以及</w:t>
      </w:r>
      <w:r w:rsidR="00871EEC">
        <w:rPr>
          <w:rFonts w:ascii="Times New Roman" w:hAnsi="Times New Roman" w:cs="Times New Roman" w:hint="eastAsia"/>
          <w:sz w:val="24"/>
        </w:rPr>
        <w:t>4</w:t>
      </w:r>
      <w:r w:rsidR="00871EEC">
        <w:rPr>
          <w:rFonts w:ascii="Times New Roman" w:hAnsi="Times New Roman" w:cs="Times New Roman"/>
          <w:sz w:val="24"/>
        </w:rPr>
        <w:t>0</w:t>
      </w:r>
      <w:r w:rsidR="00871EEC">
        <w:rPr>
          <w:rFonts w:ascii="Times New Roman" w:hAnsi="Times New Roman" w:cs="Times New Roman" w:hint="eastAsia"/>
          <w:sz w:val="24"/>
        </w:rPr>
        <w:t>分钟</w:t>
      </w:r>
      <w:r w:rsidR="00D77AC6">
        <w:rPr>
          <w:rFonts w:ascii="Times New Roman" w:hAnsi="Times New Roman" w:cs="Times New Roman" w:hint="eastAsia"/>
          <w:sz w:val="24"/>
        </w:rPr>
        <w:t>,</w:t>
      </w:r>
      <w:r w:rsidR="00871EEC">
        <w:rPr>
          <w:rFonts w:ascii="Times New Roman" w:hAnsi="Times New Roman" w:cs="Times New Roman" w:hint="eastAsia"/>
          <w:sz w:val="24"/>
        </w:rPr>
        <w:t>工作电极采用泡沫镍或钛箔；</w:t>
      </w:r>
    </w:p>
    <w:p w:rsidR="004C40E9" w:rsidRDefault="00F25676">
      <w:pPr>
        <w:spacing w:line="480" w:lineRule="exact"/>
        <w:rPr>
          <w:rFonts w:ascii="Times New Roman" w:hAnsi="Times New Roman" w:cs="Times New Roman"/>
          <w:sz w:val="24"/>
        </w:rPr>
      </w:pPr>
      <w:r>
        <w:rPr>
          <w:rFonts w:ascii="Times New Roman" w:hAnsi="Times New Roman" w:cs="Times New Roman"/>
          <w:sz w:val="24"/>
        </w:rPr>
        <w:t>3.</w:t>
      </w:r>
      <w:r>
        <w:rPr>
          <w:rFonts w:ascii="Times New Roman" w:hAnsi="Times New Roman" w:cs="Times New Roman"/>
          <w:sz w:val="24"/>
        </w:rPr>
        <w:t>测定</w:t>
      </w:r>
      <w:r w:rsidR="00871EEC">
        <w:rPr>
          <w:rFonts w:ascii="Times New Roman" w:hAnsi="Times New Roman" w:cs="Times New Roman" w:hint="eastAsia"/>
          <w:sz w:val="24"/>
        </w:rPr>
        <w:t>步骤</w:t>
      </w:r>
      <w:r w:rsidR="00871EEC">
        <w:rPr>
          <w:rFonts w:ascii="Times New Roman" w:hAnsi="Times New Roman" w:cs="Times New Roman" w:hint="eastAsia"/>
          <w:sz w:val="24"/>
        </w:rPr>
        <w:t>2</w:t>
      </w:r>
      <w:r w:rsidR="00871EEC">
        <w:rPr>
          <w:rFonts w:ascii="Times New Roman" w:hAnsi="Times New Roman" w:cs="Times New Roman" w:hint="eastAsia"/>
          <w:sz w:val="24"/>
        </w:rPr>
        <w:t>中所制备聚吡咯开路电压和循环伏安曲线</w:t>
      </w:r>
      <w:r>
        <w:rPr>
          <w:rFonts w:ascii="Times New Roman" w:hAnsi="Times New Roman" w:cs="Times New Roman" w:hint="eastAsia"/>
          <w:sz w:val="24"/>
        </w:rPr>
        <w:t>。</w:t>
      </w:r>
    </w:p>
    <w:p w:rsidR="004C40E9" w:rsidRDefault="00F25676">
      <w:pPr>
        <w:spacing w:line="480" w:lineRule="exact"/>
        <w:rPr>
          <w:b/>
          <w:bCs/>
          <w:sz w:val="28"/>
          <w:szCs w:val="28"/>
        </w:rPr>
      </w:pPr>
      <w:r>
        <w:rPr>
          <w:b/>
          <w:bCs/>
          <w:sz w:val="28"/>
          <w:szCs w:val="28"/>
        </w:rPr>
        <w:t>五、数据处理</w:t>
      </w:r>
    </w:p>
    <w:p w:rsidR="004C40E9" w:rsidRDefault="00F25676">
      <w:pPr>
        <w:spacing w:line="480" w:lineRule="exact"/>
        <w:rPr>
          <w:rFonts w:ascii="Times New Roman" w:hAnsi="Times New Roman" w:cs="Times New Roman"/>
          <w:sz w:val="24"/>
        </w:rPr>
      </w:pPr>
      <w:r>
        <w:rPr>
          <w:rFonts w:ascii="Times New Roman" w:hAnsi="Times New Roman" w:cs="Times New Roman"/>
          <w:sz w:val="24"/>
        </w:rPr>
        <w:t>1.</w:t>
      </w:r>
      <w:r w:rsidR="001079E2">
        <w:rPr>
          <w:rFonts w:ascii="Times New Roman" w:hAnsi="Times New Roman" w:cs="Times New Roman" w:hint="eastAsia"/>
          <w:sz w:val="24"/>
        </w:rPr>
        <w:t>计算并测定配置电沉积溶液的吡咯和十二烷基磺酸质量，原始数据记录于表</w:t>
      </w:r>
      <w:r w:rsidR="001079E2">
        <w:rPr>
          <w:rFonts w:ascii="Times New Roman" w:hAnsi="Times New Roman" w:cs="Times New Roman"/>
          <w:sz w:val="24"/>
        </w:rPr>
        <w:t>1</w:t>
      </w:r>
      <w:r>
        <w:rPr>
          <w:rFonts w:ascii="Times New Roman" w:hAnsi="Times New Roman" w:cs="Times New Roman" w:hint="eastAsia"/>
          <w:sz w:val="24"/>
        </w:rPr>
        <w:t>。</w:t>
      </w:r>
    </w:p>
    <w:p w:rsidR="004C40E9" w:rsidRDefault="00F25676">
      <w:pPr>
        <w:spacing w:line="480" w:lineRule="exact"/>
        <w:jc w:val="center"/>
        <w:rPr>
          <w:rFonts w:ascii="Times New Roman" w:hAnsi="Times New Roman" w:cs="Times New Roman"/>
          <w:sz w:val="24"/>
        </w:rPr>
      </w:pPr>
      <w:r>
        <w:rPr>
          <w:rFonts w:ascii="Times New Roman" w:hAnsi="Times New Roman" w:cs="Times New Roman"/>
          <w:sz w:val="24"/>
        </w:rPr>
        <w:t>表</w:t>
      </w:r>
      <w:r w:rsidR="004F2D1E">
        <w:rPr>
          <w:rFonts w:ascii="Times New Roman" w:hAnsi="Times New Roman" w:cs="Times New Roman"/>
          <w:sz w:val="24"/>
        </w:rPr>
        <w:t>1</w:t>
      </w:r>
      <w:r w:rsidR="00D77AC6">
        <w:rPr>
          <w:rFonts w:ascii="Times New Roman" w:hAnsi="Times New Roman" w:cs="Times New Roman"/>
          <w:sz w:val="24"/>
        </w:rPr>
        <w:t xml:space="preserve">. </w:t>
      </w:r>
      <w:r w:rsidR="00D77AC6">
        <w:rPr>
          <w:rFonts w:ascii="Times New Roman" w:hAnsi="Times New Roman" w:cs="Times New Roman" w:hint="eastAsia"/>
          <w:sz w:val="24"/>
        </w:rPr>
        <w:t xml:space="preserve"> </w:t>
      </w:r>
      <w:r w:rsidR="0039767D">
        <w:rPr>
          <w:rFonts w:ascii="Times New Roman" w:hAnsi="Times New Roman" w:cs="Times New Roman" w:hint="eastAsia"/>
          <w:sz w:val="24"/>
        </w:rPr>
        <w:t>0.1</w:t>
      </w:r>
      <w:r>
        <w:rPr>
          <w:rFonts w:ascii="Times New Roman" w:hAnsi="Times New Roman" w:cs="Times New Roman" w:hint="eastAsia"/>
          <w:sz w:val="24"/>
        </w:rPr>
        <w:t xml:space="preserve"> </w:t>
      </w:r>
      <w:r w:rsidR="004F2D1E">
        <w:rPr>
          <w:rFonts w:ascii="Times New Roman" w:hAnsi="Times New Roman" w:cs="Times New Roman" w:hint="eastAsia"/>
          <w:sz w:val="24"/>
        </w:rPr>
        <w:t>M</w:t>
      </w:r>
      <w:r w:rsidR="004F2D1E">
        <w:rPr>
          <w:rFonts w:ascii="Times New Roman" w:hAnsi="Times New Roman" w:cs="Times New Roman" w:hint="eastAsia"/>
          <w:sz w:val="24"/>
        </w:rPr>
        <w:t>吡咯和十二烷基磺酸的质量</w:t>
      </w:r>
      <w:r w:rsidR="004F2D1E">
        <w:rPr>
          <w:rFonts w:ascii="Times New Roman" w:hAnsi="Times New Roman" w:cs="Times New Roman" w:hint="eastAsia"/>
          <w:sz w:val="24"/>
        </w:rPr>
        <w:t>/</w:t>
      </w:r>
      <w:r w:rsidR="004F2D1E">
        <w:rPr>
          <w:rFonts w:ascii="Times New Roman" w:hAnsi="Times New Roman" w:cs="Times New Roman"/>
          <w:sz w:val="24"/>
        </w:rPr>
        <w:t>g</w:t>
      </w:r>
    </w:p>
    <w:tbl>
      <w:tblPr>
        <w:tblpPr w:leftFromText="180" w:rightFromText="180" w:vertAnchor="text" w:horzAnchor="margin" w:tblpXSpec="center" w:tblpY="165"/>
        <w:tblOverlap w:val="never"/>
        <w:tblW w:w="7370" w:type="dxa"/>
        <w:tblBorders>
          <w:top w:val="single" w:sz="18" w:space="0" w:color="auto"/>
          <w:bottom w:val="single" w:sz="18" w:space="0" w:color="auto"/>
        </w:tblBorders>
        <w:tblLayout w:type="fixed"/>
        <w:tblLook w:val="04A0" w:firstRow="1" w:lastRow="0" w:firstColumn="1" w:lastColumn="0" w:noHBand="0" w:noVBand="1"/>
      </w:tblPr>
      <w:tblGrid>
        <w:gridCol w:w="1442"/>
        <w:gridCol w:w="1418"/>
        <w:gridCol w:w="2255"/>
        <w:gridCol w:w="2255"/>
      </w:tblGrid>
      <w:tr w:rsidR="004F2D1E" w:rsidTr="004F2D1E">
        <w:trPr>
          <w:trHeight w:hRule="exact" w:val="535"/>
        </w:trPr>
        <w:tc>
          <w:tcPr>
            <w:tcW w:w="1442" w:type="dxa"/>
            <w:tcBorders>
              <w:top w:val="single" w:sz="18" w:space="0" w:color="auto"/>
              <w:bottom w:val="single" w:sz="4" w:space="0" w:color="auto"/>
            </w:tcBorders>
            <w:noWrap/>
            <w:vAlign w:val="center"/>
          </w:tcPr>
          <w:p w:rsidR="004F2D1E" w:rsidRDefault="004F2D1E" w:rsidP="004F2D1E">
            <w:pPr>
              <w:pStyle w:val="DecimalAligned"/>
              <w:spacing w:line="24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吡咯</w:t>
            </w:r>
          </w:p>
        </w:tc>
        <w:tc>
          <w:tcPr>
            <w:tcW w:w="1418" w:type="dxa"/>
            <w:tcBorders>
              <w:top w:val="single" w:sz="18" w:space="0" w:color="auto"/>
              <w:bottom w:val="single" w:sz="4" w:space="0" w:color="auto"/>
            </w:tcBorders>
            <w:noWrap/>
            <w:vAlign w:val="center"/>
          </w:tcPr>
          <w:p w:rsidR="004F2D1E" w:rsidRDefault="004F2D1E" w:rsidP="004F2D1E">
            <w:pPr>
              <w:pStyle w:val="DecimalAligned"/>
              <w:spacing w:line="240" w:lineRule="auto"/>
              <w:jc w:val="center"/>
              <w:rPr>
                <w:rFonts w:ascii="Times New Roman" w:eastAsia="宋体" w:hAnsi="Times New Roman" w:cs="Times New Roman"/>
                <w:sz w:val="21"/>
                <w:szCs w:val="21"/>
              </w:rPr>
            </w:pPr>
          </w:p>
        </w:tc>
        <w:tc>
          <w:tcPr>
            <w:tcW w:w="2255" w:type="dxa"/>
            <w:tcBorders>
              <w:top w:val="single" w:sz="18" w:space="0" w:color="auto"/>
              <w:bottom w:val="single" w:sz="4" w:space="0" w:color="auto"/>
            </w:tcBorders>
            <w:noWrap/>
            <w:vAlign w:val="center"/>
          </w:tcPr>
          <w:p w:rsidR="004F2D1E" w:rsidRDefault="004F2D1E" w:rsidP="004F2D1E">
            <w:pPr>
              <w:pStyle w:val="DecimalAligned"/>
              <w:spacing w:line="240" w:lineRule="auto"/>
              <w:jc w:val="center"/>
              <w:rPr>
                <w:rFonts w:ascii="Times New Roman" w:eastAsia="宋体" w:hAnsi="Times New Roman" w:cs="Times New Roman"/>
                <w:sz w:val="21"/>
                <w:szCs w:val="21"/>
              </w:rPr>
            </w:pPr>
          </w:p>
        </w:tc>
        <w:tc>
          <w:tcPr>
            <w:tcW w:w="2255" w:type="dxa"/>
            <w:tcBorders>
              <w:top w:val="single" w:sz="18" w:space="0" w:color="auto"/>
              <w:bottom w:val="single" w:sz="4" w:space="0" w:color="auto"/>
            </w:tcBorders>
            <w:noWrap/>
            <w:vAlign w:val="center"/>
          </w:tcPr>
          <w:p w:rsidR="004F2D1E" w:rsidRDefault="004F2D1E" w:rsidP="004F2D1E">
            <w:pPr>
              <w:pStyle w:val="DecimalAligned"/>
              <w:spacing w:line="240" w:lineRule="auto"/>
              <w:jc w:val="center"/>
              <w:rPr>
                <w:rFonts w:ascii="Times New Roman" w:eastAsia="宋体" w:hAnsi="Times New Roman" w:cs="Times New Roman"/>
                <w:sz w:val="21"/>
                <w:szCs w:val="21"/>
              </w:rPr>
            </w:pPr>
          </w:p>
        </w:tc>
      </w:tr>
      <w:tr w:rsidR="004F2D1E" w:rsidTr="00D77AC6">
        <w:trPr>
          <w:trHeight w:hRule="exact" w:val="613"/>
        </w:trPr>
        <w:tc>
          <w:tcPr>
            <w:tcW w:w="1442" w:type="dxa"/>
            <w:noWrap/>
            <w:vAlign w:val="center"/>
          </w:tcPr>
          <w:p w:rsidR="004F2D1E" w:rsidRDefault="004F2D1E" w:rsidP="004F2D1E">
            <w:pPr>
              <w:pStyle w:val="DecimalAligned"/>
              <w:tabs>
                <w:tab w:val="clear" w:pos="360"/>
                <w:tab w:val="decimal" w:pos="0"/>
              </w:tabs>
              <w:spacing w:line="24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十二烷基磺酸</w:t>
            </w:r>
          </w:p>
        </w:tc>
        <w:tc>
          <w:tcPr>
            <w:tcW w:w="1418" w:type="dxa"/>
            <w:noWrap/>
            <w:vAlign w:val="center"/>
          </w:tcPr>
          <w:p w:rsidR="004F2D1E" w:rsidRDefault="004F2D1E" w:rsidP="004F2D1E">
            <w:pPr>
              <w:jc w:val="center"/>
              <w:rPr>
                <w:rFonts w:cs="Times New Roman"/>
                <w:sz w:val="24"/>
              </w:rPr>
            </w:pPr>
          </w:p>
        </w:tc>
        <w:tc>
          <w:tcPr>
            <w:tcW w:w="2255" w:type="dxa"/>
            <w:noWrap/>
            <w:vAlign w:val="center"/>
          </w:tcPr>
          <w:p w:rsidR="004F2D1E" w:rsidRDefault="004F2D1E" w:rsidP="004F2D1E">
            <w:pPr>
              <w:jc w:val="center"/>
              <w:rPr>
                <w:rFonts w:cs="Times New Roman"/>
                <w:sz w:val="24"/>
              </w:rPr>
            </w:pPr>
          </w:p>
        </w:tc>
        <w:tc>
          <w:tcPr>
            <w:tcW w:w="2255" w:type="dxa"/>
            <w:noWrap/>
            <w:vAlign w:val="center"/>
          </w:tcPr>
          <w:p w:rsidR="004F2D1E" w:rsidRDefault="004F2D1E" w:rsidP="004F2D1E">
            <w:pPr>
              <w:jc w:val="center"/>
              <w:rPr>
                <w:rFonts w:cs="Times New Roman"/>
                <w:sz w:val="24"/>
              </w:rPr>
            </w:pPr>
          </w:p>
        </w:tc>
      </w:tr>
    </w:tbl>
    <w:p w:rsidR="004F2D1E" w:rsidRDefault="004F2D1E" w:rsidP="004F2D1E">
      <w:pPr>
        <w:spacing w:line="480" w:lineRule="exact"/>
        <w:rPr>
          <w:rFonts w:ascii="Times New Roman" w:hAnsi="Times New Roman" w:cs="Times New Roman"/>
          <w:sz w:val="24"/>
        </w:rPr>
      </w:pPr>
      <w:r>
        <w:rPr>
          <w:rFonts w:ascii="Times New Roman" w:hAnsi="Times New Roman" w:cs="Times New Roman"/>
          <w:sz w:val="24"/>
        </w:rPr>
        <w:t>2.</w:t>
      </w:r>
      <w:r>
        <w:rPr>
          <w:rFonts w:ascii="Times New Roman" w:hAnsi="Times New Roman" w:cs="Times New Roman" w:hint="eastAsia"/>
          <w:sz w:val="24"/>
        </w:rPr>
        <w:t>记录聚吡咯在酸性电解液中的开路电压。</w:t>
      </w:r>
    </w:p>
    <w:p w:rsidR="004C40E9" w:rsidRDefault="004F2D1E">
      <w:pPr>
        <w:spacing w:line="480" w:lineRule="exact"/>
        <w:rPr>
          <w:rFonts w:ascii="Times New Roman" w:hAnsi="Times New Roman" w:cs="Times New Roman"/>
          <w:sz w:val="24"/>
        </w:rPr>
      </w:pPr>
      <w:r>
        <w:rPr>
          <w:rFonts w:ascii="Times New Roman" w:hAnsi="Times New Roman" w:cs="Times New Roman"/>
          <w:sz w:val="24"/>
        </w:rPr>
        <w:t>3.</w:t>
      </w:r>
      <w:r>
        <w:rPr>
          <w:rFonts w:ascii="Times New Roman" w:hAnsi="Times New Roman" w:cs="Times New Roman" w:hint="eastAsia"/>
          <w:sz w:val="24"/>
        </w:rPr>
        <w:t>处理循环伏安曲线数据，画出</w:t>
      </w:r>
      <w:r>
        <w:rPr>
          <w:rFonts w:ascii="Times New Roman" w:hAnsi="Times New Roman" w:cs="Times New Roman" w:hint="eastAsia"/>
          <w:sz w:val="24"/>
        </w:rPr>
        <w:t>U-I</w:t>
      </w:r>
      <w:r>
        <w:rPr>
          <w:rFonts w:ascii="Times New Roman" w:hAnsi="Times New Roman" w:cs="Times New Roman" w:hint="eastAsia"/>
          <w:sz w:val="24"/>
        </w:rPr>
        <w:t>图像</w:t>
      </w:r>
      <w:r w:rsidR="00F25676">
        <w:rPr>
          <w:rFonts w:ascii="Times New Roman" w:hAnsi="Times New Roman" w:cs="Times New Roman" w:hint="eastAsia"/>
          <w:sz w:val="24"/>
        </w:rPr>
        <w:t>。</w:t>
      </w:r>
    </w:p>
    <w:p w:rsidR="004C40E9" w:rsidRDefault="00F25676">
      <w:pPr>
        <w:numPr>
          <w:ilvl w:val="0"/>
          <w:numId w:val="3"/>
        </w:numPr>
        <w:spacing w:line="480" w:lineRule="exact"/>
        <w:rPr>
          <w:b/>
          <w:bCs/>
          <w:sz w:val="28"/>
          <w:szCs w:val="28"/>
        </w:rPr>
      </w:pPr>
      <w:r>
        <w:rPr>
          <w:rFonts w:hint="eastAsia"/>
          <w:b/>
          <w:bCs/>
          <w:sz w:val="28"/>
          <w:szCs w:val="28"/>
        </w:rPr>
        <w:t>注意事项</w:t>
      </w:r>
    </w:p>
    <w:p w:rsidR="004C40E9" w:rsidRDefault="001079E2">
      <w:pPr>
        <w:numPr>
          <w:ilvl w:val="0"/>
          <w:numId w:val="4"/>
        </w:numPr>
        <w:spacing w:line="480" w:lineRule="exact"/>
        <w:rPr>
          <w:rFonts w:ascii="Times New Roman" w:hAnsi="Times New Roman" w:cs="Times New Roman"/>
          <w:sz w:val="24"/>
        </w:rPr>
      </w:pPr>
      <w:r>
        <w:rPr>
          <w:rFonts w:ascii="Times New Roman" w:hAnsi="Times New Roman" w:cs="Times New Roman" w:hint="eastAsia"/>
          <w:sz w:val="24"/>
        </w:rPr>
        <w:t>在配置电解液过程中需要先称量吡咯的质量，随后将十二烷基磺酸加入含有水的吡咯溶液中，防止十二烷基磺酸粘壁现象</w:t>
      </w:r>
      <w:r w:rsidR="00F25676">
        <w:rPr>
          <w:rFonts w:ascii="Times New Roman" w:hAnsi="Times New Roman" w:cs="Times New Roman" w:hint="eastAsia"/>
          <w:sz w:val="24"/>
        </w:rPr>
        <w:t>；</w:t>
      </w:r>
    </w:p>
    <w:p w:rsidR="004C40E9" w:rsidRDefault="001079E2">
      <w:pPr>
        <w:numPr>
          <w:ilvl w:val="0"/>
          <w:numId w:val="4"/>
        </w:numPr>
        <w:spacing w:line="480" w:lineRule="exact"/>
        <w:rPr>
          <w:rFonts w:ascii="Times New Roman" w:hAnsi="Times New Roman" w:cs="Times New Roman"/>
          <w:sz w:val="24"/>
        </w:rPr>
      </w:pPr>
      <w:r>
        <w:rPr>
          <w:rFonts w:ascii="Times New Roman" w:hAnsi="Times New Roman" w:cs="Times New Roman" w:hint="eastAsia"/>
          <w:sz w:val="24"/>
        </w:rPr>
        <w:t>电沉积电压的大小和时间对沉积速度影响比较大，需要控制</w:t>
      </w:r>
      <w:r w:rsidR="00F25676">
        <w:rPr>
          <w:rFonts w:ascii="Times New Roman" w:hAnsi="Times New Roman" w:cs="Times New Roman" w:hint="eastAsia"/>
          <w:sz w:val="24"/>
        </w:rPr>
        <w:t>。</w:t>
      </w:r>
    </w:p>
    <w:p w:rsidR="004C40E9" w:rsidRDefault="00F25676">
      <w:pPr>
        <w:spacing w:line="480" w:lineRule="exact"/>
        <w:rPr>
          <w:b/>
          <w:bCs/>
          <w:sz w:val="28"/>
          <w:szCs w:val="28"/>
        </w:rPr>
      </w:pPr>
      <w:r>
        <w:rPr>
          <w:rFonts w:hint="eastAsia"/>
          <w:b/>
          <w:bCs/>
          <w:sz w:val="28"/>
          <w:szCs w:val="28"/>
        </w:rPr>
        <w:t>七</w:t>
      </w:r>
      <w:r>
        <w:rPr>
          <w:b/>
          <w:bCs/>
          <w:sz w:val="28"/>
          <w:szCs w:val="28"/>
        </w:rPr>
        <w:t>、思考题</w:t>
      </w:r>
    </w:p>
    <w:p w:rsidR="004C40E9" w:rsidRDefault="00F25676">
      <w:pPr>
        <w:spacing w:line="480" w:lineRule="exact"/>
        <w:rPr>
          <w:rFonts w:ascii="Times New Roman" w:hAnsi="Times New Roman" w:cs="Times New Roman"/>
          <w:sz w:val="24"/>
        </w:rPr>
      </w:pPr>
      <w:r>
        <w:rPr>
          <w:rFonts w:ascii="Times New Roman" w:hAnsi="Times New Roman" w:cs="Times New Roman"/>
          <w:sz w:val="24"/>
        </w:rPr>
        <w:lastRenderedPageBreak/>
        <w:t>1.</w:t>
      </w:r>
      <w:r w:rsidR="00871EEC">
        <w:rPr>
          <w:rFonts w:ascii="Times New Roman" w:hAnsi="Times New Roman" w:cs="Times New Roman" w:hint="eastAsia"/>
          <w:sz w:val="24"/>
        </w:rPr>
        <w:t>电沉积过程中</w:t>
      </w:r>
      <w:r w:rsidR="00403408">
        <w:rPr>
          <w:rFonts w:ascii="Times New Roman" w:hAnsi="Times New Roman" w:cs="Times New Roman" w:hint="eastAsia"/>
          <w:sz w:val="24"/>
        </w:rPr>
        <w:t>为</w:t>
      </w:r>
      <w:r w:rsidR="00871EEC">
        <w:rPr>
          <w:rFonts w:ascii="Times New Roman" w:hAnsi="Times New Roman" w:cs="Times New Roman" w:hint="eastAsia"/>
          <w:sz w:val="24"/>
        </w:rPr>
        <w:t>什么添加十二烷基磺酸</w:t>
      </w:r>
      <w:r>
        <w:rPr>
          <w:rFonts w:ascii="Times New Roman" w:hAnsi="Times New Roman" w:cs="Times New Roman"/>
          <w:sz w:val="24"/>
        </w:rPr>
        <w:t>？</w:t>
      </w:r>
    </w:p>
    <w:p w:rsidR="004C40E9" w:rsidRDefault="00F25676">
      <w:pPr>
        <w:spacing w:line="480" w:lineRule="exact"/>
        <w:rPr>
          <w:rFonts w:ascii="Times New Roman" w:hAnsi="Times New Roman" w:cs="Times New Roman"/>
          <w:sz w:val="24"/>
        </w:rPr>
      </w:pPr>
      <w:r>
        <w:rPr>
          <w:rFonts w:ascii="Times New Roman" w:hAnsi="Times New Roman" w:cs="Times New Roman"/>
          <w:sz w:val="24"/>
        </w:rPr>
        <w:t>2.</w:t>
      </w:r>
      <w:r w:rsidR="001079E2">
        <w:rPr>
          <w:rFonts w:ascii="Times New Roman" w:hAnsi="Times New Roman" w:cs="Times New Roman" w:hint="eastAsia"/>
          <w:sz w:val="24"/>
        </w:rPr>
        <w:t>聚吡咯的含量与哪些因素有关</w:t>
      </w:r>
      <w:r>
        <w:rPr>
          <w:rFonts w:ascii="Times New Roman" w:hAnsi="Times New Roman" w:cs="Times New Roman"/>
          <w:sz w:val="24"/>
        </w:rPr>
        <w:t>？</w:t>
      </w:r>
    </w:p>
    <w:p w:rsidR="004C40E9" w:rsidRDefault="00F25676">
      <w:pPr>
        <w:spacing w:line="480" w:lineRule="exact"/>
        <w:rPr>
          <w:rFonts w:ascii="Times New Roman" w:hAnsi="Times New Roman" w:cs="Times New Roman"/>
          <w:sz w:val="24"/>
        </w:rPr>
      </w:pPr>
      <w:r>
        <w:rPr>
          <w:rFonts w:ascii="Times New Roman" w:hAnsi="Times New Roman" w:cs="Times New Roman" w:hint="eastAsia"/>
          <w:sz w:val="24"/>
        </w:rPr>
        <w:t>3.</w:t>
      </w:r>
      <w:r w:rsidR="001079E2">
        <w:rPr>
          <w:rFonts w:ascii="Times New Roman" w:hAnsi="Times New Roman" w:cs="Times New Roman" w:hint="eastAsia"/>
          <w:sz w:val="24"/>
        </w:rPr>
        <w:t>CV</w:t>
      </w:r>
      <w:r w:rsidR="001079E2">
        <w:rPr>
          <w:rFonts w:ascii="Times New Roman" w:hAnsi="Times New Roman" w:cs="Times New Roman" w:hint="eastAsia"/>
          <w:sz w:val="24"/>
        </w:rPr>
        <w:t>曲线中氧化还原峰出现的原因是什么？</w:t>
      </w:r>
    </w:p>
    <w:sectPr w:rsidR="004C40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85F7BE"/>
    <w:multiLevelType w:val="singleLevel"/>
    <w:tmpl w:val="8D85F7BE"/>
    <w:lvl w:ilvl="0">
      <w:start w:val="3"/>
      <w:numFmt w:val="decimal"/>
      <w:suff w:val="nothing"/>
      <w:lvlText w:val="（%1）"/>
      <w:lvlJc w:val="left"/>
    </w:lvl>
  </w:abstractNum>
  <w:abstractNum w:abstractNumId="1" w15:restartNumberingAfterBreak="0">
    <w:nsid w:val="AD4348D9"/>
    <w:multiLevelType w:val="singleLevel"/>
    <w:tmpl w:val="AD4348D9"/>
    <w:lvl w:ilvl="0">
      <w:start w:val="1"/>
      <w:numFmt w:val="decimal"/>
      <w:suff w:val="nothing"/>
      <w:lvlText w:val="（%1）"/>
      <w:lvlJc w:val="left"/>
    </w:lvl>
  </w:abstractNum>
  <w:abstractNum w:abstractNumId="2" w15:restartNumberingAfterBreak="0">
    <w:nsid w:val="36AB10B9"/>
    <w:multiLevelType w:val="singleLevel"/>
    <w:tmpl w:val="36AB10B9"/>
    <w:lvl w:ilvl="0">
      <w:start w:val="2"/>
      <w:numFmt w:val="decimal"/>
      <w:suff w:val="space"/>
      <w:lvlText w:val="(%1)"/>
      <w:lvlJc w:val="left"/>
    </w:lvl>
  </w:abstractNum>
  <w:abstractNum w:abstractNumId="3" w15:restartNumberingAfterBreak="0">
    <w:nsid w:val="3A844A54"/>
    <w:multiLevelType w:val="singleLevel"/>
    <w:tmpl w:val="3A844A54"/>
    <w:lvl w:ilvl="0">
      <w:start w:val="6"/>
      <w:numFmt w:val="chineseCounting"/>
      <w:suff w:val="nothing"/>
      <w:lvlText w:val="%1、"/>
      <w:lvlJc w:val="left"/>
      <w:rPr>
        <w:rFonts w:hint="eastAsia"/>
      </w:rPr>
    </w:lvl>
  </w:abstractNum>
  <w:num w:numId="1" w16cid:durableId="990258369">
    <w:abstractNumId w:val="0"/>
  </w:num>
  <w:num w:numId="2" w16cid:durableId="1440835030">
    <w:abstractNumId w:val="2"/>
  </w:num>
  <w:num w:numId="3" w16cid:durableId="1697656975">
    <w:abstractNumId w:val="3"/>
  </w:num>
  <w:num w:numId="4" w16cid:durableId="1545602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VkNTAzZDE1MDdhMTk3M2M2YzI3YmMwZTU2YjI2ZDYifQ=="/>
  </w:docVars>
  <w:rsids>
    <w:rsidRoot w:val="004C40E9"/>
    <w:rsid w:val="000A2162"/>
    <w:rsid w:val="000E2AF9"/>
    <w:rsid w:val="001079E2"/>
    <w:rsid w:val="0039767D"/>
    <w:rsid w:val="00403408"/>
    <w:rsid w:val="00466E00"/>
    <w:rsid w:val="004848AA"/>
    <w:rsid w:val="004C40E9"/>
    <w:rsid w:val="004F2D1E"/>
    <w:rsid w:val="006B2D24"/>
    <w:rsid w:val="0087057F"/>
    <w:rsid w:val="00871EEC"/>
    <w:rsid w:val="00912EB6"/>
    <w:rsid w:val="009D3F6F"/>
    <w:rsid w:val="00B10336"/>
    <w:rsid w:val="00D77AC6"/>
    <w:rsid w:val="00DB4588"/>
    <w:rsid w:val="00F25676"/>
    <w:rsid w:val="00F51E65"/>
    <w:rsid w:val="02775E4F"/>
    <w:rsid w:val="030B2A3C"/>
    <w:rsid w:val="0F55715D"/>
    <w:rsid w:val="104D754E"/>
    <w:rsid w:val="11773FE8"/>
    <w:rsid w:val="127D4410"/>
    <w:rsid w:val="13972AF8"/>
    <w:rsid w:val="22005B39"/>
    <w:rsid w:val="24D05EBB"/>
    <w:rsid w:val="25D3649E"/>
    <w:rsid w:val="25ED002C"/>
    <w:rsid w:val="266E38D2"/>
    <w:rsid w:val="294E6D47"/>
    <w:rsid w:val="2C8C39F6"/>
    <w:rsid w:val="2DF950BB"/>
    <w:rsid w:val="323925C4"/>
    <w:rsid w:val="3AFB0E57"/>
    <w:rsid w:val="3CE3091E"/>
    <w:rsid w:val="3DD26530"/>
    <w:rsid w:val="4AA21C82"/>
    <w:rsid w:val="522B3F68"/>
    <w:rsid w:val="53EC109A"/>
    <w:rsid w:val="587F072F"/>
    <w:rsid w:val="59101D87"/>
    <w:rsid w:val="5B667984"/>
    <w:rsid w:val="5B947091"/>
    <w:rsid w:val="5DB4653D"/>
    <w:rsid w:val="5F2B6F1B"/>
    <w:rsid w:val="62D84BD7"/>
    <w:rsid w:val="6A9343ED"/>
    <w:rsid w:val="6ACD718F"/>
    <w:rsid w:val="6B0F780E"/>
    <w:rsid w:val="71B70FC1"/>
    <w:rsid w:val="72663713"/>
    <w:rsid w:val="750C6A4F"/>
    <w:rsid w:val="753F311D"/>
    <w:rsid w:val="75AB6268"/>
    <w:rsid w:val="75E91119"/>
    <w:rsid w:val="76470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E03F5"/>
  <w15:docId w15:val="{DECBCF05-9802-3844-B700-73EA18B0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cimalAligned">
    <w:name w:val="Decimal Aligned"/>
    <w:basedOn w:val="a"/>
    <w:qFormat/>
    <w:pPr>
      <w:widowControl/>
      <w:tabs>
        <w:tab w:val="decimal" w:pos="360"/>
      </w:tabs>
      <w:spacing w:line="276" w:lineRule="auto"/>
      <w:jc w:val="left"/>
    </w:pPr>
    <w:rPr>
      <w:rFonts w:ascii="Calibri" w:eastAsia="Calibri" w:hAnsi="Calibr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dell08</dc:creator>
  <cp:lastModifiedBy>Huajun Xu</cp:lastModifiedBy>
  <cp:revision>15</cp:revision>
  <dcterms:created xsi:type="dcterms:W3CDTF">2023-02-22T01:13:00Z</dcterms:created>
  <dcterms:modified xsi:type="dcterms:W3CDTF">2025-09-17T01:59:00Z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73F6E133FECC41E1B7A34F6382A4F724</vt:lpwstr>
  </property>
</Properties>
</file>