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86D3B" w14:textId="42439C43" w:rsidR="00B0139C" w:rsidRPr="00B0139C" w:rsidRDefault="00B0139C" w:rsidP="00B0139C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B0139C">
        <w:rPr>
          <w:rFonts w:ascii="Times New Roman" w:eastAsia="宋体" w:hAnsi="Times New Roman" w:cs="Times New Roman"/>
          <w:b/>
          <w:bCs/>
          <w:sz w:val="30"/>
          <w:szCs w:val="30"/>
        </w:rPr>
        <w:t>红外</w:t>
      </w:r>
      <w:r w:rsidR="00252450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吸收</w:t>
      </w:r>
      <w:r w:rsidRPr="00B0139C">
        <w:rPr>
          <w:rFonts w:ascii="Times New Roman" w:eastAsia="宋体" w:hAnsi="Times New Roman" w:cs="Times New Roman"/>
          <w:b/>
          <w:bCs/>
          <w:sz w:val="30"/>
          <w:szCs w:val="30"/>
        </w:rPr>
        <w:t>光谱实验</w:t>
      </w:r>
    </w:p>
    <w:p w14:paraId="560363E6" w14:textId="77777777" w:rsidR="00B0139C" w:rsidRPr="00B0139C" w:rsidRDefault="00B0139C" w:rsidP="00B0139C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B0139C">
        <w:rPr>
          <w:rFonts w:ascii="Times New Roman" w:eastAsia="宋体" w:hAnsi="Times New Roman" w:cs="Times New Roman"/>
          <w:b/>
          <w:bCs/>
          <w:sz w:val="24"/>
          <w:szCs w:val="24"/>
        </w:rPr>
        <w:t>一、实验目的</w:t>
      </w:r>
    </w:p>
    <w:p w14:paraId="5B1C44F2" w14:textId="037D526F" w:rsidR="00B0139C" w:rsidRPr="00B0139C" w:rsidRDefault="00B0139C" w:rsidP="00B0139C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0139C">
        <w:rPr>
          <w:rFonts w:ascii="Times New Roman" w:eastAsia="宋体" w:hAnsi="Times New Roman" w:cs="Times New Roman"/>
          <w:sz w:val="24"/>
          <w:szCs w:val="24"/>
        </w:rPr>
        <w:t>1.</w:t>
      </w:r>
      <w:r w:rsidRPr="00B0139C">
        <w:rPr>
          <w:rFonts w:ascii="Times New Roman" w:eastAsia="宋体" w:hAnsi="Times New Roman" w:cs="Times New Roman"/>
          <w:sz w:val="24"/>
          <w:szCs w:val="24"/>
        </w:rPr>
        <w:t>理解傅里叶变换红外</w:t>
      </w:r>
      <w:r w:rsidR="00252450">
        <w:rPr>
          <w:rFonts w:ascii="Times New Roman" w:eastAsia="宋体" w:hAnsi="Times New Roman" w:cs="Times New Roman" w:hint="eastAsia"/>
          <w:sz w:val="24"/>
          <w:szCs w:val="24"/>
        </w:rPr>
        <w:t>吸收</w:t>
      </w:r>
      <w:r w:rsidRPr="00B0139C">
        <w:rPr>
          <w:rFonts w:ascii="Times New Roman" w:eastAsia="宋体" w:hAnsi="Times New Roman" w:cs="Times New Roman"/>
          <w:sz w:val="24"/>
          <w:szCs w:val="24"/>
        </w:rPr>
        <w:t>光谱仪的工作原理。</w:t>
      </w:r>
    </w:p>
    <w:p w14:paraId="668DE24F" w14:textId="189D113E" w:rsidR="00B0139C" w:rsidRPr="00B0139C" w:rsidRDefault="00B0139C" w:rsidP="00B0139C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0139C">
        <w:rPr>
          <w:rFonts w:ascii="Times New Roman" w:eastAsia="宋体" w:hAnsi="Times New Roman" w:cs="Times New Roman"/>
          <w:sz w:val="24"/>
          <w:szCs w:val="24"/>
        </w:rPr>
        <w:t>2.</w:t>
      </w:r>
      <w:r w:rsidRPr="00B0139C">
        <w:rPr>
          <w:rFonts w:ascii="Times New Roman" w:eastAsia="宋体" w:hAnsi="Times New Roman" w:cs="Times New Roman"/>
          <w:sz w:val="24"/>
          <w:szCs w:val="24"/>
        </w:rPr>
        <w:t>掌握傅里叶变换红外</w:t>
      </w:r>
      <w:r w:rsidR="00252450">
        <w:rPr>
          <w:rFonts w:ascii="Times New Roman" w:eastAsia="宋体" w:hAnsi="Times New Roman" w:cs="Times New Roman" w:hint="eastAsia"/>
          <w:sz w:val="24"/>
          <w:szCs w:val="24"/>
        </w:rPr>
        <w:t>吸收</w:t>
      </w:r>
      <w:r w:rsidRPr="00B0139C">
        <w:rPr>
          <w:rFonts w:ascii="Times New Roman" w:eastAsia="宋体" w:hAnsi="Times New Roman" w:cs="Times New Roman"/>
          <w:sz w:val="24"/>
          <w:szCs w:val="24"/>
        </w:rPr>
        <w:t>光谱仪的操作方法</w:t>
      </w:r>
      <w:r w:rsidR="00315F08" w:rsidRPr="00315F08">
        <w:rPr>
          <w:rFonts w:ascii="Times New Roman" w:eastAsia="宋体" w:hAnsi="Times New Roman" w:cs="Times New Roman" w:hint="eastAsia"/>
          <w:sz w:val="24"/>
          <w:szCs w:val="24"/>
        </w:rPr>
        <w:t>和样品制品方法</w:t>
      </w:r>
      <w:r w:rsidRPr="00B0139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C2FEE34" w14:textId="77777777" w:rsidR="00B0139C" w:rsidRPr="00B0139C" w:rsidRDefault="00B0139C" w:rsidP="00B0139C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0139C">
        <w:rPr>
          <w:rFonts w:ascii="Times New Roman" w:eastAsia="宋体" w:hAnsi="Times New Roman" w:cs="Times New Roman"/>
          <w:sz w:val="24"/>
          <w:szCs w:val="24"/>
        </w:rPr>
        <w:t>3.</w:t>
      </w:r>
      <w:r w:rsidRPr="00B0139C">
        <w:rPr>
          <w:rFonts w:ascii="Times New Roman" w:eastAsia="宋体" w:hAnsi="Times New Roman" w:cs="Times New Roman"/>
          <w:sz w:val="24"/>
          <w:szCs w:val="24"/>
        </w:rPr>
        <w:t>了解如何采用红外吸收光谱分析化合物的组成与结构。</w:t>
      </w:r>
    </w:p>
    <w:p w14:paraId="3B46F96E" w14:textId="05D22440" w:rsidR="00F0185A" w:rsidRPr="00B0139C" w:rsidRDefault="00B0139C" w:rsidP="00B0139C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B0139C">
        <w:rPr>
          <w:rFonts w:ascii="Times New Roman" w:eastAsia="宋体" w:hAnsi="Times New Roman" w:cs="Times New Roman"/>
          <w:b/>
          <w:bCs/>
          <w:sz w:val="24"/>
          <w:szCs w:val="24"/>
        </w:rPr>
        <w:t>二、实验原理</w:t>
      </w:r>
    </w:p>
    <w:p w14:paraId="2FC039B4" w14:textId="5CAB3F14" w:rsidR="00B0139C" w:rsidRPr="00B0139C" w:rsidRDefault="00B0139C" w:rsidP="00B0139C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0139C">
        <w:rPr>
          <w:rFonts w:ascii="Times New Roman" w:eastAsia="宋体" w:hAnsi="Times New Roman" w:cs="Times New Roman"/>
          <w:sz w:val="24"/>
          <w:szCs w:val="24"/>
        </w:rPr>
        <w:t>红外</w:t>
      </w:r>
      <w:r w:rsidR="00252450">
        <w:rPr>
          <w:rFonts w:ascii="Times New Roman" w:eastAsia="宋体" w:hAnsi="Times New Roman" w:cs="Times New Roman" w:hint="eastAsia"/>
          <w:sz w:val="24"/>
          <w:szCs w:val="24"/>
        </w:rPr>
        <w:t>吸收</w:t>
      </w:r>
      <w:r w:rsidRPr="00B0139C">
        <w:rPr>
          <w:rFonts w:ascii="Times New Roman" w:eastAsia="宋体" w:hAnsi="Times New Roman" w:cs="Times New Roman"/>
          <w:sz w:val="24"/>
          <w:szCs w:val="24"/>
        </w:rPr>
        <w:t>光谱的原理基于分子对红外光的吸收特性。分子是由原子通过化学键连接而成的，这些化学键在分子中可以进行振动和转动运动。当分子吸收红外光时，其振动或转动的能量会发生变化，从低能态跃迁到高能态。红外光的能量与分子振动或转动的频率相匹配时，分子才会吸收光子。</w:t>
      </w:r>
    </w:p>
    <w:p w14:paraId="6A7847BC" w14:textId="309FCE04" w:rsidR="00B0139C" w:rsidRPr="00B0139C" w:rsidRDefault="00B0139C" w:rsidP="00B0139C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0139C">
        <w:rPr>
          <w:rFonts w:ascii="Times New Roman" w:eastAsia="宋体" w:hAnsi="Times New Roman" w:cs="Times New Roman"/>
          <w:sz w:val="24"/>
          <w:szCs w:val="24"/>
        </w:rPr>
        <w:t>红外</w:t>
      </w:r>
      <w:r w:rsidR="00252450">
        <w:rPr>
          <w:rFonts w:ascii="Times New Roman" w:eastAsia="宋体" w:hAnsi="Times New Roman" w:cs="Times New Roman" w:hint="eastAsia"/>
          <w:sz w:val="24"/>
          <w:szCs w:val="24"/>
        </w:rPr>
        <w:t>吸收</w:t>
      </w:r>
      <w:r w:rsidRPr="00B0139C">
        <w:rPr>
          <w:rFonts w:ascii="Times New Roman" w:eastAsia="宋体" w:hAnsi="Times New Roman" w:cs="Times New Roman"/>
          <w:sz w:val="24"/>
          <w:szCs w:val="24"/>
        </w:rPr>
        <w:t>光谱仪通过测量样品对不同波长红外光的吸收程度，得到吸收光谱。光谱中出现的吸收峰对应于分子中特定化学键或官能团的振动频率。不同的化学键（如</w:t>
      </w:r>
      <w:r w:rsidRPr="00B0139C">
        <w:rPr>
          <w:rFonts w:ascii="Times New Roman" w:eastAsia="宋体" w:hAnsi="Times New Roman" w:cs="Times New Roman"/>
          <w:sz w:val="24"/>
          <w:szCs w:val="24"/>
        </w:rPr>
        <w:t>C-H</w:t>
      </w:r>
      <w:r w:rsidRPr="00B0139C">
        <w:rPr>
          <w:rFonts w:ascii="Times New Roman" w:eastAsia="宋体" w:hAnsi="Times New Roman" w:cs="Times New Roman"/>
          <w:sz w:val="24"/>
          <w:szCs w:val="24"/>
        </w:rPr>
        <w:t>、</w:t>
      </w:r>
      <w:r w:rsidRPr="00B0139C">
        <w:rPr>
          <w:rFonts w:ascii="Times New Roman" w:eastAsia="宋体" w:hAnsi="Times New Roman" w:cs="Times New Roman"/>
          <w:sz w:val="24"/>
          <w:szCs w:val="24"/>
        </w:rPr>
        <w:t>C=O</w:t>
      </w:r>
      <w:r w:rsidRPr="00B0139C">
        <w:rPr>
          <w:rFonts w:ascii="Times New Roman" w:eastAsia="宋体" w:hAnsi="Times New Roman" w:cs="Times New Roman"/>
          <w:sz w:val="24"/>
          <w:szCs w:val="24"/>
        </w:rPr>
        <w:t>、</w:t>
      </w:r>
      <w:r w:rsidRPr="00B0139C">
        <w:rPr>
          <w:rFonts w:ascii="Times New Roman" w:eastAsia="宋体" w:hAnsi="Times New Roman" w:cs="Times New Roman"/>
          <w:sz w:val="24"/>
          <w:szCs w:val="24"/>
        </w:rPr>
        <w:t>O-H</w:t>
      </w:r>
      <w:r w:rsidRPr="00B0139C">
        <w:rPr>
          <w:rFonts w:ascii="Times New Roman" w:eastAsia="宋体" w:hAnsi="Times New Roman" w:cs="Times New Roman"/>
          <w:sz w:val="24"/>
          <w:szCs w:val="24"/>
        </w:rPr>
        <w:t>等）具有不同的振动频率，因此会在光谱中产生特征吸收峰。通过分析这些吸收峰的位置、强度和形状，可以推断出分子中所含的化学键和官能团，从而确定分子的结构。</w:t>
      </w:r>
    </w:p>
    <w:p w14:paraId="72131B1C" w14:textId="386EEB4E" w:rsidR="00B0139C" w:rsidRPr="00133A93" w:rsidRDefault="00B0139C" w:rsidP="00B0139C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33A93">
        <w:rPr>
          <w:rFonts w:ascii="Times New Roman" w:eastAsia="宋体" w:hAnsi="Times New Roman" w:cs="Times New Roman"/>
          <w:b/>
          <w:bCs/>
          <w:sz w:val="24"/>
          <w:szCs w:val="24"/>
        </w:rPr>
        <w:t>三、实验仪器与构成</w:t>
      </w:r>
    </w:p>
    <w:p w14:paraId="1C4934F7" w14:textId="7DAF2A91" w:rsidR="00B0139C" w:rsidRDefault="00B0139C" w:rsidP="00B0139C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0139C">
        <w:rPr>
          <w:rFonts w:ascii="Times New Roman" w:eastAsia="宋体" w:hAnsi="Times New Roman" w:cs="Times New Roman"/>
          <w:sz w:val="24"/>
          <w:szCs w:val="24"/>
        </w:rPr>
        <w:t>本实验使用的仪器是岛津</w:t>
      </w:r>
      <w:proofErr w:type="spellStart"/>
      <w:r w:rsidRPr="00B0139C">
        <w:rPr>
          <w:rFonts w:ascii="Times New Roman" w:eastAsia="宋体" w:hAnsi="Times New Roman" w:cs="Times New Roman"/>
          <w:sz w:val="24"/>
          <w:szCs w:val="24"/>
        </w:rPr>
        <w:t>IRXross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傅里叶变换红外</w:t>
      </w:r>
      <w:r w:rsidR="00252450">
        <w:rPr>
          <w:rFonts w:ascii="Times New Roman" w:eastAsia="宋体" w:hAnsi="Times New Roman" w:cs="Times New Roman" w:hint="eastAsia"/>
          <w:sz w:val="24"/>
          <w:szCs w:val="24"/>
        </w:rPr>
        <w:t>吸收</w:t>
      </w:r>
      <w:r>
        <w:rPr>
          <w:rFonts w:ascii="Times New Roman" w:eastAsia="宋体" w:hAnsi="Times New Roman" w:cs="Times New Roman" w:hint="eastAsia"/>
          <w:sz w:val="24"/>
          <w:szCs w:val="24"/>
        </w:rPr>
        <w:t>光谱仪</w:t>
      </w:r>
      <w:r w:rsidRPr="00B0139C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B0139C">
        <w:rPr>
          <w:rFonts w:ascii="Times New Roman" w:eastAsia="宋体" w:hAnsi="Times New Roman" w:cs="Times New Roman" w:hint="eastAsia"/>
          <w:sz w:val="24"/>
          <w:szCs w:val="24"/>
        </w:rPr>
        <w:t>FTIR</w:t>
      </w:r>
      <w:r w:rsidRPr="00B0139C"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B0139C">
        <w:rPr>
          <w:rFonts w:ascii="Times New Roman" w:eastAsia="宋体" w:hAnsi="Times New Roman" w:cs="Times New Roman" w:hint="eastAsia"/>
          <w:sz w:val="24"/>
          <w:szCs w:val="24"/>
        </w:rPr>
        <w:t>FTIR</w:t>
      </w:r>
      <w:r w:rsidRPr="00B0139C">
        <w:rPr>
          <w:rFonts w:ascii="Times New Roman" w:eastAsia="宋体" w:hAnsi="Times New Roman" w:cs="Times New Roman" w:hint="eastAsia"/>
          <w:sz w:val="24"/>
          <w:szCs w:val="24"/>
        </w:rPr>
        <w:t>主要由光源、干涉仪、样品池、检测器和计算机系统组成。光源发出红外光，经过干涉仪产生干涉光，再通过样品池时，样品吸收特定频率的红外光。检测器将透射光信号转换为电信号，计算机对信号进行傅里叶变换处理，最终得到样品的红外吸收光谱。</w:t>
      </w:r>
    </w:p>
    <w:p w14:paraId="31A58E64" w14:textId="65E2831A" w:rsidR="00133A93" w:rsidRPr="007057C9" w:rsidRDefault="00133A93" w:rsidP="00B0139C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057C9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五、实验步骤</w:t>
      </w:r>
    </w:p>
    <w:p w14:paraId="67215834" w14:textId="221FBAEF" w:rsidR="00CC1545" w:rsidRDefault="00CC1545" w:rsidP="00B0139C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1.</w:t>
      </w:r>
      <w:r>
        <w:rPr>
          <w:rFonts w:ascii="Times New Roman" w:eastAsia="宋体" w:hAnsi="Times New Roman" w:cs="Times New Roman" w:hint="eastAsia"/>
          <w:sz w:val="24"/>
          <w:szCs w:val="24"/>
        </w:rPr>
        <w:t>样品制备。</w:t>
      </w:r>
      <w:r w:rsidRPr="00CC1545">
        <w:rPr>
          <w:rFonts w:ascii="Times New Roman" w:eastAsia="宋体" w:hAnsi="Times New Roman" w:cs="Times New Roman" w:hint="eastAsia"/>
          <w:sz w:val="24"/>
          <w:szCs w:val="24"/>
        </w:rPr>
        <w:t>根据样品类型选择合适的制样方法，如压片</w:t>
      </w:r>
      <w:r>
        <w:rPr>
          <w:rFonts w:ascii="Times New Roman" w:eastAsia="宋体" w:hAnsi="Times New Roman" w:cs="Times New Roman" w:hint="eastAsia"/>
          <w:sz w:val="24"/>
          <w:szCs w:val="24"/>
        </w:rPr>
        <w:t>法</w:t>
      </w:r>
      <w:r w:rsidRPr="00CC1545">
        <w:rPr>
          <w:rFonts w:ascii="Times New Roman" w:eastAsia="宋体" w:hAnsi="Times New Roman" w:cs="Times New Roman" w:hint="eastAsia"/>
          <w:sz w:val="24"/>
          <w:szCs w:val="24"/>
        </w:rPr>
        <w:t>、溶液</w:t>
      </w:r>
      <w:r>
        <w:rPr>
          <w:rFonts w:ascii="Times New Roman" w:eastAsia="宋体" w:hAnsi="Times New Roman" w:cs="Times New Roman" w:hint="eastAsia"/>
          <w:sz w:val="24"/>
          <w:szCs w:val="24"/>
        </w:rPr>
        <w:t>制膜法</w:t>
      </w:r>
      <w:r w:rsidRPr="00CC1545">
        <w:rPr>
          <w:rFonts w:ascii="Times New Roman" w:eastAsia="宋体" w:hAnsi="Times New Roman" w:cs="Times New Roman" w:hint="eastAsia"/>
          <w:sz w:val="24"/>
          <w:szCs w:val="24"/>
        </w:rPr>
        <w:t>等。对于固体样品，通常使用</w:t>
      </w:r>
      <w:r w:rsidRPr="00CC1545">
        <w:rPr>
          <w:rFonts w:ascii="Times New Roman" w:eastAsia="宋体" w:hAnsi="Times New Roman" w:cs="Times New Roman"/>
          <w:sz w:val="24"/>
          <w:szCs w:val="24"/>
        </w:rPr>
        <w:t>KBr</w:t>
      </w:r>
      <w:r w:rsidRPr="00CC1545">
        <w:rPr>
          <w:rFonts w:ascii="Times New Roman" w:eastAsia="宋体" w:hAnsi="Times New Roman" w:cs="Times New Roman"/>
          <w:sz w:val="24"/>
          <w:szCs w:val="24"/>
        </w:rPr>
        <w:t>进行压片制备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023D19B" w14:textId="11CCA92D" w:rsidR="00CC1545" w:rsidRDefault="00CC1545" w:rsidP="00CC154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2.</w:t>
      </w:r>
      <w:r>
        <w:rPr>
          <w:rFonts w:ascii="Times New Roman" w:eastAsia="宋体" w:hAnsi="Times New Roman" w:cs="Times New Roman" w:hint="eastAsia"/>
          <w:sz w:val="24"/>
          <w:szCs w:val="24"/>
        </w:rPr>
        <w:t>打开红外光谱仪，打开软件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Labsolutions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，连接仪器。</w:t>
      </w:r>
    </w:p>
    <w:p w14:paraId="207716CB" w14:textId="21A4F57F" w:rsidR="00CC1545" w:rsidRPr="00CC1545" w:rsidRDefault="00CC1545" w:rsidP="00CC154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3.</w:t>
      </w:r>
      <w:r>
        <w:rPr>
          <w:rFonts w:ascii="Times New Roman" w:eastAsia="宋体" w:hAnsi="Times New Roman" w:cs="Times New Roman" w:hint="eastAsia"/>
          <w:sz w:val="24"/>
          <w:szCs w:val="24"/>
        </w:rPr>
        <w:t>背景扫描。</w:t>
      </w:r>
      <w:r w:rsidRPr="00CC1545">
        <w:rPr>
          <w:rFonts w:ascii="Times New Roman" w:eastAsia="宋体" w:hAnsi="Times New Roman" w:cs="Times New Roman" w:hint="eastAsia"/>
          <w:sz w:val="24"/>
          <w:szCs w:val="24"/>
        </w:rPr>
        <w:t>确保光路无遮挡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CC1545">
        <w:rPr>
          <w:rFonts w:ascii="Times New Roman" w:eastAsia="宋体" w:hAnsi="Times New Roman" w:cs="Times New Roman" w:hint="eastAsia"/>
          <w:sz w:val="24"/>
          <w:szCs w:val="24"/>
        </w:rPr>
        <w:t>先测量背景光谱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CC1545">
        <w:rPr>
          <w:rFonts w:ascii="Times New Roman" w:eastAsia="宋体" w:hAnsi="Times New Roman" w:cs="Times New Roman" w:hint="eastAsia"/>
          <w:sz w:val="24"/>
          <w:szCs w:val="24"/>
        </w:rPr>
        <w:t>设置好扫描参数如分辨率、扫描次数等后开始测量。</w:t>
      </w:r>
    </w:p>
    <w:p w14:paraId="276FBE36" w14:textId="0077ABCC" w:rsidR="00CC1545" w:rsidRPr="00CC1545" w:rsidRDefault="00CC1545" w:rsidP="00CC154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4.</w:t>
      </w:r>
      <w:r w:rsidRPr="00CC1545">
        <w:rPr>
          <w:rFonts w:ascii="Times New Roman" w:eastAsia="宋体" w:hAnsi="Times New Roman" w:cs="Times New Roman" w:hint="eastAsia"/>
          <w:sz w:val="24"/>
          <w:szCs w:val="24"/>
        </w:rPr>
        <w:t>样品扫描</w:t>
      </w:r>
      <w:r>
        <w:rPr>
          <w:rFonts w:ascii="Times New Roman" w:eastAsia="宋体" w:hAnsi="Times New Roman" w:cs="Times New Roman" w:hint="eastAsia"/>
          <w:sz w:val="24"/>
          <w:szCs w:val="24"/>
        </w:rPr>
        <w:t>。确保</w:t>
      </w:r>
      <w:r w:rsidRPr="00CC1545">
        <w:rPr>
          <w:rFonts w:ascii="Times New Roman" w:eastAsia="宋体" w:hAnsi="Times New Roman" w:cs="Times New Roman" w:hint="eastAsia"/>
          <w:sz w:val="24"/>
          <w:szCs w:val="24"/>
        </w:rPr>
        <w:t>吸收强度在合适范围内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CC1545">
        <w:rPr>
          <w:rFonts w:ascii="Times New Roman" w:eastAsia="宋体" w:hAnsi="Times New Roman" w:cs="Times New Roman" w:hint="eastAsia"/>
          <w:sz w:val="24"/>
          <w:szCs w:val="24"/>
        </w:rPr>
        <w:t>将样品放置于测试室内</w:t>
      </w:r>
      <w:r>
        <w:rPr>
          <w:rFonts w:ascii="Times New Roman" w:eastAsia="宋体" w:hAnsi="Times New Roman" w:cs="Times New Roman" w:hint="eastAsia"/>
          <w:sz w:val="24"/>
          <w:szCs w:val="24"/>
        </w:rPr>
        <w:t>开始测量。</w:t>
      </w:r>
    </w:p>
    <w:p w14:paraId="20FAEC03" w14:textId="77AD3924" w:rsidR="00CC1545" w:rsidRPr="00786032" w:rsidRDefault="00CC1545" w:rsidP="00CC1545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860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lastRenderedPageBreak/>
        <w:t>六、数据处理及分析</w:t>
      </w:r>
    </w:p>
    <w:p w14:paraId="091DD90C" w14:textId="6074CEEE" w:rsidR="00CC1545" w:rsidRDefault="00CC1545" w:rsidP="00CC154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1.</w:t>
      </w:r>
      <w:r>
        <w:rPr>
          <w:rFonts w:ascii="Times New Roman" w:eastAsia="宋体" w:hAnsi="Times New Roman" w:cs="Times New Roman" w:hint="eastAsia"/>
          <w:sz w:val="24"/>
          <w:szCs w:val="24"/>
        </w:rPr>
        <w:t>将附件的</w:t>
      </w:r>
      <w:r w:rsidR="00F510D7">
        <w:rPr>
          <w:rFonts w:ascii="Times New Roman" w:eastAsia="宋体" w:hAnsi="Times New Roman" w:cs="Times New Roman" w:hint="eastAsia"/>
          <w:sz w:val="24"/>
          <w:szCs w:val="24"/>
        </w:rPr>
        <w:t>红外</w:t>
      </w:r>
      <w:r w:rsidR="00252450">
        <w:rPr>
          <w:rFonts w:ascii="Times New Roman" w:eastAsia="宋体" w:hAnsi="Times New Roman" w:cs="Times New Roman" w:hint="eastAsia"/>
          <w:sz w:val="24"/>
          <w:szCs w:val="24"/>
        </w:rPr>
        <w:t>吸收</w:t>
      </w:r>
      <w:r>
        <w:rPr>
          <w:rFonts w:ascii="Times New Roman" w:eastAsia="宋体" w:hAnsi="Times New Roman" w:cs="Times New Roman" w:hint="eastAsia"/>
          <w:sz w:val="24"/>
          <w:szCs w:val="24"/>
        </w:rPr>
        <w:t>光谱数据用</w:t>
      </w:r>
      <w:r>
        <w:rPr>
          <w:rFonts w:ascii="Times New Roman" w:eastAsia="宋体" w:hAnsi="Times New Roman" w:cs="Times New Roman" w:hint="eastAsia"/>
          <w:sz w:val="24"/>
          <w:szCs w:val="24"/>
        </w:rPr>
        <w:t>Excel</w:t>
      </w:r>
      <w:r>
        <w:rPr>
          <w:rFonts w:ascii="Times New Roman" w:eastAsia="宋体" w:hAnsi="Times New Roman" w:cs="Times New Roman" w:hint="eastAsia"/>
          <w:sz w:val="24"/>
          <w:szCs w:val="24"/>
        </w:rPr>
        <w:t>或</w:t>
      </w:r>
      <w:r>
        <w:rPr>
          <w:rFonts w:ascii="Times New Roman" w:eastAsia="宋体" w:hAnsi="Times New Roman" w:cs="Times New Roman" w:hint="eastAsia"/>
          <w:sz w:val="24"/>
          <w:szCs w:val="24"/>
        </w:rPr>
        <w:t>Origin</w:t>
      </w:r>
      <w:r>
        <w:rPr>
          <w:rFonts w:ascii="Times New Roman" w:eastAsia="宋体" w:hAnsi="Times New Roman" w:cs="Times New Roman" w:hint="eastAsia"/>
          <w:sz w:val="24"/>
          <w:szCs w:val="24"/>
        </w:rPr>
        <w:t>作图。</w:t>
      </w:r>
    </w:p>
    <w:p w14:paraId="4405B071" w14:textId="2D349F63" w:rsidR="00CC1545" w:rsidRDefault="00CC1545" w:rsidP="00CC154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2.</w:t>
      </w:r>
      <w:r>
        <w:rPr>
          <w:rFonts w:ascii="Times New Roman" w:eastAsia="宋体" w:hAnsi="Times New Roman" w:cs="Times New Roman" w:hint="eastAsia"/>
          <w:sz w:val="24"/>
          <w:szCs w:val="24"/>
        </w:rPr>
        <w:t>对所得红外吸收光谱进行定性分析。</w:t>
      </w:r>
    </w:p>
    <w:p w14:paraId="25F7FED1" w14:textId="67498F74" w:rsidR="00370EA8" w:rsidRPr="00786032" w:rsidRDefault="00370EA8" w:rsidP="00CC1545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860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七、思考题</w:t>
      </w:r>
    </w:p>
    <w:p w14:paraId="0BF63155" w14:textId="440108F1" w:rsidR="00370EA8" w:rsidRDefault="00370EA8" w:rsidP="00CC154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1.</w:t>
      </w:r>
      <w:r>
        <w:rPr>
          <w:rFonts w:ascii="Times New Roman" w:eastAsia="宋体" w:hAnsi="Times New Roman" w:cs="Times New Roman" w:hint="eastAsia"/>
          <w:sz w:val="24"/>
          <w:szCs w:val="24"/>
        </w:rPr>
        <w:t>红外</w:t>
      </w:r>
      <w:r w:rsidR="00252450">
        <w:rPr>
          <w:rFonts w:ascii="Times New Roman" w:eastAsia="宋体" w:hAnsi="Times New Roman" w:cs="Times New Roman" w:hint="eastAsia"/>
          <w:sz w:val="24"/>
          <w:szCs w:val="24"/>
        </w:rPr>
        <w:t>吸收</w:t>
      </w:r>
      <w:r>
        <w:rPr>
          <w:rFonts w:ascii="Times New Roman" w:eastAsia="宋体" w:hAnsi="Times New Roman" w:cs="Times New Roman" w:hint="eastAsia"/>
          <w:sz w:val="24"/>
          <w:szCs w:val="24"/>
        </w:rPr>
        <w:t>光谱</w:t>
      </w:r>
      <w:r w:rsidR="00786032">
        <w:rPr>
          <w:rFonts w:ascii="Times New Roman" w:eastAsia="宋体" w:hAnsi="Times New Roman" w:cs="Times New Roman" w:hint="eastAsia"/>
          <w:sz w:val="24"/>
          <w:szCs w:val="24"/>
        </w:rPr>
        <w:t>仪</w:t>
      </w:r>
      <w:r>
        <w:rPr>
          <w:rFonts w:ascii="Times New Roman" w:eastAsia="宋体" w:hAnsi="Times New Roman" w:cs="Times New Roman" w:hint="eastAsia"/>
          <w:sz w:val="24"/>
          <w:szCs w:val="24"/>
        </w:rPr>
        <w:t>实验室为什么对相对湿度要维持一定的指标？</w:t>
      </w:r>
    </w:p>
    <w:p w14:paraId="103DE2C6" w14:textId="76C0E096" w:rsidR="00786032" w:rsidRPr="00B0139C" w:rsidRDefault="00786032" w:rsidP="00CC154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2.</w:t>
      </w:r>
      <w:r>
        <w:rPr>
          <w:rFonts w:ascii="Times New Roman" w:eastAsia="宋体" w:hAnsi="Times New Roman" w:cs="Times New Roman" w:hint="eastAsia"/>
          <w:sz w:val="24"/>
          <w:szCs w:val="24"/>
        </w:rPr>
        <w:t>红外</w:t>
      </w:r>
      <w:r w:rsidR="00252450">
        <w:rPr>
          <w:rFonts w:ascii="Times New Roman" w:eastAsia="宋体" w:hAnsi="Times New Roman" w:cs="Times New Roman" w:hint="eastAsia"/>
          <w:sz w:val="24"/>
          <w:szCs w:val="24"/>
        </w:rPr>
        <w:t>吸收</w:t>
      </w:r>
      <w:r>
        <w:rPr>
          <w:rFonts w:ascii="Times New Roman" w:eastAsia="宋体" w:hAnsi="Times New Roman" w:cs="Times New Roman" w:hint="eastAsia"/>
          <w:sz w:val="24"/>
          <w:szCs w:val="24"/>
        </w:rPr>
        <w:t>光谱适合来研究含有那些基团的物质？</w:t>
      </w:r>
    </w:p>
    <w:sectPr w:rsidR="00786032" w:rsidRPr="00B013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0598"/>
    <w:rsid w:val="00025082"/>
    <w:rsid w:val="00133A93"/>
    <w:rsid w:val="00252450"/>
    <w:rsid w:val="00315F08"/>
    <w:rsid w:val="00370EA8"/>
    <w:rsid w:val="00506363"/>
    <w:rsid w:val="00677472"/>
    <w:rsid w:val="007057C9"/>
    <w:rsid w:val="00786032"/>
    <w:rsid w:val="00B0139C"/>
    <w:rsid w:val="00C671A1"/>
    <w:rsid w:val="00CC1545"/>
    <w:rsid w:val="00D548A2"/>
    <w:rsid w:val="00DA0B2D"/>
    <w:rsid w:val="00DB0598"/>
    <w:rsid w:val="00F0185A"/>
    <w:rsid w:val="00F5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61D12"/>
  <w15:chartTrackingRefBased/>
  <w15:docId w15:val="{3A6FCD6B-C863-4CD8-9BC6-330A05526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05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5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59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59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59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5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5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5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059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0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0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059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059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059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05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05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05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05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0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5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05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05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05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05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059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0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059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0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郭艳</dc:creator>
  <cp:keywords/>
  <dc:description/>
  <cp:lastModifiedBy>郭艳</cp:lastModifiedBy>
  <cp:revision>9</cp:revision>
  <dcterms:created xsi:type="dcterms:W3CDTF">2025-05-16T03:45:00Z</dcterms:created>
  <dcterms:modified xsi:type="dcterms:W3CDTF">2025-05-17T03:45:00Z</dcterms:modified>
</cp:coreProperties>
</file>