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both"/>
      </w:pPr>
      <w:r>
        <w:rPr>
          <w:rFonts w:ascii="Times New Roman" w:hAnsi="Times New Roman"/>
          <w:b/>
          <w:sz w:val="28"/>
        </w:rPr>
        <w:t>1.1. Физико-географические особенности района исследований</w:t>
      </w:r>
    </w:p>
    <w:p>
      <w:pPr>
        <w:spacing w:before="240" w:after="120"/>
        <w:jc w:val="both"/>
      </w:pPr>
      <w:r>
        <w:rPr>
          <w:rFonts w:ascii="Times New Roman" w:hAnsi="Times New Roman"/>
          <w:b/>
          <w:sz w:val="28"/>
        </w:rPr>
        <w:t>Расположение района наблюдений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sz w:val="28"/>
        </w:rPr>
        <w:t>Район наблюдений расположен в акватории Голубой бухты (г. Геленджик, Краснодарский край) — части Черного моря в его северо-восточном секторе. Географические координаты полигона — около 44°33–34ʹ с.ш., 37°58ʹ в.д. Голубая бухта является акваторией геленджикского подспутникового гидрофизического полигона Института океанологии им. П.П. Ширшова РАН (ЮО ИО РАН), предназначенного для долговременного комплексного мониторинга гидрофизических процессов в шельфово-склоновой зоне моря [6, 7]. На полигоне ведутся квазинепрерывные инструментальные наблюдения за течениями (донная станция ADCP), температурой водной толщи (заякоренные термокосы) и другими параметрами морской среды [6, 7, 8].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sz w:val="28"/>
        </w:rPr>
        <w:t>В период настоящих наблюдений (14–23 июня 2023 г.) в акватории Голубой бухты была развёрнута система из четырёх заякоренных термокос (Т1–Т4), установленных на глубинах 22,5–23 м [6]. Термокоса Т4 ЮО ИО РАН представляет собой постоянно действующую вертикальную гирлянду точечных датчиков температуры с шагом 1 м, обеспечивающую квазинепрерывную регистрацию температуры по всей толще воды; данные передаются на берег [17]. Для измерений течений использовался донный акустический доплеровский профилограф ADCP RDI Workhorse 600 кГц [6].</w:t>
      </w:r>
    </w:p>
    <w:p>
      <w:pPr>
        <w:spacing w:before="240" w:after="120"/>
        <w:jc w:val="both"/>
      </w:pPr>
      <w:r>
        <w:rPr>
          <w:rFonts w:ascii="Times New Roman" w:hAnsi="Times New Roman"/>
          <w:b/>
          <w:sz w:val="28"/>
        </w:rPr>
        <w:t>Морфологические особенности шельфа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sz w:val="28"/>
        </w:rPr>
        <w:t>С точки зрения геоморфологического районирования геленджикский шельф относится к Западно-Кавказскому типу и является пологим: глубина возрастает по мере удаления от берега постепенно [1]. Ширина шельфа в данном районе составляет 5–15 км; после него дно переходит к материковому склону с более резким увеличением глубины. Северо-кавказский шельф расположен между мысами Идокопас и Утриш; ширина шельфа составляет здесь 3–5 морских миль, ширина континентального склона — 8–12 морских миль [10, 11].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sz w:val="28"/>
        </w:rPr>
        <w:t>Для сравнения: крымский шельф (платформа МГИ РАН, Кацивели) относится к приглубому типу с несколько большим наклоном дна и переходом к материковому склону на расстоянии нескольких сотен метров, а абхазский шельф (район Сухума) характеризуется исключительной узостью и крутизной — глубины ~100 м достигаются там уже на удалении нескольких сотен метров от берега [1, 2]. Различия в морфологии шельфа принципиально определяют интенсивность внутреннего волнения: на более крутом абхазском шельфе амплитуды внутренних волн значительно больше [1].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sz w:val="28"/>
        </w:rPr>
        <w:t>Глубина в точках постановки приборов в ходе наблюдений 2023 г. составляла 22,5–23 м [6]. Небольшие глубины в сочетании с выраженным летним термоклином создают условия для активного волнообразования и распространения внутренних волн.</w:t>
      </w:r>
    </w:p>
    <w:p>
      <w:pPr>
        <w:spacing w:before="240" w:after="120"/>
        <w:jc w:val="both"/>
      </w:pPr>
      <w:r>
        <w:rPr>
          <w:rFonts w:ascii="Times New Roman" w:hAnsi="Times New Roman"/>
          <w:b/>
          <w:sz w:val="28"/>
        </w:rPr>
        <w:t>Гидродинамический режим: Основное Черноморское течение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sz w:val="28"/>
        </w:rPr>
        <w:t>Гидродинамический режим северо-восточной части Черного моря определяется Основным Черноморским течением (ОЧТ) — квазистационарным циклоническим течением, проходящим вдоль всего периметра Черного моря [11]. ОЧТ имеет струйный характер и обусловлено ветровой циклонической накачкой Черноморского бассейна. В осенне-зимний период оно усиливается и прижимается к континентальному склону, образуя относительно устойчивый поток; весной и летом — ослабевает, интенсивно меандрирует и нередко распадается на отдельные вихревые структуры [11].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sz w:val="28"/>
        </w:rPr>
        <w:t>Характерный период меандрирования ОЧТ составляет около 10 суток [7, 11]. Меандрирование создаёт на шельфе два чередующихся динамических режима [7, 11]:</w:t>
      </w:r>
    </w:p>
    <w:p>
      <w:pPr>
        <w:spacing w:line="36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при прижатом к континентальному склону ОЧТ (циклонический меандр) вдоль берега развивается устойчивое северо-западное течение; за выступающими мысами происходит отрыв течения от берега и образуются субмезомасштабные антициклонические вихри;</w:t>
      </w:r>
    </w:p>
    <w:p>
      <w:pPr>
        <w:spacing w:line="36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при антициклоническом меандре или при наличии мезомасштабного антициклонического вихря над бровкой шельфа генеральное направление вдольберегового переноса меняется на юго-восточное; в зоне сдвига скорости между струёй течения и берегом формируются субмезомасштабные циклоны.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sz w:val="28"/>
        </w:rPr>
        <w:t>Субмезомасштабные вихри имеют диаметр, сопоставимый с шириной шельфа (3–6 км для антициклонов и 2–4 км для циклонов), орбитальную скорость 20–50 см/с; число Россби |Ro| &gt; 1. Время жизни вихрей — от нескольких часов до нескольких суток [7, 11]. Инерционные вращения, связанные с прохождением этих вихрей, хорошо идентифицируются по бимодальному распределению направлений течений в придонном слое [6, 8].</w:t>
      </w:r>
    </w:p>
    <w:p>
      <w:pPr>
        <w:spacing w:before="240" w:after="120"/>
        <w:jc w:val="both"/>
      </w:pPr>
      <w:r>
        <w:rPr>
          <w:rFonts w:ascii="Times New Roman" w:hAnsi="Times New Roman"/>
          <w:b/>
          <w:sz w:val="28"/>
        </w:rPr>
        <w:t>Статистические характеристики течений на геленджикском шельфе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sz w:val="28"/>
        </w:rPr>
        <w:t>По данным долговременных (2016–2023 гг.) непрерывных измерений на донной станции ADCP в Голубой бухте были получены подробные статистические характеристики течений [8]:</w:t>
      </w:r>
    </w:p>
    <w:p>
      <w:pPr>
        <w:spacing w:line="36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В поверхностном слое (~2,5 м) в течение практически всего года наблюдается бимодальный режим переноса по генеральным направлениям СЗ–ЮВ. Северо-западный перенос преобладает за исключением сентября и октября, когда доминирует юго-восточный перенос [8, 9].</w:t>
      </w:r>
    </w:p>
    <w:p>
      <w:pPr>
        <w:spacing w:line="360" w:lineRule="exact"/>
        <w:ind w:left="709" w:hanging="283"/>
        <w:jc w:val="both"/>
      </w:pPr>
      <w:r>
        <w:rPr>
          <w:rFonts w:ascii="Times New Roman" w:hAnsi="Times New Roman"/>
          <w:sz w:val="28"/>
        </w:rPr>
        <w:t>— Среднегодовая скорость поверхностных течений — около 0,19 м/с; максимальные средние значения (~0,25 м/с) наблюдаются в июле. В придонном слое (~19,5 м) среднегодовая скорость — около 0,12 м/с, наименьшие значения (~0,08–0,10 м/с) — в мае–июне [8].</w:t>
      </w:r>
    </w:p>
    <w:p>
      <w:pPr>
        <w:spacing w:line="36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Зарегистрированные максимальные скорости поверхностных течений достигают 1,8 м/с (октябрь–апрель и июль), что отражает эпизодическое прохождение интенсивных мезомасштабных вихрей или резкого усиления ОЧТ [8].</w:t>
      </w:r>
    </w:p>
    <w:p>
      <w:pPr>
        <w:spacing w:line="36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В спектрах скоростей течений выделяются характерные периоды: инерционный (~17 ч), суточный (~1 сутки), ~2,2 суток и ~5 суток. Синоптический пик на ~5 суток обусловлен меандрированием ОЧТ; в летний период он смещается к ~8 суткам [8, 9]. По спектрам вращения на периодах до 8 суток доминирует антициклонический тип вращения [8].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sz w:val="28"/>
        </w:rPr>
        <w:t>Вдольбереговая компонента скорости течений существенно преобладает над поперечной [21]. Периоды усиления северо-западного течения характерны для геленджикского полигона и описаны в ряде работ [6, 7, 8]. В период наблюдений 2023 г. зафиксировано постепенное усиление северо-западного течения с достижением максимума 20–21 июня; скорость в верхнем слое возрастала до 40–55 см/с [6].</w:t>
      </w:r>
    </w:p>
    <w:p>
      <w:pPr>
        <w:spacing w:before="240" w:after="120"/>
        <w:jc w:val="both"/>
      </w:pPr>
      <w:r>
        <w:rPr>
          <w:rFonts w:ascii="Times New Roman" w:hAnsi="Times New Roman"/>
          <w:b/>
          <w:sz w:val="28"/>
        </w:rPr>
        <w:t>Термическая стратификация водной толщи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sz w:val="28"/>
        </w:rPr>
        <w:t>В летний период (июнь–август) на геленджикском шельфе формируется выраженная термическая стратификация, типичная для Черного моря [1, 6]:</w:t>
      </w:r>
    </w:p>
    <w:p>
      <w:pPr>
        <w:spacing w:line="36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Поверхностный квазиоднородный слой (ВКС) с температурой 22–24 °C.</w:t>
      </w:r>
    </w:p>
    <w:p>
      <w:pPr>
        <w:spacing w:line="360" w:lineRule="exact"/>
        <w:ind w:left="709" w:hanging="283"/>
        <w:jc w:val="both"/>
      </w:pPr>
      <w:r>
        <w:rPr>
          <w:rFonts w:ascii="Times New Roman" w:hAnsi="Times New Roman"/>
          <w:sz w:val="28"/>
        </w:rPr>
        <w:t>— Сезонный термоклин на горизонтах 7–15 м с перепадом температуры до 6–8 °C.</w:t>
      </w:r>
    </w:p>
    <w:p>
      <w:pPr>
        <w:spacing w:line="360" w:lineRule="exact"/>
        <w:ind w:left="709" w:hanging="283"/>
        <w:jc w:val="both"/>
      </w:pPr>
      <w:r>
        <w:rPr>
          <w:rFonts w:ascii="Times New Roman" w:hAnsi="Times New Roman"/>
          <w:sz w:val="28"/>
        </w:rPr>
        <w:t>— Холодный придонный слой с температурой 11–15 °C.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Такая структура водной толщи определяет двухслойный характер гидрофизических полей. Положение термоклина тесно связано с режимом вдольбереговых течений: эпизоды усиления северо-западного течения сопровождаются заглублением термоклина (под воздействием геострофического приспособления), тогда как при ослаблении или смене направления течения термоклин поднимается [6, 11].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sz w:val="28"/>
        </w:rPr>
        <w:t>Характерной мерой устойчивости стратификации служит частота Вяйсяля–Брента N(z), определяющая верхнюю границу частот внутреннего волнового спектра [3]. В летнее время на геленджикском шельфе максимальные значения N располагаются в зоне термоклина и составляют 30–70 цикл/ч на горизонтах 7–15 м [1, 6]. В ходе наблюдений в июне 2023 г. максимум частоты Вяйсяля–Брента был зафиксирован в диапазоне 46–68 цикл/ч на горизонтах 4,5–11 м [6], что соответствует минимальному периоду внутренних волн около 50–90 с. Солёность вод геленджикского шельфа составляет около 18 PSU [6, 10].</w:t>
      </w:r>
    </w:p>
    <w:p>
      <w:pPr>
        <w:spacing w:before="240" w:after="120"/>
        <w:jc w:val="both"/>
      </w:pPr>
      <w:r>
        <w:rPr>
          <w:rFonts w:ascii="Times New Roman" w:hAnsi="Times New Roman"/>
          <w:b/>
          <w:sz w:val="28"/>
        </w:rPr>
        <w:t>Внутренние волны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sz w:val="28"/>
        </w:rPr>
        <w:t>Черное море является практически бесприливным бассейном: амплитуда приливов не превышает нескольких сантиметров [1]. В отличие от океанов и морей с выраженным приливным режимом, где основной механизм генерации внутренних волн — взаимодействие баротропного прилива с рельефом дна, в Черном море ведущую роль играют иные механизмы: меандрирование ОЧТ, прохождение мезомасштабных антициклонических вихрей, взаимодействие течений с подводным рельефом, а также атмосферные возмущения [1, 6, 11].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sz w:val="28"/>
        </w:rPr>
        <w:t>Внутренние волны Черного моря в среднем менее интенсивны, чем их аналоги в открытом океане или в приливных морях: измеренные частотные спектры систематически ниже уровня модели Гарретта–Манка [1, 13]. Тем не менее в отдельные сезоны регистрируются волны аномально больших высот [1]. По результатам многолетних наблюдений на кавказском и крымском шельфах Черного моря выделяются два основных частотных диапазона внутренних волн [1]:</w:t>
      </w:r>
    </w:p>
    <w:p>
      <w:pPr>
        <w:spacing w:line="36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Квазиинерционные внутренние волны с периодами, близкими к локальному инерционному. Для широты 44,5° с.ш. инерционный период составляет около 17,1 ч. На геленджикском шельфе квазиинерционные волны первой моды присутствуют практически постоянно; их высоты, как правило, не превышают 5–7 м. На крымском шельфе амплитуды волн достигают 10–12 м, а на крутом абхазском шельфе — 15–25 м, что обусловлено близостью глубоководной части [1]. Временна́я перемежаемость квазиинерционных колебаний составляет: на геленджикском шельфе — ~40%, на крымском — ~65%, на абхазском — ~53% [1]. Квазиинерционные волны наблюдались также во второй вертикальной моде — на крымском шельфе они составляют от 20 до 28% всех инерционных волн [1].</w:t>
      </w:r>
    </w:p>
    <w:p>
      <w:pPr>
        <w:spacing w:line="36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Короткопериодные внутренние волны с периодами от единиц до десятков минут и амплитудами от 0,5 до нескольких метров. На геленджикском шельфе в частотных спектрах выявляются пики на периодах 4–5 мин, на крымском — 7–8 мин, на абхазском — 10–15 мин [1, 2]. Временна́я перемежаемость короткопериодных волн на геленджикском шельфе — около 20% [1].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sz w:val="28"/>
        </w:rPr>
        <w:t>На геленджикском и черноморском шельфах в целом преобладают внутренние волны первой вертикальной моды, однако встречаются и волны второй моды [1, 6]. Наиболее интенсивные короткопериодные волны наблюдаются в виде цугов (пакетов) — регулярных последовательностей из трёх и более волн, порождённых единым механизмом генерации (прохождение квазиинерционных волн, меандр ОЧТ, атмосферный фронт и т.п.) [22].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sz w:val="28"/>
        </w:rPr>
        <w:t>По данным наблюдений кластером термокос в акватории Голубой бухты в 2018–2020 гг. (апрель–июнь) Очередником и Зацепиным было выявлено 56 цугов внутренних волн; число волн в цуге — от 3 до 16; периоды волн внутри цуга — 4,25–17,15 мин; вертикальный размах (амплитуды) — 1–10 м [22]. Большинство зарегистрированных волн относятся к первой вертикальной моде и распространяются от глубоководной части к берегу [22]. В ходе наблюдений в июне 2023 г. наиболее интенсивные цуги коротких волн были зафиксированы после эпизодов усиления вдольберегового северо-западного течения 20–21 июня; выявлены волны первой и второй моды с периодами 2–12 мин, горизонтальными фазовыми скоростями 0,1–0,3 м/с и длинами 40–216 м [6].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Таким образом, акватория Голубой бухты на геленджикском шельфе представляет собой уникальный природный полигон для изучения внутренних волн в бесприливном море, где в летний период при максимальной термической стратификации и выраженной вихревой динамике ОЧТ создаются благоприятные условия для регулярной генерации как квазиинерционных, так и короткопериодных внутренних волн [1, 6, 7, 11].</w:t>
      </w:r>
    </w:p>
    <w:p>
      <w:r>
        <w:br w:type="page"/>
      </w:r>
    </w:p>
    <w:p>
      <w:pPr>
        <w:spacing w:before="240" w:after="120"/>
        <w:jc w:val="both"/>
      </w:pPr>
      <w:r>
        <w:rPr>
          <w:rFonts w:ascii="Times New Roman" w:hAnsi="Times New Roman"/>
          <w:b/>
          <w:sz w:val="28"/>
        </w:rPr>
        <w:t>Список литературы</w:t>
      </w:r>
    </w:p>
    <w:p>
      <w:pPr>
        <w:spacing w:line="360" w:lineRule="exact"/>
        <w:ind w:hanging="397" w:left="397"/>
        <w:jc w:val="both"/>
      </w:pPr>
      <w:r>
        <w:rPr>
          <w:rFonts w:ascii="Times New Roman" w:hAnsi="Times New Roman"/>
          <w:sz w:val="28"/>
        </w:rPr>
        <w:t>[1]</w:t>
        <w:tab/>
        <w:t>Химченко Е.Е., Серебряный А.Н. Внутренние волны на кавказском и крымском шельфах Черного моря (по летне-осенним наблюдениям 2011–2016 гг.) // Океанологические исследования. 2018. Т. 46. № 2. С. 69–87. DOI: 10.29006/1564-2291.JOR-2018.46(2).7</w:t>
      </w:r>
    </w:p>
    <w:p>
      <w:pPr>
        <w:spacing w:line="360" w:lineRule="exact"/>
        <w:ind w:hanging="397" w:left="397"/>
        <w:jc w:val="both"/>
      </w:pPr>
      <w:r>
        <w:rPr>
          <w:rFonts w:ascii="Times New Roman" w:hAnsi="Times New Roman"/>
          <w:sz w:val="28"/>
        </w:rPr>
        <w:t>[2]</w:t>
        <w:tab/>
        <w:t>Химченко Е.Е., Серебряный А.Н., Конюхова А.А. Короткопериодные внутренние волны на крутом шельфе Черного моря летом 2018 года // Геоинформационное и картографическое обеспечение исследований океана: труды МКА. 2021. Т. 27. Вып. 3. С. 98–107. DOI: 10.35595/2414-9179-2021-3-27-98-107</w:t>
      </w:r>
    </w:p>
    <w:p>
      <w:pPr>
        <w:spacing w:line="360" w:lineRule="exact"/>
        <w:ind w:hanging="397" w:left="397"/>
        <w:jc w:val="both"/>
      </w:pPr>
      <w:r>
        <w:rPr>
          <w:rFonts w:ascii="Times New Roman" w:hAnsi="Times New Roman"/>
          <w:sz w:val="28"/>
        </w:rPr>
        <w:t>[3]</w:t>
        <w:tab/>
        <w:t>Кокоулина М.В., Куркина О.Е., Рувинская Е.А., Куркин А.А. Вероятностные характеристики интенсивных короткопериодных внутренних волн в Японском море // Морской гидрофизический журнал. 2020. Т. 36. № 5. С. 545–558. DOI: 10.22449/0233-7584-2020-5-545-558</w:t>
      </w:r>
    </w:p>
    <w:p>
      <w:pPr>
        <w:spacing w:line="360" w:lineRule="exact"/>
        <w:ind w:hanging="397" w:left="397"/>
        <w:jc w:val="both"/>
      </w:pPr>
      <w:r>
        <w:rPr>
          <w:rFonts w:ascii="Times New Roman" w:hAnsi="Times New Roman"/>
          <w:sz w:val="28"/>
        </w:rPr>
        <w:t>[4]</w:t>
        <w:tab/>
        <w:t>Рувинская Е.А., Епифанова А.С., Кокоулина М.В. Первая версия информационной системы обработки и анализа данных натурных измерений внутренних волн в океане // Труды НГТУ им. Р.Е. Алексеева. 2020. № 3 (130). С. 53–63. DOI: 10.46960/1816-210Х_2020_3_53</w:t>
      </w:r>
    </w:p>
    <w:p>
      <w:pPr>
        <w:spacing w:line="360" w:lineRule="exact"/>
        <w:ind w:hanging="397" w:left="397"/>
        <w:jc w:val="both"/>
      </w:pPr>
      <w:r>
        <w:rPr>
          <w:rFonts w:ascii="Times New Roman" w:hAnsi="Times New Roman"/>
          <w:sz w:val="28"/>
        </w:rPr>
        <w:t>[5]</w:t>
        <w:tab/>
        <w:t>Рувинская Е.А., Семеренко И.И., Кокоулина М.В., Куркина О.Е., Куркин А.А. Анализ структуры и изменчивости полей скорости и температуры вблизи средневосточного побережья Кореи // [сборник трудов конференции]. 2023. С. 334–339. eLibrary ID: 43791648</w:t>
      </w:r>
    </w:p>
    <w:p>
      <w:pPr>
        <w:spacing w:line="360" w:lineRule="exact"/>
        <w:ind w:hanging="397" w:left="397"/>
        <w:jc w:val="both"/>
      </w:pPr>
      <w:r>
        <w:rPr>
          <w:rFonts w:ascii="Times New Roman" w:hAnsi="Times New Roman"/>
          <w:sz w:val="28"/>
        </w:rPr>
        <w:t>[6]</w:t>
        <w:tab/>
        <w:t>Химченко Е.Е., Серебряный А.Н., Попов О.Е., Очередник В.В. Внутренние волны и их влияние на изменчивость растворённого кислорода на геленджикском шельфе Черного моря в летнее время // Океанологические исследования. 2024. Т. 52. № 3. С. 34–56. DOI: 10.29006/1564-2291.JOR-2024.52(3).3</w:t>
      </w:r>
    </w:p>
    <w:p>
      <w:pPr>
        <w:spacing w:line="360" w:lineRule="exact"/>
        <w:ind w:hanging="397" w:left="397"/>
        <w:jc w:val="both"/>
      </w:pPr>
      <w:r>
        <w:rPr>
          <w:rFonts w:ascii="Times New Roman" w:hAnsi="Times New Roman"/>
          <w:sz w:val="28"/>
        </w:rPr>
        <w:t>[7]</w:t>
        <w:tab/>
        <w:t>Зацепин А.Г., Куклев С.Б., Мысленков С.А., Очередник В.В., Подымов О.И., Сильвестрова К.П. Изучение мезо- и субмезомасштабных гидрофизических процессов на шельфе и континентальном склоне дистанционными и контактными методами // Комплексные исследования северо-восточной части Черного моря. М.: ИО РАН, 2017. [Глава книги].</w:t>
      </w:r>
    </w:p>
    <w:p>
      <w:pPr>
        <w:spacing w:line="360" w:lineRule="exact"/>
        <w:ind w:hanging="397" w:left="397"/>
        <w:jc w:val="both"/>
      </w:pPr>
      <w:r>
        <w:rPr>
          <w:rFonts w:ascii="Times New Roman" w:hAnsi="Times New Roman"/>
          <w:sz w:val="28"/>
        </w:rPr>
        <w:t>[8]</w:t>
        <w:tab/>
        <w:t>Дивинский Б.В., Куклев С.Б., Очередник В.В., Баранов В.И. Характеристики течений на северо-восточном шельфе Черного моря по экспериментальным данным // Океанология. 2025. Т. 65. № 6. С. 951–966. DOI: 10.7868/S3034597925060053</w:t>
      </w:r>
    </w:p>
    <w:p>
      <w:pPr>
        <w:spacing w:line="360" w:lineRule="exact"/>
        <w:ind w:hanging="397" w:left="397"/>
        <w:jc w:val="both"/>
      </w:pPr>
      <w:r>
        <w:rPr>
          <w:rFonts w:ascii="Times New Roman" w:hAnsi="Times New Roman"/>
          <w:sz w:val="28"/>
        </w:rPr>
        <w:t>[9]</w:t>
        <w:tab/>
        <w:t>Дивинский Б.В., Куклев С.Б., Очередник В.В. Пространственно-временна́я изменчивость течений шельфово-склоновой зоны северо-восточной части Черного моря по данным численного моделирования // Океанология. 2022. Т. 62. № 6. С. 857–868. DOI: 10.31857/S0030157422060028</w:t>
      </w:r>
    </w:p>
    <w:p>
      <w:pPr>
        <w:spacing w:line="360" w:lineRule="exact"/>
        <w:ind w:hanging="397" w:left="397"/>
        <w:jc w:val="both"/>
      </w:pPr>
      <w:r>
        <w:rPr>
          <w:rFonts w:ascii="Times New Roman" w:hAnsi="Times New Roman"/>
          <w:sz w:val="28"/>
        </w:rPr>
        <w:t>[10]</w:t>
        <w:tab/>
        <w:t>Зацепин А.Г., Кременецкий В.В., Островский А.Г. Гидрофизические поля Черного моря в районе Геленджикской бухты // Океанология. 2008. Т. 48. № 4. С. 510–519.</w:t>
      </w:r>
    </w:p>
    <w:p>
      <w:pPr>
        <w:spacing w:line="360" w:lineRule="exact"/>
        <w:ind w:hanging="397" w:left="397"/>
        <w:jc w:val="both"/>
      </w:pPr>
      <w:r>
        <w:rPr>
          <w:rFonts w:ascii="Times New Roman" w:hAnsi="Times New Roman"/>
          <w:sz w:val="28"/>
        </w:rPr>
        <w:t>[11]</w:t>
        <w:tab/>
        <w:t>Зацепин А.Г., Ёлкин Д.Н., Корж А.О., Куклев С.Б., Подымов О.И., Островский А.Г., Соловьев Д.М. О влиянии изменчивости течения в глубоководной зоне Черного моря на динамику вод узкого северокавказского шельфа // Морской гидрофизический журнал. 2016. № 3. С. 16–25.</w:t>
      </w:r>
    </w:p>
    <w:p>
      <w:pPr>
        <w:spacing w:line="360" w:lineRule="exact"/>
        <w:ind w:hanging="397" w:left="397"/>
        <w:jc w:val="both"/>
      </w:pPr>
      <w:r>
        <w:rPr>
          <w:rFonts w:ascii="Times New Roman" w:hAnsi="Times New Roman"/>
          <w:sz w:val="28"/>
        </w:rPr>
        <w:t>[12]</w:t>
        <w:tab/>
        <w:t>IOC, SCOR, IAPSO. The international thermodynamic equation of seawater — 2010. UNESCO, 2010. 196 p. URL: https://www.teos-10.org</w:t>
      </w:r>
    </w:p>
    <w:p>
      <w:pPr>
        <w:spacing w:line="360" w:lineRule="exact"/>
        <w:ind w:hanging="397" w:left="397"/>
        <w:jc w:val="both"/>
      </w:pPr>
      <w:r>
        <w:rPr>
          <w:rFonts w:ascii="Times New Roman" w:hAnsi="Times New Roman"/>
          <w:sz w:val="28"/>
        </w:rPr>
        <w:t>[13]</w:t>
        <w:tab/>
        <w:t>Garrett C., Munk W. Space-time scales of internal waves // Geophysical Fluid Dynamics. 1972. V. 3. No. 3. P. 225–264. DOI: 10.1080/03091927208236082</w:t>
      </w:r>
    </w:p>
    <w:p>
      <w:pPr>
        <w:spacing w:line="360" w:lineRule="exact"/>
        <w:ind w:hanging="397" w:left="397"/>
        <w:jc w:val="both"/>
      </w:pPr>
      <w:r>
        <w:rPr>
          <w:rFonts w:ascii="Times New Roman" w:hAnsi="Times New Roman"/>
          <w:sz w:val="28"/>
        </w:rPr>
        <w:t>[14]</w:t>
        <w:tab/>
        <w:t>Emery W.J., Thomson R.E. Data Analysis Methods in Physical Oceanography. 2nd ed. Amsterdam: Elsevier, 2001. 638 p.</w:t>
      </w:r>
    </w:p>
    <w:p>
      <w:pPr>
        <w:spacing w:line="360" w:lineRule="exact"/>
        <w:ind w:hanging="397" w:left="397"/>
        <w:jc w:val="both"/>
      </w:pPr>
      <w:r>
        <w:rPr>
          <w:rFonts w:ascii="Times New Roman" w:hAnsi="Times New Roman"/>
          <w:sz w:val="28"/>
        </w:rPr>
        <w:t>[15]</w:t>
        <w:tab/>
        <w:t>Virtanen P., Gommers R., Oliphant T.E. et al. SciPy 1.0: Fundamental Algorithms for Scientific Computing in Python // Nature Methods. 2020. Vol. 17. P. 261–272. DOI: 10.1038/s41592-019-0686-2</w:t>
      </w:r>
    </w:p>
    <w:p>
      <w:pPr>
        <w:spacing w:line="360" w:lineRule="exact"/>
        <w:ind w:hanging="397" w:left="397"/>
        <w:jc w:val="both"/>
      </w:pPr>
      <w:r>
        <w:rPr>
          <w:rFonts w:ascii="Times New Roman" w:hAnsi="Times New Roman"/>
          <w:sz w:val="28"/>
        </w:rPr>
        <w:t>[16]</w:t>
        <w:tab/>
        <w:t>Statistics Toolbox User's Guide. © COPYRIGHT 1993– 2004 by The MathWorks, Inc.</w:t>
      </w:r>
    </w:p>
    <w:p>
      <w:pPr>
        <w:spacing w:line="360" w:lineRule="exact"/>
        <w:ind w:hanging="397" w:left="397"/>
        <w:jc w:val="both"/>
      </w:pPr>
      <w:r>
        <w:rPr>
          <w:rFonts w:ascii="Times New Roman" w:hAnsi="Times New Roman"/>
          <w:sz w:val="28"/>
        </w:rPr>
        <w:t>[17]</w:t>
        <w:tab/>
        <w:t>Очередник В.В., Баранов В.И., Зацепин А.Г., Куклев С.Б. Термокосы ЮО ИО РАН: конструкция, методика и результаты метрологического исследования датчиков // Океанология. 2018. Т. 58. № 5. С. 719–730.</w:t>
      </w:r>
    </w:p>
    <w:p>
      <w:pPr>
        <w:spacing w:line="360" w:lineRule="exact"/>
        <w:ind w:hanging="397" w:left="397"/>
        <w:jc w:val="both"/>
      </w:pPr>
      <w:r>
        <w:rPr>
          <w:rFonts w:ascii="Times New Roman" w:hAnsi="Times New Roman"/>
          <w:sz w:val="28"/>
        </w:rPr>
        <w:t>[18]</w:t>
        <w:tab/>
        <w:t>Князев Б.А., Черкасский В.С. Дискретное преобразование Фурье // Институт ядерной физики им. Будкера СО РАН, Новосибирский государственный университет. Новосибирск, 630090, Россия. УДК 535.4/535-14.</w:t>
      </w:r>
    </w:p>
    <w:p>
      <w:pPr>
        <w:spacing w:line="360" w:lineRule="exact"/>
        <w:ind w:hanging="397" w:left="397"/>
        <w:jc w:val="both"/>
      </w:pPr>
      <w:r>
        <w:rPr>
          <w:rFonts w:ascii="Times New Roman" w:hAnsi="Times New Roman"/>
          <w:sz w:val="28"/>
        </w:rPr>
        <w:t>[19]</w:t>
        <w:tab/>
        <w:t>Цифровая обработка сигналов / А.Б. Сергиенко. СПб.: Питер, 2002. 608 с.</w:t>
      </w:r>
    </w:p>
    <w:p>
      <w:pPr>
        <w:spacing w:line="360" w:lineRule="exact"/>
        <w:ind w:hanging="397" w:left="397"/>
        <w:jc w:val="both"/>
      </w:pPr>
      <w:r>
        <w:rPr>
          <w:rFonts w:ascii="Times New Roman" w:hAnsi="Times New Roman"/>
          <w:sz w:val="28"/>
        </w:rPr>
        <w:t>[20]</w:t>
        <w:tab/>
        <w:t>Khimchenko E., Ostrovskii A., Klyuvitkin A., Piterbarg L. Seasonal Variability of Near-Inertial Internal Waves in the Deep Central Part of the Black Sea // Journal of Marine Science and Engineering. 2022. Vol. 10, No. 5. 557. DOI: 10.3390/jmse10050557</w:t>
      </w:r>
    </w:p>
    <w:p>
      <w:pPr>
        <w:spacing w:line="360" w:lineRule="exact"/>
        <w:ind w:hanging="397" w:left="397"/>
        <w:jc w:val="both"/>
      </w:pPr>
      <w:r>
        <w:rPr>
          <w:rFonts w:ascii="Times New Roman" w:hAnsi="Times New Roman"/>
          <w:sz w:val="28"/>
        </w:rPr>
        <w:t>[21]</w:t>
        <w:tab/>
        <w:t>Зацепин А.Г., Пиотух В.Б., Корж А.О., Куклева О.Н., Соловьев Д.М. Изменчивость поля течений в прибрежной зоне Черного моря по измерениям донной станции ADCP // Океанология. 2012. Т. 52. № 5. С. 629–642.</w:t>
      </w:r>
    </w:p>
    <w:p>
      <w:pPr>
        <w:spacing w:line="360" w:lineRule="exact"/>
        <w:ind w:hanging="397" w:left="397"/>
        <w:jc w:val="both"/>
      </w:pPr>
      <w:r>
        <w:rPr>
          <w:rFonts w:ascii="Times New Roman" w:hAnsi="Times New Roman"/>
          <w:sz w:val="28"/>
        </w:rPr>
        <w:t>[22]</w:t>
        <w:tab/>
        <w:t>Очередник В.В., Зацепин А.Г. Цуги короткопериодных внутренних волн на шельфе Черного моря по данным измерений кластера термокос // Морской гидрофизический журнал. 2023. Т. 39. № 5. С. 650–670. EDN APYTLD.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