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关于</w:t>
      </w:r>
      <w:r>
        <w:rPr>
          <w:rFonts w:hint="eastAsia" w:ascii="华文中宋" w:hAnsi="华文中宋" w:eastAsia="华文中宋"/>
          <w:b/>
          <w:sz w:val="36"/>
          <w:szCs w:val="36"/>
          <w:lang w:val="en-US" w:eastAsia="zh-CN"/>
        </w:rPr>
        <w:t>信息安全测评服务项目</w:t>
      </w:r>
      <w:r>
        <w:rPr>
          <w:rFonts w:hint="eastAsia" w:ascii="华文中宋" w:hAnsi="华文中宋" w:eastAsia="华文中宋"/>
          <w:b/>
          <w:sz w:val="36"/>
          <w:szCs w:val="36"/>
        </w:rPr>
        <w:t>单一来源采购结果及签订项目合同的请示</w:t>
      </w:r>
    </w:p>
    <w:p>
      <w:pPr>
        <w:spacing w:line="360" w:lineRule="auto"/>
        <w:jc w:val="left"/>
        <w:rPr>
          <w:rFonts w:ascii="仿宋_GB2312" w:hAnsi="华文中宋" w:eastAsia="仿宋_GB2312"/>
          <w:sz w:val="32"/>
          <w:szCs w:val="32"/>
        </w:rPr>
      </w:pPr>
    </w:p>
    <w:p>
      <w:pPr>
        <w:spacing w:line="360" w:lineRule="auto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公司领导：</w:t>
      </w:r>
    </w:p>
    <w:p>
      <w:pPr>
        <w:spacing w:line="360" w:lineRule="auto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按照</w:t>
      </w:r>
      <w:r>
        <w:rPr>
          <w:rFonts w:ascii="仿宋_GB2312" w:hAnsi="华文中宋" w:eastAsia="仿宋_GB2312"/>
          <w:sz w:val="32"/>
          <w:szCs w:val="32"/>
        </w:rPr>
        <w:t>公司领导</w:t>
      </w:r>
      <w:r>
        <w:rPr>
          <w:rFonts w:hint="eastAsia" w:ascii="仿宋_GB2312" w:hAnsi="华文中宋" w:eastAsia="仿宋_GB2312"/>
          <w:sz w:val="32"/>
          <w:szCs w:val="32"/>
        </w:rPr>
        <w:t>《</w:t>
      </w:r>
      <w:r>
        <w:rPr>
          <w:rFonts w:hint="eastAsia" w:ascii="仿宋_GB2312" w:hAnsi="仿宋" w:eastAsia="仿宋_GB2312"/>
          <w:sz w:val="32"/>
          <w:szCs w:val="32"/>
        </w:rPr>
        <w:t>关于信息安全测评服务项目立项及单一来源采购请示》（中再巨灾管理呈〔2019〕8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" w:eastAsia="仿宋_GB2312"/>
          <w:sz w:val="32"/>
          <w:szCs w:val="32"/>
        </w:rPr>
        <w:t>号）</w:t>
      </w:r>
      <w:r>
        <w:rPr>
          <w:rFonts w:hint="eastAsia" w:ascii="仿宋_GB2312" w:hAnsi="华文中宋" w:eastAsia="仿宋_GB2312"/>
          <w:sz w:val="32"/>
          <w:szCs w:val="32"/>
        </w:rPr>
        <w:t>的</w:t>
      </w:r>
      <w:r>
        <w:rPr>
          <w:rFonts w:ascii="仿宋_GB2312" w:hAnsi="华文中宋" w:eastAsia="仿宋_GB2312"/>
          <w:sz w:val="32"/>
          <w:szCs w:val="32"/>
        </w:rPr>
        <w:t>批复精神</w:t>
      </w:r>
      <w:r>
        <w:rPr>
          <w:rFonts w:hint="eastAsia" w:ascii="仿宋_GB2312" w:hAnsi="华文中宋" w:eastAsia="仿宋_GB2312"/>
          <w:sz w:val="32"/>
          <w:szCs w:val="32"/>
        </w:rPr>
        <w:t>，</w:t>
      </w:r>
      <w:r>
        <w:rPr>
          <w:rFonts w:hint="eastAsia" w:ascii="仿宋_GB2312" w:hAnsi="宋体" w:eastAsia="仿宋_GB2312"/>
          <w:sz w:val="32"/>
          <w:szCs w:val="32"/>
        </w:rPr>
        <w:t>信息技术</w:t>
      </w:r>
      <w:r>
        <w:rPr>
          <w:rFonts w:ascii="仿宋_GB2312" w:hAnsi="宋体" w:eastAsia="仿宋_GB2312"/>
          <w:sz w:val="32"/>
          <w:szCs w:val="32"/>
        </w:rPr>
        <w:t>部</w:t>
      </w:r>
      <w:r>
        <w:rPr>
          <w:rFonts w:hint="eastAsia" w:ascii="仿宋_GB2312" w:hAnsi="宋体" w:eastAsia="仿宋_GB2312"/>
          <w:sz w:val="32"/>
          <w:szCs w:val="32"/>
        </w:rPr>
        <w:t>组织相关部门开展了该项目的单一来源采购谈判，并初步形成谈判结果。具体工作如下：</w:t>
      </w:r>
    </w:p>
    <w:p>
      <w:pPr>
        <w:spacing w:line="360" w:lineRule="auto"/>
        <w:ind w:left="567"/>
        <w:rPr>
          <w:rFonts w:ascii="仿宋_GB2312" w:hAnsi="华文中宋" w:eastAsia="仿宋_GB2312"/>
          <w:b/>
          <w:bCs/>
          <w:sz w:val="32"/>
          <w:szCs w:val="32"/>
        </w:rPr>
      </w:pPr>
      <w:r>
        <w:rPr>
          <w:rFonts w:hint="eastAsia" w:ascii="仿宋_GB2312" w:hAnsi="华文中宋" w:eastAsia="仿宋_GB2312"/>
          <w:b/>
          <w:bCs/>
          <w:sz w:val="32"/>
          <w:szCs w:val="32"/>
        </w:rPr>
        <w:t>一、项目概况</w:t>
      </w:r>
    </w:p>
    <w:p>
      <w:pPr>
        <w:spacing w:line="360" w:lineRule="auto"/>
        <w:ind w:firstLine="624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采购类别：IT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信息安全</w:t>
      </w:r>
      <w:r>
        <w:rPr>
          <w:rFonts w:hint="eastAsia" w:ascii="仿宋_GB2312" w:hAnsi="华文中宋" w:eastAsia="仿宋_GB2312"/>
          <w:sz w:val="32"/>
          <w:szCs w:val="32"/>
        </w:rPr>
        <w:t>类</w:t>
      </w:r>
    </w:p>
    <w:p>
      <w:pPr>
        <w:spacing w:line="360" w:lineRule="auto"/>
        <w:ind w:firstLine="624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采购方式：单一来源</w:t>
      </w:r>
    </w:p>
    <w:p>
      <w:pPr>
        <w:spacing w:line="360" w:lineRule="auto"/>
        <w:ind w:firstLine="624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项目名称：</w:t>
      </w:r>
      <w:r>
        <w:rPr>
          <w:rFonts w:hint="eastAsia" w:ascii="仿宋_GB2312" w:hAnsi="仿宋" w:eastAsia="仿宋_GB2312"/>
          <w:sz w:val="32"/>
          <w:szCs w:val="32"/>
        </w:rPr>
        <w:t>信息安全测评服务项目</w:t>
      </w:r>
    </w:p>
    <w:p>
      <w:pPr>
        <w:spacing w:line="360" w:lineRule="auto"/>
        <w:ind w:firstLine="624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采购需求部门：信息技术</w:t>
      </w:r>
      <w:r>
        <w:rPr>
          <w:rFonts w:ascii="仿宋_GB2312" w:hAnsi="华文中宋" w:eastAsia="仿宋_GB2312"/>
          <w:sz w:val="32"/>
          <w:szCs w:val="32"/>
        </w:rPr>
        <w:t>部</w:t>
      </w:r>
    </w:p>
    <w:p>
      <w:pPr>
        <w:spacing w:line="360" w:lineRule="auto"/>
        <w:ind w:firstLine="624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预算金额：</w:t>
      </w:r>
      <w:r>
        <w:rPr>
          <w:rFonts w:hint="eastAsia" w:ascii="华文仿宋" w:hAnsi="华文仿宋" w:eastAsia="华文仿宋"/>
          <w:sz w:val="32"/>
          <w:szCs w:val="32"/>
        </w:rPr>
        <w:t>人民币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100000</w:t>
      </w:r>
      <w:r>
        <w:rPr>
          <w:rFonts w:hint="eastAsia" w:ascii="华文仿宋" w:hAnsi="华文仿宋" w:eastAsia="华文仿宋"/>
          <w:sz w:val="32"/>
          <w:szCs w:val="32"/>
        </w:rPr>
        <w:t>元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采购谈判结果：确定</w:t>
      </w:r>
      <w:r>
        <w:rPr>
          <w:rFonts w:hint="eastAsia" w:ascii="华文仿宋" w:hAnsi="华文仿宋" w:eastAsia="华文仿宋"/>
          <w:sz w:val="32"/>
          <w:szCs w:val="32"/>
        </w:rPr>
        <w:t>北京启明星辰信息安全技术有限公司</w:t>
      </w:r>
      <w:r>
        <w:rPr>
          <w:rFonts w:hint="eastAsia" w:ascii="仿宋_GB2312" w:hAnsi="华文中宋" w:eastAsia="仿宋_GB2312"/>
          <w:sz w:val="32"/>
          <w:szCs w:val="32"/>
        </w:rPr>
        <w:t>为该项目供应商，成交价格为人民币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80000</w:t>
      </w:r>
      <w:r>
        <w:rPr>
          <w:rFonts w:hint="eastAsia" w:ascii="仿宋_GB2312" w:hAnsi="华文中宋" w:eastAsia="仿宋_GB2312"/>
          <w:sz w:val="32"/>
          <w:szCs w:val="32"/>
        </w:rPr>
        <w:t>元。</w:t>
      </w:r>
    </w:p>
    <w:p>
      <w:pPr>
        <w:spacing w:line="360" w:lineRule="auto"/>
        <w:ind w:firstLine="321" w:firstLineChars="100"/>
        <w:rPr>
          <w:rFonts w:ascii="仿宋_GB2312" w:hAnsi="华文中宋" w:eastAsia="仿宋_GB2312"/>
          <w:b/>
          <w:bCs/>
          <w:sz w:val="32"/>
          <w:szCs w:val="32"/>
        </w:rPr>
      </w:pPr>
      <w:r>
        <w:rPr>
          <w:rFonts w:hint="eastAsia" w:ascii="仿宋_GB2312" w:hAnsi="华文中宋" w:eastAsia="仿宋_GB2312"/>
          <w:b/>
          <w:bCs/>
          <w:sz w:val="32"/>
          <w:szCs w:val="32"/>
        </w:rPr>
        <w:t>二、项目采购过程及</w:t>
      </w:r>
      <w:r>
        <w:rPr>
          <w:rFonts w:ascii="仿宋_GB2312" w:hAnsi="华文中宋" w:eastAsia="仿宋_GB2312"/>
          <w:b/>
          <w:bCs/>
          <w:sz w:val="32"/>
          <w:szCs w:val="32"/>
        </w:rPr>
        <w:t>结果</w:t>
      </w:r>
    </w:p>
    <w:p>
      <w:pPr>
        <w:spacing w:line="360" w:lineRule="auto"/>
        <w:ind w:firstLine="640" w:firstLineChars="200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2019年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eastAsia="仿宋_GB2312"/>
          <w:sz w:val="32"/>
          <w:szCs w:val="32"/>
        </w:rPr>
        <w:t>日，信息技术</w:t>
      </w:r>
      <w:r>
        <w:rPr>
          <w:rFonts w:ascii="仿宋_GB2312" w:eastAsia="仿宋_GB2312"/>
          <w:sz w:val="32"/>
          <w:szCs w:val="32"/>
        </w:rPr>
        <w:t>部</w:t>
      </w:r>
      <w:r>
        <w:rPr>
          <w:rFonts w:hint="eastAsia" w:ascii="仿宋_GB2312" w:eastAsia="仿宋_GB2312"/>
          <w:sz w:val="32"/>
          <w:szCs w:val="32"/>
        </w:rPr>
        <w:t>组织召开</w:t>
      </w:r>
      <w:r>
        <w:rPr>
          <w:rFonts w:hint="eastAsia" w:ascii="仿宋_GB2312" w:eastAsia="仿宋_GB2312"/>
          <w:kern w:val="0"/>
          <w:sz w:val="32"/>
          <w:szCs w:val="32"/>
        </w:rPr>
        <w:t>单一来源采购谈判会议。通过双方沟通明确了项目采购内容和服务要求等因素，确定了成交价格，</w:t>
      </w:r>
      <w:r>
        <w:rPr>
          <w:rFonts w:hint="eastAsia" w:ascii="仿宋_GB2312" w:hAnsi="华文中宋" w:eastAsia="仿宋_GB2312"/>
          <w:sz w:val="32"/>
          <w:szCs w:val="32"/>
        </w:rPr>
        <w:t>确定项目的供应商。（详见附件一-三</w:t>
      </w:r>
      <w:r>
        <w:rPr>
          <w:rFonts w:ascii="仿宋_GB2312" w:hAnsi="华文中宋" w:eastAsia="仿宋_GB2312"/>
          <w:sz w:val="32"/>
          <w:szCs w:val="32"/>
        </w:rPr>
        <w:t>）</w:t>
      </w:r>
    </w:p>
    <w:p>
      <w:pPr>
        <w:spacing w:line="360" w:lineRule="auto"/>
        <w:ind w:firstLine="640" w:firstLineChars="200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按照我司外部法律顾问出具的法律意见与该公司进行了合同洽谈，双方达成一致。合同金额为人民币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80000</w:t>
      </w:r>
      <w:r>
        <w:rPr>
          <w:rFonts w:hint="eastAsia" w:ascii="仿宋_GB2312" w:hAnsi="华文中宋" w:eastAsia="仿宋_GB2312"/>
          <w:sz w:val="32"/>
          <w:szCs w:val="32"/>
        </w:rPr>
        <w:t>元整,拟与该公司签订相关合同。（</w:t>
      </w:r>
      <w:r>
        <w:rPr>
          <w:rFonts w:ascii="仿宋_GB2312" w:hAnsi="华文中宋" w:eastAsia="仿宋_GB2312"/>
          <w:sz w:val="32"/>
          <w:szCs w:val="32"/>
        </w:rPr>
        <w:t>具体</w:t>
      </w:r>
      <w:r>
        <w:rPr>
          <w:rFonts w:hint="eastAsia" w:ascii="仿宋_GB2312" w:hAnsi="华文中宋" w:eastAsia="仿宋_GB2312"/>
          <w:sz w:val="32"/>
          <w:szCs w:val="32"/>
        </w:rPr>
        <w:t>内容</w:t>
      </w:r>
      <w:r>
        <w:rPr>
          <w:rFonts w:ascii="仿宋_GB2312" w:hAnsi="华文中宋" w:eastAsia="仿宋_GB2312"/>
          <w:sz w:val="32"/>
          <w:szCs w:val="32"/>
        </w:rPr>
        <w:t>详见</w:t>
      </w:r>
      <w:r>
        <w:rPr>
          <w:rFonts w:hint="eastAsia" w:ascii="仿宋_GB2312" w:hAnsi="华文中宋" w:eastAsia="仿宋_GB2312"/>
          <w:sz w:val="32"/>
          <w:szCs w:val="32"/>
        </w:rPr>
        <w:t>四</w:t>
      </w:r>
      <w:r>
        <w:rPr>
          <w:rFonts w:ascii="仿宋_GB2312" w:hAnsi="华文中宋" w:eastAsia="仿宋_GB2312"/>
          <w:sz w:val="32"/>
          <w:szCs w:val="32"/>
        </w:rPr>
        <w:t>）</w:t>
      </w:r>
    </w:p>
    <w:p>
      <w:pPr>
        <w:tabs>
          <w:tab w:val="left" w:pos="6225"/>
        </w:tabs>
        <w:spacing w:line="360" w:lineRule="auto"/>
        <w:ind w:firstLine="640" w:firstLineChars="200"/>
        <w:jc w:val="left"/>
        <w:rPr>
          <w:rFonts w:hint="eastAsia"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>妥否</w:t>
      </w:r>
      <w:r>
        <w:rPr>
          <w:rFonts w:ascii="仿宋_GB2312" w:hAnsi="华文中宋" w:eastAsia="仿宋_GB2312"/>
          <w:sz w:val="32"/>
          <w:szCs w:val="32"/>
        </w:rPr>
        <w:t>，请批示。</w:t>
      </w:r>
      <w:r>
        <w:rPr>
          <w:rFonts w:ascii="仿宋_GB2312" w:hAnsi="华文中宋" w:eastAsia="仿宋_GB2312"/>
          <w:sz w:val="32"/>
          <w:szCs w:val="32"/>
        </w:rPr>
        <w:tab/>
      </w:r>
    </w:p>
    <w:p>
      <w:pPr>
        <w:spacing w:line="360" w:lineRule="auto"/>
        <w:ind w:firstLine="640" w:firstLineChars="200"/>
        <w:jc w:val="left"/>
        <w:rPr>
          <w:rFonts w:ascii="仿宋_GB2312" w:hAnsi="华文中宋" w:eastAsia="仿宋_GB2312"/>
          <w:sz w:val="32"/>
          <w:szCs w:val="32"/>
        </w:rPr>
      </w:pPr>
    </w:p>
    <w:p>
      <w:pPr>
        <w:spacing w:line="360" w:lineRule="auto"/>
        <w:ind w:left="1577" w:leftChars="201" w:hanging="1155" w:hangingChars="361"/>
        <w:jc w:val="left"/>
        <w:rPr>
          <w:rFonts w:hint="eastAsia"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附件： 1. </w:t>
      </w:r>
      <w:r>
        <w:rPr>
          <w:rFonts w:hint="eastAsia" w:ascii="华文仿宋" w:hAnsi="华文仿宋" w:eastAsia="华文仿宋"/>
          <w:sz w:val="32"/>
          <w:szCs w:val="32"/>
        </w:rPr>
        <w:t>北京启明星辰信息安全技术有限公司</w:t>
      </w:r>
      <w:r>
        <w:rPr>
          <w:rFonts w:hint="eastAsia" w:ascii="仿宋_GB2312" w:hAnsi="华文中宋" w:eastAsia="仿宋_GB2312"/>
          <w:sz w:val="32"/>
          <w:szCs w:val="32"/>
        </w:rPr>
        <w:t>简介及相关资质证</w:t>
      </w:r>
    </w:p>
    <w:p>
      <w:pPr>
        <w:spacing w:line="360" w:lineRule="auto"/>
        <w:ind w:firstLine="640" w:firstLineChars="200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      </w:t>
      </w:r>
      <w:r>
        <w:rPr>
          <w:rFonts w:ascii="仿宋_GB2312" w:hAnsi="华文中宋" w:eastAsia="仿宋_GB2312"/>
          <w:sz w:val="32"/>
          <w:szCs w:val="32"/>
        </w:rPr>
        <w:t>2</w:t>
      </w:r>
      <w:r>
        <w:rPr>
          <w:rFonts w:hint="eastAsia" w:ascii="仿宋_GB2312" w:hAnsi="华文中宋" w:eastAsia="仿宋_GB2312"/>
          <w:sz w:val="32"/>
          <w:szCs w:val="32"/>
        </w:rPr>
        <w:t>.</w:t>
      </w:r>
      <w:r>
        <w:rPr>
          <w:rFonts w:ascii="仿宋_GB2312" w:hAnsi="华文中宋" w:eastAsia="仿宋_GB2312"/>
          <w:sz w:val="32"/>
          <w:szCs w:val="32"/>
        </w:rPr>
        <w:t xml:space="preserve"> </w:t>
      </w:r>
      <w:r>
        <w:rPr>
          <w:rFonts w:hint="eastAsia" w:ascii="仿宋_GB2312" w:hAnsi="华文中宋" w:eastAsia="仿宋_GB2312"/>
          <w:sz w:val="32"/>
          <w:szCs w:val="32"/>
        </w:rPr>
        <w:t>项目</w:t>
      </w:r>
      <w:r>
        <w:rPr>
          <w:rFonts w:ascii="仿宋_GB2312" w:hAnsi="华文中宋" w:eastAsia="仿宋_GB2312"/>
          <w:sz w:val="32"/>
          <w:szCs w:val="32"/>
        </w:rPr>
        <w:t>最终报价</w:t>
      </w:r>
    </w:p>
    <w:p>
      <w:pPr>
        <w:spacing w:line="360" w:lineRule="auto"/>
        <w:ind w:firstLine="640" w:firstLineChars="200"/>
        <w:jc w:val="left"/>
        <w:rPr>
          <w:rFonts w:hint="eastAsia"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      </w:t>
      </w:r>
      <w:r>
        <w:rPr>
          <w:rFonts w:ascii="仿宋_GB2312" w:hAnsi="华文中宋" w:eastAsia="仿宋_GB2312"/>
          <w:sz w:val="32"/>
          <w:szCs w:val="32"/>
        </w:rPr>
        <w:t>3</w:t>
      </w:r>
      <w:r>
        <w:rPr>
          <w:rFonts w:hint="eastAsia" w:ascii="仿宋_GB2312" w:hAnsi="华文中宋" w:eastAsia="仿宋_GB2312"/>
          <w:sz w:val="32"/>
          <w:szCs w:val="32"/>
        </w:rPr>
        <w:t>. 会议</w:t>
      </w:r>
      <w:r>
        <w:rPr>
          <w:rFonts w:ascii="仿宋_GB2312" w:hAnsi="华文中宋" w:eastAsia="仿宋_GB2312"/>
          <w:sz w:val="32"/>
          <w:szCs w:val="32"/>
        </w:rPr>
        <w:t>纪要</w:t>
      </w:r>
      <w:r>
        <w:rPr>
          <w:rFonts w:hint="eastAsia" w:ascii="仿宋_GB2312" w:hAnsi="华文中宋" w:eastAsia="仿宋_GB2312"/>
          <w:sz w:val="32"/>
          <w:szCs w:val="32"/>
        </w:rPr>
        <w:t xml:space="preserve">    </w:t>
      </w:r>
    </w:p>
    <w:p>
      <w:pPr>
        <w:spacing w:line="360" w:lineRule="auto"/>
        <w:ind w:left="1560" w:leftChars="-19" w:hanging="1600" w:hangingChars="500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     </w:t>
      </w:r>
      <w:r>
        <w:rPr>
          <w:rFonts w:ascii="仿宋_GB2312" w:hAnsi="华文中宋" w:eastAsia="仿宋_GB2312"/>
          <w:sz w:val="32"/>
          <w:szCs w:val="32"/>
        </w:rPr>
        <w:t xml:space="preserve">     4</w:t>
      </w:r>
      <w:r>
        <w:rPr>
          <w:rFonts w:hint="eastAsia" w:ascii="仿宋_GB2312" w:hAnsi="华文中宋" w:eastAsia="仿宋_GB2312"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仿宋_GB2312" w:hAnsi="华文中宋" w:eastAsia="仿宋_GB2312"/>
          <w:sz w:val="32"/>
          <w:szCs w:val="32"/>
        </w:rPr>
        <w:t>中再巨灾风险管理股份有限公司信息安全测评服务项目合同</w:t>
      </w:r>
    </w:p>
    <w:p>
      <w:pPr>
        <w:spacing w:line="360" w:lineRule="auto"/>
        <w:ind w:firstLine="640" w:firstLineChars="200"/>
        <w:jc w:val="left"/>
        <w:rPr>
          <w:rFonts w:ascii="仿宋_GB2312" w:hAnsi="华文中宋" w:eastAsia="仿宋_GB2312"/>
          <w:sz w:val="32"/>
          <w:szCs w:val="32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                           </w:t>
      </w:r>
      <w:r>
        <w:rPr>
          <w:rFonts w:ascii="仿宋_GB2312" w:hAnsi="华文中宋" w:eastAsia="仿宋_GB2312"/>
          <w:sz w:val="32"/>
          <w:szCs w:val="32"/>
        </w:rPr>
        <w:t xml:space="preserve">  </w:t>
      </w:r>
    </w:p>
    <w:p>
      <w:pPr>
        <w:spacing w:line="360" w:lineRule="auto"/>
        <w:ind w:firstLine="5120" w:firstLineChars="1600"/>
        <w:jc w:val="left"/>
        <w:rPr>
          <w:rFonts w:hint="default" w:ascii="仿宋_GB2312" w:hAnsi="华文中宋" w:eastAsia="仿宋_GB2312"/>
          <w:sz w:val="32"/>
          <w:szCs w:val="32"/>
          <w:lang w:val="en-US" w:eastAsia="zh-CN"/>
        </w:rPr>
      </w:pPr>
      <w:r>
        <w:rPr>
          <w:rFonts w:hint="eastAsia" w:ascii="仿宋_GB2312" w:hAnsi="华文中宋" w:eastAsia="仿宋_GB2312"/>
          <w:sz w:val="32"/>
          <w:szCs w:val="32"/>
        </w:rPr>
        <w:t xml:space="preserve">  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信息技术部</w:t>
      </w:r>
    </w:p>
    <w:p>
      <w:pPr>
        <w:spacing w:line="360" w:lineRule="auto"/>
        <w:ind w:firstLine="5280" w:firstLineChars="1650"/>
        <w:jc w:val="left"/>
        <w:rPr>
          <w:rFonts w:hint="eastAsia" w:ascii="仿宋_GB2312" w:hAnsi="华文中宋" w:eastAsia="仿宋_GB2312"/>
          <w:sz w:val="32"/>
          <w:szCs w:val="32"/>
        </w:rPr>
      </w:pPr>
      <w:r>
        <w:rPr>
          <w:rFonts w:ascii="仿宋_GB2312" w:hAnsi="华文中宋" w:eastAsia="仿宋_GB2312"/>
          <w:sz w:val="32"/>
          <w:szCs w:val="32"/>
        </w:rPr>
        <w:t>2019年</w:t>
      </w:r>
      <w:r>
        <w:rPr>
          <w:rFonts w:hint="eastAsia" w:ascii="仿宋_GB2312" w:hAnsi="华文中宋" w:eastAsia="仿宋_GB2312"/>
          <w:sz w:val="32"/>
          <w:szCs w:val="32"/>
          <w:lang w:val="en-US" w:eastAsia="zh-CN"/>
        </w:rPr>
        <w:t>8</w:t>
      </w:r>
      <w:r>
        <w:rPr>
          <w:rFonts w:ascii="仿宋_GB2312" w:hAnsi="华文中宋" w:eastAsia="仿宋_GB2312"/>
          <w:sz w:val="32"/>
          <w:szCs w:val="32"/>
        </w:rPr>
        <w:t>月日</w:t>
      </w:r>
    </w:p>
    <w:p>
      <w:pPr>
        <w:spacing w:line="360" w:lineRule="auto"/>
        <w:ind w:firstLine="624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atLeast"/>
        <w:ind w:firstLine="624"/>
        <w:rPr>
          <w:rFonts w:hint="eastAsia" w:ascii="仿宋_GB2312" w:eastAsia="仿宋_GB2312"/>
          <w:sz w:val="32"/>
          <w:szCs w:val="32"/>
        </w:rPr>
      </w:pPr>
    </w:p>
    <w:p/>
    <w:sectPr>
      <w:headerReference r:id="rId3" w:type="default"/>
      <w:footerReference r:id="rId4" w:type="default"/>
      <w:pgSz w:w="11906" w:h="16838"/>
      <w:pgMar w:top="2098" w:right="1588" w:bottom="2098" w:left="1588" w:header="851" w:footer="992" w:gutter="0"/>
      <w:pgBorders w:offsetFrom="page">
        <w:bottom w:val="single" w:color="FFFFFF" w:sz="4" w:space="24"/>
      </w:pgBorders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altName w:val="方正舒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Style w:val="6"/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52070</wp:posOffset>
              </wp:positionV>
              <wp:extent cx="5600700" cy="0"/>
              <wp:effectExtent l="0" t="28575" r="0" b="28575"/>
              <wp:wrapTopAndBottom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57150" cap="flat" cmpd="thinThick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pt;margin-top:4.1pt;height:0pt;width:441pt;mso-wrap-distance-bottom:0pt;mso-wrap-distance-top:0pt;z-index:251658240;mso-width-relative:page;mso-height-relative:page;" filled="f" stroked="t" coordsize="21600,21600" o:gfxdata="UEsDBAoAAAAAAIdO4kAAAAAAAAAAAAAAAAAEAAAAZHJzL1BLAwQUAAAACACHTuJAG0LNcdUAAAAG&#10;AQAADwAAAGRycy9kb3ducmV2LnhtbE2PMU/DMBCFdyT+g3WVWKrWaZGKFeJ0qGBhQGrLAJsbH0nU&#10;+Jz63Cbw63FZYPz0Tu99V6xH14kLBm49aVjMMxBIlbct1Rre9s8zBYKjIWs6T6jhCxnW5e1NYXLr&#10;B9riZRdrkUqIc6OhibHPpeSqQWd47nuklH364ExMGGppgxlSuevkMstW0pmW0kJjetw0WB13Z6fB&#10;bpmfNqP6vn8NL6fTu5p+DPup1neTRfYIIuIY/47hqp/UoUxOB38my6LTMFulV6IGtQSRYvVw5cMv&#10;y7KQ//XLH1BLAwQUAAAACACHTuJAEEGJoN4BAACdAwAADgAAAGRycy9lMm9Eb2MueG1srVNLjhMx&#10;EN0jcQfLe9KdSDODWunMYsKwQRCJ4QAVf9IW/snlSSeX4AJI7GDFkj23YTgGZSeT4bNBiF5Ul13V&#10;z/WeX88vd86yrUpogu/5dNJyprwI0vhNz9/cXD95yhlm8BJs8Krne4X8cvH40XyMnZqFIVipEiMQ&#10;j90Yez7kHLumQTEoBzgJUXkq6pAcZFqmTSMTjITubDNr2/NmDEnGFIRCpN3locgXFV9rJfIrrVFl&#10;ZntOs+UaU43rEpvFHLpNgjgYcRwD/mEKB8bToSeoJWRgt8n8AeWMSAGDzhMRXBO0NkJVDsRm2v7G&#10;5vUAUVUuJA7Gk0z4/2DFy+0qMSN7PuPMg6Mrunv/5du7j9+/fqB49/kTmxWRxogd9V75VTquMK5S&#10;YbzTyZU3cWG7Kuz+JKzaZSZo8+y8bS9a0l/c15qHD2PC/FwFx0rSc2t84QwdbF9gpsOo9b6lbFvP&#10;RkK8mJ4VPCDPaAuZUheJRR6Mv6G7fFshMFgjr4215UNMm/WVTWwLxQv1KcwI/pe2ctYScDj01dLB&#10;JYMC+cxLlveRVPJkZ14mcUpyZhW5v2QECF0GY/+mk462niYo4h7kLNk6yD3dyW1MZjOQINM6ZamQ&#10;B+q8R78Wk/28rkgPf9Xi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tCzXHVAAAABgEAAA8AAAAA&#10;AAAAAQAgAAAAIgAAAGRycy9kb3ducmV2LnhtbFBLAQIUABQAAAAIAIdO4kAQQYmg3gEAAJ0DAAAO&#10;AAAAAAAAAAEAIAAAACQBAABkcnMvZTJvRG9jLnhtbFBLBQYAAAAABgAGAFkBAAB0BQAAAAA=&#10;">
              <v:fill on="f" focussize="0,0"/>
              <v:stroke weight="4.5pt" color="#000000" linestyle="thinThick" joinstyle="round"/>
              <v:imagedata o:title=""/>
              <o:lock v:ext="edit" aspectratio="f"/>
              <w10:wrap type="topAndBottom"/>
            </v:line>
          </w:pict>
        </mc:Fallback>
      </mc:AlternateContent>
    </w:r>
  </w:p>
  <w:p>
    <w:pPr>
      <w:pStyle w:val="2"/>
      <w:jc w:val="center"/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12"/>
      </w:pBdr>
      <w:rPr>
        <w:rFonts w:hint="eastAsia" w:ascii="方正小标宋简体" w:hAnsi="华文中宋" w:eastAsia="方正小标宋简体"/>
        <w:w w:val="80"/>
        <w:sz w:val="44"/>
        <w:szCs w:val="44"/>
      </w:rPr>
    </w:pPr>
    <w:r>
      <w:rPr>
        <w:rFonts w:hint="eastAsia" w:ascii="方正小标宋简体" w:hAnsi="华文中宋" w:eastAsia="方正小标宋简体"/>
        <w:spacing w:val="42"/>
        <w:w w:val="80"/>
        <w:sz w:val="44"/>
        <w:szCs w:val="44"/>
      </w:rPr>
      <w:t>中再巨灾风险管理股份有限公司</w:t>
    </w:r>
    <w:r>
      <w:rPr>
        <w:rFonts w:ascii="方正小标宋简体" w:hAnsi="华文中宋" w:eastAsia="方正小标宋简体"/>
        <w:w w:val="8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523240</wp:posOffset>
              </wp:positionV>
              <wp:extent cx="5600700" cy="0"/>
              <wp:effectExtent l="0" t="13970" r="0" b="14605"/>
              <wp:wrapTopAndBottom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.25pt;margin-top:41.2pt;height:0pt;width:441pt;mso-wrap-distance-bottom:0pt;mso-wrap-distance-top:0pt;z-index:251659264;mso-width-relative:page;mso-height-relative:page;" filled="f" stroked="t" coordsize="21600,21600" o:gfxdata="UEsDBAoAAAAAAIdO4kAAAAAAAAAAAAAAAAAEAAAAZHJzL1BLAwQUAAAACACHTuJAqntMztYAAAAI&#10;AQAADwAAAGRycy9kb3ducmV2LnhtbE2PQUvDQBCF74L/YRnBi7SblmpDmk3RgjcpWEV6nGSnSTA7&#10;G7Lbpv33jniwx3nv8eZ7+frsOnWiIbSeDcymCSjiytuWawOfH6+TFFSIyBY7z2TgQgHWxe1Njpn1&#10;I7/TaRdrJSUcMjTQxNhnWoeqIYdh6nti8Q5+cBjlHGptBxyl3HV6niRP2mHL8qHBnjYNVd+7ozNQ&#10;4XazxcOXHjHun18eyrfLUKfG3N/NkhWoSOf4H4ZffEGHQphKf2QbVGdgsniUpIF0vgAlfrpcilD+&#10;CbrI9fWA4gdQSwMEFAAAAAgAh07iQGJhwMHbAQAAlwMAAA4AAABkcnMvZTJvRG9jLnhtbK1TzW4T&#10;MRC+I/EOlu9kN5HSVqtsemgoFwSRgAeY2N5dS/6Tx80mL8ELIHGDE0fuvA3tYzB20pSWC0LkMBl7&#10;xt/M983s4nJnDduqiNq7lk8nNWfKCS+161v+4f31iwvOMIGTYLxTLd8r5JfL588WY2jUzA/eSBUZ&#10;gThsxtDyIaXQVBWKQVnAiQ/KUbDz0UKiY+wrGWEkdGuqWV2fVaOPMkQvFCLdrg5Bviz4XadEett1&#10;qBIzLafeUrGx2E221XIBTR8hDFoc24B/6MKCdlT0BLWCBOwm6j+grBbRo+/SRHhb+a7TQhUOxGZa&#10;P2HzboCgChcSB8NJJvx/sOLNdh2ZljQ7zhxYGtHtp+8/P365+/GZ7O23r2yaRRoDNpR75dbxeMKw&#10;jpnxros2/xMXtivC7k/Cql1igi7nZ3V9XpP+4j5WPTwMEdMr5S3LTsuNdpkzNLB9jYmKUep9Sr42&#10;jo0tn13Mz+eEB7QznYFErg3EAl1fHqM3Wl5rY/ITjP3mykS2hbwF5Zc5EfCjtFxlBTgc8krosB+D&#10;AvnSSZb2gfRxtMg892CV5Mwo2vvsESA0CbT5m0wqbRx1kGU9CJm9jZd7msZNiLofSIqifMmh6Zd+&#10;j5ua1+v3c0F6+J6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qe0zO1gAAAAgBAAAPAAAAAAAA&#10;AAEAIAAAACIAAABkcnMvZG93bnJldi54bWxQSwECFAAUAAAACACHTuJAYmHAwdsBAACXAwAADgAA&#10;AAAAAAABACAAAAAlAQAAZHJzL2Uyb0RvYy54bWxQSwUGAAAAAAYABgBZAQAAcgUAAAAA&#10;">
              <v:fill on="f" focussize="0,0"/>
              <v:stroke weight="2.25pt" color="#000000" joinstyle="round"/>
              <v:imagedata o:title=""/>
              <o:lock v:ext="edit" aspectratio="f"/>
              <w10:wrap type="topAndBottom"/>
            </v:line>
          </w:pict>
        </mc:Fallback>
      </mc:AlternateContent>
    </w:r>
    <w:r>
      <w:rPr>
        <w:rFonts w:hint="eastAsia" w:ascii="方正小标宋简体" w:hAnsi="华文中宋" w:eastAsia="方正小标宋简体"/>
        <w:spacing w:val="42"/>
        <w:w w:val="80"/>
        <w:sz w:val="44"/>
        <w:szCs w:val="44"/>
      </w:rPr>
      <w:t>公文稿纸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25494"/>
    <w:rsid w:val="030C6423"/>
    <w:rsid w:val="036C00AD"/>
    <w:rsid w:val="03C41877"/>
    <w:rsid w:val="03EC32AE"/>
    <w:rsid w:val="06766421"/>
    <w:rsid w:val="078409E8"/>
    <w:rsid w:val="078F70F2"/>
    <w:rsid w:val="08233F12"/>
    <w:rsid w:val="0A1F1BA1"/>
    <w:rsid w:val="0AF17822"/>
    <w:rsid w:val="0AFC197A"/>
    <w:rsid w:val="0B2B0E64"/>
    <w:rsid w:val="0BE377B4"/>
    <w:rsid w:val="0C146989"/>
    <w:rsid w:val="0C9815E2"/>
    <w:rsid w:val="0CC12171"/>
    <w:rsid w:val="0D142258"/>
    <w:rsid w:val="0DBB1EC2"/>
    <w:rsid w:val="0F061452"/>
    <w:rsid w:val="11413353"/>
    <w:rsid w:val="126A5F6A"/>
    <w:rsid w:val="128867D0"/>
    <w:rsid w:val="12B976DE"/>
    <w:rsid w:val="139E39CC"/>
    <w:rsid w:val="13B9539F"/>
    <w:rsid w:val="13F30604"/>
    <w:rsid w:val="14D22258"/>
    <w:rsid w:val="1758487B"/>
    <w:rsid w:val="17D06AE0"/>
    <w:rsid w:val="1B43094A"/>
    <w:rsid w:val="1CEE63E9"/>
    <w:rsid w:val="1D496F2F"/>
    <w:rsid w:val="1DE04C27"/>
    <w:rsid w:val="1E221F00"/>
    <w:rsid w:val="1E527732"/>
    <w:rsid w:val="1EB3392A"/>
    <w:rsid w:val="1F3D2D4B"/>
    <w:rsid w:val="1F6728A6"/>
    <w:rsid w:val="210E5064"/>
    <w:rsid w:val="21B95B84"/>
    <w:rsid w:val="21E852A7"/>
    <w:rsid w:val="22E04557"/>
    <w:rsid w:val="240F7067"/>
    <w:rsid w:val="248365F5"/>
    <w:rsid w:val="25397997"/>
    <w:rsid w:val="2543441E"/>
    <w:rsid w:val="25795CAC"/>
    <w:rsid w:val="2658174C"/>
    <w:rsid w:val="27001762"/>
    <w:rsid w:val="27E83C3F"/>
    <w:rsid w:val="29C15C71"/>
    <w:rsid w:val="29EB7ED7"/>
    <w:rsid w:val="2A781184"/>
    <w:rsid w:val="2B3315AC"/>
    <w:rsid w:val="2C252C45"/>
    <w:rsid w:val="2CD255EF"/>
    <w:rsid w:val="2CE965D5"/>
    <w:rsid w:val="2F684AFE"/>
    <w:rsid w:val="2F89010E"/>
    <w:rsid w:val="32085E3F"/>
    <w:rsid w:val="321474FA"/>
    <w:rsid w:val="325E7839"/>
    <w:rsid w:val="337E6D81"/>
    <w:rsid w:val="338513D4"/>
    <w:rsid w:val="35F710E3"/>
    <w:rsid w:val="364703F4"/>
    <w:rsid w:val="37015163"/>
    <w:rsid w:val="394C37C6"/>
    <w:rsid w:val="39C95558"/>
    <w:rsid w:val="3A421CF5"/>
    <w:rsid w:val="3A727F75"/>
    <w:rsid w:val="3B8F7D9D"/>
    <w:rsid w:val="3D061D90"/>
    <w:rsid w:val="3DD56985"/>
    <w:rsid w:val="3E090C15"/>
    <w:rsid w:val="3EB90332"/>
    <w:rsid w:val="3F187A8E"/>
    <w:rsid w:val="3F234D6D"/>
    <w:rsid w:val="3F5E2195"/>
    <w:rsid w:val="3F745A07"/>
    <w:rsid w:val="3FD202E9"/>
    <w:rsid w:val="419E0A57"/>
    <w:rsid w:val="42454B52"/>
    <w:rsid w:val="42E27E56"/>
    <w:rsid w:val="42EE26A5"/>
    <w:rsid w:val="43125098"/>
    <w:rsid w:val="43382C6D"/>
    <w:rsid w:val="445347B8"/>
    <w:rsid w:val="45EA3CB5"/>
    <w:rsid w:val="467B37C0"/>
    <w:rsid w:val="46D7662A"/>
    <w:rsid w:val="48DF1467"/>
    <w:rsid w:val="48FC0DD3"/>
    <w:rsid w:val="495250FB"/>
    <w:rsid w:val="4956029D"/>
    <w:rsid w:val="495937CC"/>
    <w:rsid w:val="4C482728"/>
    <w:rsid w:val="4C6F429D"/>
    <w:rsid w:val="4D012B7D"/>
    <w:rsid w:val="4D1373BD"/>
    <w:rsid w:val="4E656DE8"/>
    <w:rsid w:val="4FB85C5A"/>
    <w:rsid w:val="50EF4C6C"/>
    <w:rsid w:val="535A3DA1"/>
    <w:rsid w:val="55B11FA7"/>
    <w:rsid w:val="56F1022B"/>
    <w:rsid w:val="574B1C6D"/>
    <w:rsid w:val="57CB7238"/>
    <w:rsid w:val="58041130"/>
    <w:rsid w:val="58100870"/>
    <w:rsid w:val="587425A1"/>
    <w:rsid w:val="58BE07E0"/>
    <w:rsid w:val="59172440"/>
    <w:rsid w:val="59950D19"/>
    <w:rsid w:val="59FC7E10"/>
    <w:rsid w:val="5C3E4152"/>
    <w:rsid w:val="5C402A60"/>
    <w:rsid w:val="5CB37DEA"/>
    <w:rsid w:val="5D8B6032"/>
    <w:rsid w:val="5DED6B0F"/>
    <w:rsid w:val="5EA732E9"/>
    <w:rsid w:val="60453067"/>
    <w:rsid w:val="642209D4"/>
    <w:rsid w:val="646A3332"/>
    <w:rsid w:val="64B26EFB"/>
    <w:rsid w:val="659D52A3"/>
    <w:rsid w:val="66005EFB"/>
    <w:rsid w:val="66061031"/>
    <w:rsid w:val="662166B9"/>
    <w:rsid w:val="66A04D51"/>
    <w:rsid w:val="681820F3"/>
    <w:rsid w:val="68B13968"/>
    <w:rsid w:val="6A78579E"/>
    <w:rsid w:val="6B185616"/>
    <w:rsid w:val="6C7C0014"/>
    <w:rsid w:val="6DF50A43"/>
    <w:rsid w:val="6EE97AD7"/>
    <w:rsid w:val="6F061E46"/>
    <w:rsid w:val="6FC95FFF"/>
    <w:rsid w:val="6FED5200"/>
    <w:rsid w:val="70245423"/>
    <w:rsid w:val="70EC7F24"/>
    <w:rsid w:val="713E22D3"/>
    <w:rsid w:val="726E7F3F"/>
    <w:rsid w:val="730C07C1"/>
    <w:rsid w:val="73C25C59"/>
    <w:rsid w:val="73F52FE7"/>
    <w:rsid w:val="74624CB2"/>
    <w:rsid w:val="74E8569C"/>
    <w:rsid w:val="74F858EE"/>
    <w:rsid w:val="759C757A"/>
    <w:rsid w:val="7603733B"/>
    <w:rsid w:val="76D27B1E"/>
    <w:rsid w:val="776D24DE"/>
    <w:rsid w:val="77C27810"/>
    <w:rsid w:val="77EE397C"/>
    <w:rsid w:val="780E14BD"/>
    <w:rsid w:val="79C658BE"/>
    <w:rsid w:val="7A181CBB"/>
    <w:rsid w:val="7A927071"/>
    <w:rsid w:val="7AA47F19"/>
    <w:rsid w:val="7C2F2DE5"/>
    <w:rsid w:val="7D13642C"/>
    <w:rsid w:val="7D596C7B"/>
    <w:rsid w:val="7E2423B2"/>
    <w:rsid w:val="7F0F1795"/>
    <w:rsid w:val="7F1E0B5C"/>
    <w:rsid w:val="7F77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刘灿</cp:lastModifiedBy>
  <dcterms:modified xsi:type="dcterms:W3CDTF">2019-08-09T01:35:34Z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