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Law Monitoring</w:t>
      </w:r>
    </w:p>
    <w:p>
      <w:pPr>
        <w:pStyle w:val="Subtitle"/>
        <w:jc w:val="center"/>
      </w:pPr>
      <w:r>
        <w:t xml:space="preserve">법령 개정 모니터링 및 변경 이력 관리 시스템</w:t>
      </w:r>
    </w:p>
    <w:p>
      <w:pPr>
        <w:jc w:val="center"/>
      </w:pPr>
      <w:r>
        <w:rPr>
          <w:color w:val="666666"/>
        </w:rPr>
        <w:t xml:space="preserve">프로젝트 소개 문서</w:t>
      </w:r>
    </w:p>
    <w:p>
      <w:pPr>
        <w:jc w:val="center"/>
      </w:pPr>
      <w:r>
        <w:rPr>
          <w:color w:val="666666"/>
        </w:rPr>
        <w:t xml:space="preserve">작성일: 2026-04-27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r>
        <w:t xml:space="preserve">law-monitoring은 국가법령정보센터 Open API를 활용하여 법령 및 행정규칙의 최신 전문을 수집하고, 이전 버전과 비교하여 개정 여부와 변경 내용을 관리하는 내부 업무 지원 시스템이다. 사용자는 이메일 기준으로 모니터링 대상을 등록하고, 키워드 기반으로 중요한 변경 사항을 빠르게 확인할 수 있다.</w:t>
      </w:r>
    </w:p>
    <w:p>
      <w:pPr>
        <w:numPr>
          <w:ilvl w:val="0"/>
          <w:numId w:val="1"/>
        </w:numPr>
      </w:pPr>
      <w:r>
        <w:t xml:space="preserve">국가법령정보센터 API 기반 법령/행정규칙 수집</w:t>
      </w:r>
    </w:p>
    <w:p>
      <w:pPr>
        <w:numPr>
          <w:ilvl w:val="0"/>
          <w:numId w:val="1"/>
        </w:numPr>
      </w:pPr>
      <w:r>
        <w:t xml:space="preserve">사용자별 모니터링 대상 및 키워드 등록</w:t>
      </w:r>
    </w:p>
    <w:p>
      <w:pPr>
        <w:numPr>
          <w:ilvl w:val="0"/>
          <w:numId w:val="1"/>
        </w:numPr>
      </w:pPr>
      <w:r>
        <w:t xml:space="preserve">버전 저장, 해시 비교, 조문 단위 변경 감지</w:t>
      </w:r>
    </w:p>
    <w:p>
      <w:pPr>
        <w:numPr>
          <w:ilvl w:val="0"/>
          <w:numId w:val="1"/>
        </w:numPr>
      </w:pPr>
      <w:r>
        <w:t xml:space="preserve">변경 이력 조회 및 상세 diff 확인</w:t>
      </w:r>
    </w:p>
    <w:p>
      <w:pPr>
        <w:numPr>
          <w:ilvl w:val="0"/>
          <w:numId w:val="1"/>
        </w:numPr>
      </w:pPr>
      <w:r>
        <w:t xml:space="preserve">최신 법령 PDF 생성 및 이메일 발송</w:t>
      </w:r>
    </w:p>
    <w:p>
      <w:pPr>
        <w:numPr>
          <w:ilvl w:val="0"/>
          <w:numId w:val="1"/>
        </w:numPr>
      </w:pPr>
      <w:r>
        <w:t xml:space="preserve">GPT 기반 변경 내용 분석 기능 연계</w:t>
      </w:r>
    </w:p>
    <w:p>
      <w:pPr>
        <w:pStyle w:val="Heading1"/>
      </w:pPr>
      <w:r>
        <w:t xml:space="preserve">2. 개발환경 및 활용 기술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6800" w:type="dxa"/>
            <w:shd w:fill="D9EAF7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2200" w:type="dxa"/>
          </w:tcPr>
          <w:p>
            <w:r>
              <w:t xml:space="preserve">언어</w:t>
            </w:r>
          </w:p>
        </w:tc>
        <w:tc>
          <w:tcPr>
            <w:tcW w:w="6800" w:type="dxa"/>
          </w:tcPr>
          <w:p>
            <w:r>
              <w:t xml:space="preserve">Python</w:t>
            </w:r>
          </w:p>
        </w:tc>
      </w:tr>
      <w:tr>
        <w:tc>
          <w:tcPr>
            <w:tcW w:w="2200" w:type="dxa"/>
          </w:tcPr>
          <w:p>
            <w:r>
              <w:t xml:space="preserve">웹 프레임워크</w:t>
            </w:r>
          </w:p>
        </w:tc>
        <w:tc>
          <w:tcPr>
            <w:tcW w:w="6800" w:type="dxa"/>
          </w:tcPr>
          <w:p>
            <w:r>
              <w:t xml:space="preserve">Flask</w:t>
            </w:r>
          </w:p>
        </w:tc>
      </w:tr>
      <w:tr>
        <w:tc>
          <w:tcPr>
            <w:tcW w:w="2200" w:type="dxa"/>
          </w:tcPr>
          <w:p>
            <w:r>
              <w:t xml:space="preserve">데이터 저장소</w:t>
            </w:r>
          </w:p>
        </w:tc>
        <w:tc>
          <w:tcPr>
            <w:tcW w:w="6800" w:type="dxa"/>
          </w:tcPr>
          <w:p>
            <w:r>
              <w:t xml:space="preserve">SQLite 기반 로컬 DB</w:t>
            </w:r>
          </w:p>
        </w:tc>
      </w:tr>
      <w:tr>
        <w:tc>
          <w:tcPr>
            <w:tcW w:w="2200" w:type="dxa"/>
          </w:tcPr>
          <w:p>
            <w:r>
              <w:t xml:space="preserve">외부 연계</w:t>
            </w:r>
          </w:p>
        </w:tc>
        <w:tc>
          <w:tcPr>
            <w:tcW w:w="6800" w:type="dxa"/>
          </w:tcPr>
          <w:p>
            <w:r>
              <w:t xml:space="preserve">국가법령정보센터 Open API, SMTP 메일 서버, OpenAI API 선택 연계</w:t>
            </w:r>
          </w:p>
        </w:tc>
      </w:tr>
      <w:tr>
        <w:tc>
          <w:tcPr>
            <w:tcW w:w="2200" w:type="dxa"/>
          </w:tcPr>
          <w:p>
            <w:r>
              <w:t xml:space="preserve">PDF 생성</w:t>
            </w:r>
          </w:p>
        </w:tc>
        <w:tc>
          <w:tcPr>
            <w:tcW w:w="6800" w:type="dxa"/>
          </w:tcPr>
          <w:p>
            <w:r>
              <w:t xml:space="preserve">WeasyPrint, ReportLab, NanumGothic/Malgun 한글 폰트</w:t>
            </w:r>
          </w:p>
        </w:tc>
      </w:tr>
      <w:tr>
        <w:tc>
          <w:tcPr>
            <w:tcW w:w="2200" w:type="dxa"/>
          </w:tcPr>
          <w:p>
            <w:r>
              <w:t xml:space="preserve">주요 라이브러리</w:t>
            </w:r>
          </w:p>
        </w:tc>
        <w:tc>
          <w:tcPr>
            <w:tcW w:w="6800" w:type="dxa"/>
          </w:tcPr>
          <w:p>
            <w:r>
              <w:t xml:space="preserve">requests, python-dotenv, markdown, flask, weasyprint, reportlab</w:t>
            </w:r>
          </w:p>
        </w:tc>
      </w:tr>
      <w:tr>
        <w:tc>
          <w:tcPr>
            <w:tcW w:w="2200" w:type="dxa"/>
          </w:tcPr>
          <w:p>
            <w:r>
              <w:t xml:space="preserve">실행 방식</w:t>
            </w:r>
          </w:p>
        </w:tc>
        <w:tc>
          <w:tcPr>
            <w:tcW w:w="6800" w:type="dxa"/>
          </w:tcPr>
          <w:p>
            <w:r>
              <w:t xml:space="preserve">CLI 모드 및 Flask 웹 화면</w:t>
            </w:r>
          </w:p>
        </w:tc>
      </w:tr>
    </w:tbl>
    <w:p>
      <w:pPr>
        <w:pStyle w:val="Heading1"/>
      </w:pPr>
      <w:r>
        <w:t xml:space="preserve">3. 주요 구성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300" w:type="dxa"/>
            <w:shd w:fill="D9EAF7"/>
          </w:tcPr>
          <w:p>
            <w:r>
              <w:rPr>
                <w:b/>
              </w:rPr>
              <w:t xml:space="preserve">경로</w:t>
            </w:r>
          </w:p>
        </w:tc>
        <w:tc>
          <w:tcPr>
            <w:tcW w:w="5700" w:type="dxa"/>
            <w:shd w:fill="D9EAF7"/>
          </w:tcPr>
          <w:p>
            <w:r>
              <w:rPr>
                <w:b/>
              </w:rPr>
              <w:t xml:space="preserve">역할</w:t>
            </w:r>
          </w:p>
        </w:tc>
      </w:tr>
      <w:tr>
        <w:tc>
          <w:tcPr>
            <w:tcW w:w="3300" w:type="dxa"/>
          </w:tcPr>
          <w:p>
            <w:r>
              <w:t xml:space="preserve">main.py</w:t>
            </w:r>
          </w:p>
        </w:tc>
        <w:tc>
          <w:tcPr>
            <w:tcW w:w="5700" w:type="dxa"/>
          </w:tcPr>
          <w:p>
            <w:r>
              <w:t xml:space="preserve">CLI 및 웹 서버 실행 진입점</w:t>
            </w:r>
          </w:p>
        </w:tc>
      </w:tr>
      <w:tr>
        <w:tc>
          <w:tcPr>
            <w:tcW w:w="3300" w:type="dxa"/>
          </w:tcPr>
          <w:p>
            <w:r>
              <w:t xml:space="preserve">app/collectors/law_api_collector.py</w:t>
            </w:r>
          </w:p>
        </w:tc>
        <w:tc>
          <w:tcPr>
            <w:tcW w:w="5700" w:type="dxa"/>
          </w:tcPr>
          <w:p>
            <w:r>
              <w:t xml:space="preserve">국가법령정보센터 API 호출</w:t>
            </w:r>
          </w:p>
        </w:tc>
      </w:tr>
      <w:tr>
        <w:tc>
          <w:tcPr>
            <w:tcW w:w="3300" w:type="dxa"/>
          </w:tcPr>
          <w:p>
            <w:r>
              <w:t xml:space="preserve">app/parsers/law_parser.py, admrul_parser.py</w:t>
            </w:r>
          </w:p>
        </w:tc>
        <w:tc>
          <w:tcPr>
            <w:tcW w:w="5700" w:type="dxa"/>
          </w:tcPr>
          <w:p>
            <w:r>
              <w:t xml:space="preserve">법령/행정규칙 JSON 파싱 및 조문/별표/부칙 구조화</w:t>
            </w:r>
          </w:p>
        </w:tc>
      </w:tr>
      <w:tr>
        <w:tc>
          <w:tcPr>
            <w:tcW w:w="3300" w:type="dxa"/>
          </w:tcPr>
          <w:p>
            <w:r>
              <w:t xml:space="preserve">app/services/monitoring_service.py</w:t>
            </w:r>
          </w:p>
        </w:tc>
        <w:tc>
          <w:tcPr>
            <w:tcW w:w="5700" w:type="dxa"/>
          </w:tcPr>
          <w:p>
            <w:r>
              <w:t xml:space="preserve">수집, 버전 저장, 변경 감지의 중심 서비스</w:t>
            </w:r>
          </w:p>
        </w:tc>
      </w:tr>
      <w:tr>
        <w:tc>
          <w:tcPr>
            <w:tcW w:w="3300" w:type="dxa"/>
          </w:tcPr>
          <w:p>
            <w:r>
              <w:t xml:space="preserve">app/services/diff_engine.py</w:t>
            </w:r>
          </w:p>
        </w:tc>
        <w:tc>
          <w:tcPr>
            <w:tcW w:w="5700" w:type="dxa"/>
          </w:tcPr>
          <w:p>
            <w:r>
              <w:t xml:space="preserve">조문 단위 변경 비교</w:t>
            </w:r>
          </w:p>
        </w:tc>
      </w:tr>
      <w:tr>
        <w:tc>
          <w:tcPr>
            <w:tcW w:w="3300" w:type="dxa"/>
          </w:tcPr>
          <w:p>
            <w:r>
              <w:t xml:space="preserve">app/services/pdf_service.py</w:t>
            </w:r>
          </w:p>
        </w:tc>
        <w:tc>
          <w:tcPr>
            <w:tcW w:w="5700" w:type="dxa"/>
          </w:tcPr>
          <w:p>
            <w:r>
              <w:t xml:space="preserve">최신 법령 전문 PDF 생성</w:t>
            </w:r>
          </w:p>
        </w:tc>
      </w:tr>
      <w:tr>
        <w:tc>
          <w:tcPr>
            <w:tcW w:w="3300" w:type="dxa"/>
          </w:tcPr>
          <w:p>
            <w:r>
              <w:t xml:space="preserve">app/services/mail_service.py</w:t>
            </w:r>
          </w:p>
        </w:tc>
        <w:tc>
          <w:tcPr>
            <w:tcW w:w="5700" w:type="dxa"/>
          </w:tcPr>
          <w:p>
            <w:r>
              <w:t xml:space="preserve">SMTP 기반 메일 발송</w:t>
            </w:r>
          </w:p>
        </w:tc>
      </w:tr>
      <w:tr>
        <w:tc>
          <w:tcPr>
            <w:tcW w:w="3300" w:type="dxa"/>
          </w:tcPr>
          <w:p>
            <w:r>
              <w:t xml:space="preserve">app/web/routes.py</w:t>
            </w:r>
          </w:p>
        </w:tc>
        <w:tc>
          <w:tcPr>
            <w:tcW w:w="5700" w:type="dxa"/>
          </w:tcPr>
          <w:p>
            <w:r>
              <w:t xml:space="preserve">모니터링 등록, 실행, 변경 이력 조회 웹 라우트</w:t>
            </w:r>
          </w:p>
        </w:tc>
      </w:tr>
      <w:tr>
        <w:tc>
          <w:tcPr>
            <w:tcW w:w="3300" w:type="dxa"/>
          </w:tcPr>
          <w:p>
            <w:r>
              <w:t xml:space="preserve">db/sqlite_schema.sql</w:t>
            </w:r>
          </w:p>
        </w:tc>
        <w:tc>
          <w:tcPr>
            <w:tcW w:w="5700" w:type="dxa"/>
          </w:tcPr>
          <w:p>
            <w:r>
              <w:t xml:space="preserve">사용자, 모니터링 대상, 버전, 변경 이력 테이블 정의</w:t>
            </w:r>
          </w:p>
        </w:tc>
      </w:tr>
    </w:tbl>
    <w:p>
      <w:pPr>
        <w:pStyle w:val="Heading1"/>
      </w:pPr>
      <w:r>
        <w:t xml:space="preserve">4. 사용법</w:t>
      </w:r>
    </w:p>
    <w:p>
      <w:pPr>
        <w:pStyle w:val="Heading2"/>
      </w:pPr>
      <w:r>
        <w:t xml:space="preserve">4.1 환경 설정</w:t>
      </w:r>
    </w:p>
    <w:p>
      <w:r>
        <w:t xml:space="preserve">.env 또는 .env.local 파일에 API 키, DB 경로, SMTP 계정, OpenAI 연계 설정을 등록한다. .env.local은 로컬 실행 환경에서 기본 설정을 덮어쓰는 용도로 사용할 수 있다.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설정값</w:t>
            </w:r>
          </w:p>
        </w:tc>
        <w:tc>
          <w:tcPr>
            <w:tcW w:w="6000" w:type="dxa"/>
            <w:shd w:fill="D9EA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3000" w:type="dxa"/>
          </w:tcPr>
          <w:p>
            <w:r>
              <w:t xml:space="preserve">LAW_API_KEY</w:t>
            </w:r>
          </w:p>
        </w:tc>
        <w:tc>
          <w:tcPr>
            <w:tcW w:w="6000" w:type="dxa"/>
          </w:tcPr>
          <w:p>
            <w:r>
              <w:t xml:space="preserve">국가법령정보센터 API 키</w:t>
            </w:r>
          </w:p>
        </w:tc>
      </w:tr>
      <w:tr>
        <w:tc>
          <w:tcPr>
            <w:tcW w:w="3000" w:type="dxa"/>
          </w:tcPr>
          <w:p>
            <w:r>
              <w:t xml:space="preserve">DB_PATH</w:t>
            </w:r>
          </w:p>
        </w:tc>
        <w:tc>
          <w:tcPr>
            <w:tcW w:w="6000" w:type="dxa"/>
          </w:tcPr>
          <w:p>
            <w:r>
              <w:t xml:space="preserve">SQLite DB 파일 경로</w:t>
            </w:r>
          </w:p>
        </w:tc>
      </w:tr>
      <w:tr>
        <w:tc>
          <w:tcPr>
            <w:tcW w:w="3000" w:type="dxa"/>
          </w:tcPr>
          <w:p>
            <w:r>
              <w:t xml:space="preserve">MAIL_HOST / MAIL_PORT</w:t>
            </w:r>
          </w:p>
        </w:tc>
        <w:tc>
          <w:tcPr>
            <w:tcW w:w="6000" w:type="dxa"/>
          </w:tcPr>
          <w:p>
            <w:r>
              <w:t xml:space="preserve">SMTP 서버 주소 및 포트</w:t>
            </w:r>
          </w:p>
        </w:tc>
      </w:tr>
      <w:tr>
        <w:tc>
          <w:tcPr>
            <w:tcW w:w="3000" w:type="dxa"/>
          </w:tcPr>
          <w:p>
            <w:r>
              <w:t xml:space="preserve">MAIL_USER / MAIL_PASSWORD</w:t>
            </w:r>
          </w:p>
        </w:tc>
        <w:tc>
          <w:tcPr>
            <w:tcW w:w="6000" w:type="dxa"/>
          </w:tcPr>
          <w:p>
            <w:r>
              <w:t xml:space="preserve">메일 발송 계정</w:t>
            </w:r>
          </w:p>
        </w:tc>
      </w:tr>
      <w:tr>
        <w:tc>
          <w:tcPr>
            <w:tcW w:w="3000" w:type="dxa"/>
          </w:tcPr>
          <w:p>
            <w:r>
              <w:t xml:space="preserve">MAIL_TO</w:t>
            </w:r>
          </w:p>
        </w:tc>
        <w:tc>
          <w:tcPr>
            <w:tcW w:w="6000" w:type="dxa"/>
          </w:tcPr>
          <w:p>
            <w:r>
              <w:t xml:space="preserve">기본 수신 이메일</w:t>
            </w:r>
          </w:p>
        </w:tc>
      </w:tr>
      <w:tr>
        <w:tc>
          <w:tcPr>
            <w:tcW w:w="3000" w:type="dxa"/>
          </w:tcPr>
          <w:p>
            <w:r>
              <w:t xml:space="preserve">OPENAI_API_KEY / OPENAI_MODEL</w:t>
            </w:r>
          </w:p>
        </w:tc>
        <w:tc>
          <w:tcPr>
            <w:tcW w:w="6000" w:type="dxa"/>
          </w:tcPr>
          <w:p>
            <w:r>
              <w:t xml:space="preserve">GPT 비교 분석 사용 시 필요한 설정</w:t>
            </w:r>
          </w:p>
        </w:tc>
      </w:tr>
    </w:tbl>
    <w:p>
      <w:pPr>
        <w:pStyle w:val="Heading2"/>
      </w:pPr>
      <w:r>
        <w:t xml:space="preserve">4.2 실행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200" w:type="dxa"/>
            <w:shd w:fill="D9EAF7"/>
          </w:tcPr>
          <w:p>
            <w:r>
              <w:rPr>
                <w:b/>
              </w:rPr>
              <w:t xml:space="preserve">명령</w:t>
            </w:r>
          </w:p>
        </w:tc>
        <w:tc>
          <w:tcPr>
            <w:tcW w:w="5800" w:type="dxa"/>
            <w:shd w:fill="D9EAF7"/>
          </w:tcPr>
          <w:p>
            <w:r>
              <w:rPr>
                <w:b/>
              </w:rPr>
              <w:t xml:space="preserve">용도</w:t>
            </w:r>
          </w:p>
        </w:tc>
      </w:tr>
      <w:tr>
        <w:tc>
          <w:tcPr>
            <w:tcW w:w="3200" w:type="dxa"/>
          </w:tcPr>
          <w:p>
            <w:r>
              <w:t xml:space="preserve">python main.py web</w:t>
            </w:r>
          </w:p>
        </w:tc>
        <w:tc>
          <w:tcPr>
            <w:tcW w:w="5800" w:type="dxa"/>
          </w:tcPr>
          <w:p>
            <w:r>
              <w:t xml:space="preserve">웹 관리 화면 실행</w:t>
            </w:r>
          </w:p>
        </w:tc>
      </w:tr>
      <w:tr>
        <w:tc>
          <w:tcPr>
            <w:tcW w:w="3200" w:type="dxa"/>
          </w:tcPr>
          <w:p>
            <w:r>
              <w:t xml:space="preserve">python main.py monitor</w:t>
            </w:r>
          </w:p>
        </w:tc>
        <w:tc>
          <w:tcPr>
            <w:tcW w:w="5800" w:type="dxa"/>
          </w:tcPr>
          <w:p>
            <w:r>
              <w:t xml:space="preserve">등록된 활성 대상 모니터링 실행</w:t>
            </w:r>
          </w:p>
        </w:tc>
      </w:tr>
      <w:tr>
        <w:tc>
          <w:tcPr>
            <w:tcW w:w="3200" w:type="dxa"/>
          </w:tcPr>
          <w:p>
            <w:r>
              <w:t xml:space="preserve">python main.py</w:t>
            </w:r>
          </w:p>
        </w:tc>
        <w:tc>
          <w:tcPr>
            <w:tcW w:w="5800" w:type="dxa"/>
          </w:tcPr>
          <w:p>
            <w:r>
              <w:t xml:space="preserve">기본 모니터링 실행</w:t>
            </w:r>
          </w:p>
        </w:tc>
      </w:tr>
    </w:tbl>
    <w:p>
      <w:pPr>
        <w:pStyle w:val="Heading2"/>
      </w:pPr>
      <w:r>
        <w:t xml:space="preserve">4.3 웹 화면 사용 흐름</w:t>
      </w:r>
    </w:p>
    <w:p>
      <w:pPr>
        <w:numPr>
          <w:ilvl w:val="0"/>
          <w:numId w:val="1"/>
        </w:numPr>
      </w:pPr>
      <w:r>
        <w:t xml:space="preserve">모니터링 등록 화면에서 이메일, 사용자명, 법령명, 대상 유형, 키워드, 알림 수신 이메일을 입력한다.</w:t>
      </w:r>
    </w:p>
    <w:p>
      <w:pPr>
        <w:numPr>
          <w:ilvl w:val="0"/>
          <w:numId w:val="1"/>
        </w:numPr>
      </w:pPr>
      <w:r>
        <w:t xml:space="preserve">등록 목록에서 이메일 또는 이름 기준으로 모니터링 대상을 조회한다.</w:t>
      </w:r>
    </w:p>
    <w:p>
      <w:pPr>
        <w:numPr>
          <w:ilvl w:val="0"/>
          <w:numId w:val="1"/>
        </w:numPr>
      </w:pPr>
      <w:r>
        <w:t xml:space="preserve">대상을 선택한 뒤 모니터링 실행 버튼으로 최신 버전을 수집한다.</w:t>
      </w:r>
    </w:p>
    <w:p>
      <w:pPr>
        <w:numPr>
          <w:ilvl w:val="0"/>
          <w:numId w:val="1"/>
        </w:numPr>
      </w:pPr>
      <w:r>
        <w:t xml:space="preserve">변경 이력 화면에서 감지 시각, 시행일, 키워드 일치 건수, 요약을 확인한다.</w:t>
      </w:r>
    </w:p>
    <w:p>
      <w:pPr>
        <w:numPr>
          <w:ilvl w:val="0"/>
          <w:numId w:val="1"/>
        </w:numPr>
      </w:pPr>
      <w:r>
        <w:t xml:space="preserve">상세 화면에서 조문별 변경 diff를 확인하고, 필요 시 GPT 비교 분석을 실행한다.</w:t>
      </w:r>
    </w:p>
    <w:p>
      <w:pPr>
        <w:numPr>
          <w:ilvl w:val="0"/>
          <w:numId w:val="1"/>
        </w:numPr>
      </w:pPr>
      <w:r>
        <w:t xml:space="preserve">최신 법령 PDF 메일 버튼으로 수신자에게 최신 전문 PDF를 발송한다.</w:t>
      </w:r>
    </w:p>
    <w:p>
      <w:pPr>
        <w:pStyle w:val="Heading1"/>
      </w:pPr>
      <w:r>
        <w:t xml:space="preserve">5. 예시 화면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9000" w:type="dxa"/>
            <w:shd w:fill="D9EAF7"/>
          </w:tcPr>
          <w:p>
            <w:r>
              <w:rPr>
                <w:b/>
              </w:rPr>
              <w:t xml:space="preserve">예시 화면 1. 모니터링 등록 및 대상 목록</w:t>
            </w:r>
          </w:p>
        </w:tc>
      </w:tr>
      <w:tr>
        <w:tc>
          <w:tcPr>
            <w:tcW w:w="9000" w:type="dxa"/>
          </w:tcPr>
          <w:p>
            <w:r>
              <w:t xml:space="preserve">이메일을 기준으로 사용자를 식별하고 여러 법령/행정규칙을 등록한다.</w:t>
              <w:br/>
              <w:t xml:space="preserve">등록 카드에는 문서명, 유형, 문서 ID, 알림 이메일, 키워드, 활성 상태가 표시된다.</w:t>
              <w:br/>
              <w:t xml:space="preserve">선택 대상 변경 이력, 모니터링 실행, 최신 법령 PDF 메일 발송을 한 화면에서 수행한다.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9000" w:type="dxa"/>
            <w:shd w:fill="D9EAF7"/>
          </w:tcPr>
          <w:p>
            <w:r>
              <w:rPr>
                <w:b/>
              </w:rPr>
              <w:t xml:space="preserve">예시 화면 2. 변경 이력 조회</w:t>
            </w:r>
          </w:p>
        </w:tc>
      </w:tr>
      <w:tr>
        <w:tc>
          <w:tcPr>
            <w:tcW w:w="9000" w:type="dxa"/>
          </w:tcPr>
          <w:p>
            <w:r>
              <w:t xml:space="preserve">선택한 사용자 또는 대상별로 최근 변경 이력을 표 형태로 조회한다.</w:t>
              <w:br/>
              <w:t xml:space="preserve">법령명, 변경 유형, 감지 시각, 시행일 변경, 키워드 일치 수, 요약을 제공한다.</w:t>
              <w:br/>
              <w:t xml:space="preserve">상세 보기와 GPT 비교 분석으로 개정 내용 검토를 이어갈 수 있다.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9000" w:type="dxa"/>
            <w:shd w:fill="D9EAF7"/>
          </w:tcPr>
          <w:p>
            <w:r>
              <w:rPr>
                <w:b/>
              </w:rPr>
              <w:t xml:space="preserve">예시 화면 3. 최신 PDF 발송</w:t>
            </w:r>
          </w:p>
        </w:tc>
      </w:tr>
      <w:tr>
        <w:tc>
          <w:tcPr>
            <w:tcW w:w="9000" w:type="dxa"/>
          </w:tcPr>
          <w:p>
            <w:r>
              <w:t xml:space="preserve">국가법령정보센터 최신 데이터를 기반으로 법령 전문 PDF를 생성한다.</w:t>
              <w:br/>
              <w:t xml:space="preserve">한글 파일명과 첨부 MIME 헤더를 표준 방식으로 처리하여 이메일 발송 안정성을 높였다.</w:t>
              <w:br/>
              <w:t xml:space="preserve">전자금융감독규정처럼 별표와 별지가 포함된 행정규칙은 부칙, 별표 번호, 가지번호, 표 구조를 함께 반영한다.</w:t>
            </w:r>
          </w:p>
        </w:tc>
      </w:tr>
    </w:tbl>
    <w:p>
      <w:pPr>
        <w:pStyle w:val="Heading1"/>
      </w:pPr>
      <w:r>
        <w:t xml:space="preserve">6. 데이터 처리 흐름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단계</w:t>
            </w:r>
          </w:p>
        </w:tc>
        <w:tc>
          <w:tcPr>
            <w:tcW w:w="6800" w:type="dxa"/>
            <w:shd w:fill="D9EA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>
            <w:tcW w:w="2200" w:type="dxa"/>
          </w:tcPr>
          <w:p>
            <w:r>
              <w:t xml:space="preserve">1. 대상 등록</w:t>
            </w:r>
          </w:p>
        </w:tc>
        <w:tc>
          <w:tcPr>
            <w:tcW w:w="6800" w:type="dxa"/>
          </w:tcPr>
          <w:p>
            <w:r>
              <w:t xml:space="preserve">사용자 이메일 기준으로 모니터링 대상과 키워드를 저장</w:t>
            </w:r>
          </w:p>
        </w:tc>
      </w:tr>
      <w:tr>
        <w:tc>
          <w:tcPr>
            <w:tcW w:w="2200" w:type="dxa"/>
          </w:tcPr>
          <w:p>
            <w:r>
              <w:t xml:space="preserve">2. 최신 데이터 수집</w:t>
            </w:r>
          </w:p>
        </w:tc>
        <w:tc>
          <w:tcPr>
            <w:tcW w:w="6800" w:type="dxa"/>
          </w:tcPr>
          <w:p>
            <w:r>
              <w:t xml:space="preserve">문서 ID를 조회한 뒤 국가법령정보센터 API에서 JSON 수집</w:t>
            </w:r>
          </w:p>
        </w:tc>
      </w:tr>
      <w:tr>
        <w:tc>
          <w:tcPr>
            <w:tcW w:w="2200" w:type="dxa"/>
          </w:tcPr>
          <w:p>
            <w:r>
              <w:t xml:space="preserve">3. 파싱</w:t>
            </w:r>
          </w:p>
        </w:tc>
        <w:tc>
          <w:tcPr>
            <w:tcW w:w="6800" w:type="dxa"/>
          </w:tcPr>
          <w:p>
            <w:r>
              <w:t xml:space="preserve">법령/행정규칙 구조에 맞게 조문, 부칙, 별표/별지를 구조화</w:t>
            </w:r>
          </w:p>
        </w:tc>
      </w:tr>
      <w:tr>
        <w:tc>
          <w:tcPr>
            <w:tcW w:w="2200" w:type="dxa"/>
          </w:tcPr>
          <w:p>
            <w:r>
              <w:t xml:space="preserve">4. 버전 저장</w:t>
            </w:r>
          </w:p>
        </w:tc>
        <w:tc>
          <w:tcPr>
            <w:tcW w:w="6800" w:type="dxa"/>
          </w:tcPr>
          <w:p>
            <w:r>
              <w:t xml:space="preserve">원문 JSON, 파싱 JSON, 원문 텍스트, 메타데이터, 해시 저장</w:t>
            </w:r>
          </w:p>
        </w:tc>
      </w:tr>
      <w:tr>
        <w:tc>
          <w:tcPr>
            <w:tcW w:w="2200" w:type="dxa"/>
          </w:tcPr>
          <w:p>
            <w:r>
              <w:t xml:space="preserve">5. 변경 비교</w:t>
            </w:r>
          </w:p>
        </w:tc>
        <w:tc>
          <w:tcPr>
            <w:tcW w:w="6800" w:type="dxa"/>
          </w:tcPr>
          <w:p>
            <w:r>
              <w:t xml:space="preserve">이전 버전과 현재 버전을 조문 단위로 비교</w:t>
            </w:r>
          </w:p>
        </w:tc>
      </w:tr>
      <w:tr>
        <w:tc>
          <w:tcPr>
            <w:tcW w:w="2200" w:type="dxa"/>
          </w:tcPr>
          <w:p>
            <w:r>
              <w:t xml:space="preserve">6. 이력 관리</w:t>
            </w:r>
          </w:p>
        </w:tc>
        <w:tc>
          <w:tcPr>
            <w:tcW w:w="6800" w:type="dxa"/>
          </w:tcPr>
          <w:p>
            <w:r>
              <w:t xml:space="preserve">변경 세트와 세부 변경 항목을 DB에 저장</w:t>
            </w:r>
          </w:p>
        </w:tc>
      </w:tr>
      <w:tr>
        <w:tc>
          <w:tcPr>
            <w:tcW w:w="2200" w:type="dxa"/>
          </w:tcPr>
          <w:p>
            <w:r>
              <w:t xml:space="preserve">7. 확인/알림</w:t>
            </w:r>
          </w:p>
        </w:tc>
        <w:tc>
          <w:tcPr>
            <w:tcW w:w="6800" w:type="dxa"/>
          </w:tcPr>
          <w:p>
            <w:r>
              <w:t xml:space="preserve">웹 화면, PDF, 이메일, GPT 분석으로 결과 활용</w:t>
            </w:r>
          </w:p>
        </w:tc>
      </w:tr>
    </w:tbl>
    <w:p>
      <w:pPr>
        <w:pStyle w:val="Heading1"/>
      </w:pPr>
      <w:r>
        <w:t xml:space="preserve">7. 향후 발전 계획</w:t>
      </w:r>
    </w:p>
    <w:p>
      <w:pPr>
        <w:numPr>
          <w:ilvl w:val="0"/>
          <w:numId w:val="1"/>
        </w:numPr>
      </w:pPr>
      <w:r>
        <w:t xml:space="preserve">정기 실행 스케줄러 또는 배치 작업 연동으로 자동 모니터링 수행</w:t>
      </w:r>
    </w:p>
    <w:p>
      <w:pPr>
        <w:numPr>
          <w:ilvl w:val="0"/>
          <w:numId w:val="1"/>
        </w:numPr>
      </w:pPr>
      <w:r>
        <w:t xml:space="preserve">변경 감지 시 자동 이메일 알림 및 중요 키워드 기반 우선순위 표시</w:t>
      </w:r>
    </w:p>
    <w:p>
      <w:pPr>
        <w:numPr>
          <w:ilvl w:val="0"/>
          <w:numId w:val="1"/>
        </w:numPr>
      </w:pPr>
      <w:r>
        <w:t xml:space="preserve">PDF 생성 품질 고도화: 복잡한 별표/별지 표와 서식의 시각적 재현 개선</w:t>
      </w:r>
    </w:p>
    <w:p>
      <w:pPr>
        <w:numPr>
          <w:ilvl w:val="0"/>
          <w:numId w:val="1"/>
        </w:numPr>
      </w:pPr>
      <w:r>
        <w:t xml:space="preserve">관리자 화면 추가: 사용자, 대상, 키워드, 발송 이력 통합 관리</w:t>
      </w:r>
    </w:p>
    <w:p>
      <w:pPr>
        <w:numPr>
          <w:ilvl w:val="0"/>
          <w:numId w:val="1"/>
        </w:numPr>
      </w:pPr>
      <w:r>
        <w:t xml:space="preserve">변경 영향도 분석 강화: 업무 영역, 규정 조항, 내부통제 항목 매핑</w:t>
      </w:r>
    </w:p>
    <w:p>
      <w:pPr>
        <w:numPr>
          <w:ilvl w:val="0"/>
          <w:numId w:val="1"/>
        </w:numPr>
      </w:pPr>
      <w:r>
        <w:t xml:space="preserve">운영 DB 전환 및 권한 관리: 다중 사용자 환경, 접근 제어, 감사 로그</w:t>
      </w:r>
    </w:p>
    <w:p>
      <w:pPr>
        <w:numPr>
          <w:ilvl w:val="0"/>
          <w:numId w:val="1"/>
        </w:numPr>
      </w:pPr>
      <w:r>
        <w:t xml:space="preserve">테스트 자동화와 CI 구성으로 파서/비교 로직 회귀 방지</w:t>
      </w:r>
    </w:p>
    <w:p>
      <w:pPr>
        <w:pStyle w:val="Heading1"/>
      </w:pPr>
      <w:r>
        <w:t xml:space="preserve">8. 기대 효과</w:t>
      </w:r>
    </w:p>
    <w:p>
      <w:pPr>
        <w:numPr>
          <w:ilvl w:val="0"/>
          <w:numId w:val="1"/>
        </w:numPr>
      </w:pPr>
      <w:r>
        <w:t xml:space="preserve">수작업 법령 확인 시간을 줄이고 변경 감지 누락 가능성을 낮춘다.</w:t>
      </w:r>
    </w:p>
    <w:p>
      <w:pPr>
        <w:numPr>
          <w:ilvl w:val="0"/>
          <w:numId w:val="1"/>
        </w:numPr>
      </w:pPr>
      <w:r>
        <w:t xml:space="preserve">키워드 기반 모니터링으로 담당 업무와 관련된 개정 사항을 빠르게 식별한다.</w:t>
      </w:r>
    </w:p>
    <w:p>
      <w:pPr>
        <w:numPr>
          <w:ilvl w:val="0"/>
          <w:numId w:val="1"/>
        </w:numPr>
      </w:pPr>
      <w:r>
        <w:t xml:space="preserve">버전별 원문과 변경 이력을 남겨 추적성과 검토 근거를 확보한다.</w:t>
      </w:r>
    </w:p>
    <w:p>
      <w:pPr>
        <w:numPr>
          <w:ilvl w:val="0"/>
          <w:numId w:val="1"/>
        </w:numPr>
      </w:pPr>
      <w:r>
        <w:t xml:space="preserve">PDF와 이메일을 통해 법령 전문 공유 업무를 간소화한다.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1"/>
      <w:szCs w:val="21"/>
    </w:rPr>
    <w:pPr>
      <w:spacing w:after="120" w:line="276" w:lineRule="auto"/>
    </w:pPr>
  </w:style>
  <w:style w:type="paragraph" w:styleId="Title">
    <w:name w:val="Title"/>
    <w:basedOn w:val="Normal"/>
    <w:rPr>
      <w:b/>
      <w:rFonts w:ascii="Malgun Gothic" w:hAnsi="Malgun Gothic" w:eastAsia="Malgun Gothic"/>
      <w:sz w:val="40"/>
      <w:szCs w:val="40"/>
      <w:color w:val="1F4E79"/>
    </w:rPr>
    <w:pPr>
      <w:spacing w:after="240"/>
    </w:pPr>
  </w:style>
  <w:style w:type="paragraph" w:styleId="Subtitle">
    <w:name w:val="Subtitle"/>
    <w:basedOn w:val="Normal"/>
    <w:rPr>
      <w:rFonts w:ascii="Malgun Gothic" w:hAnsi="Malgun Gothic" w:eastAsia="Malgun Gothic"/>
      <w:sz w:val="26"/>
      <w:szCs w:val="26"/>
      <w:color w:val="666666"/>
    </w:rPr>
  </w:style>
  <w:style w:type="paragraph" w:styleId="Heading1">
    <w:name w:val="heading 1"/>
    <w:basedOn w:val="Normal"/>
    <w:next w:val="Normal"/>
    <w:rPr>
      <w:b/>
      <w:rFonts w:ascii="Malgun Gothic" w:hAnsi="Malgun Gothic" w:eastAsia="Malgun Gothic"/>
      <w:sz w:val="30"/>
      <w:szCs w:val="30"/>
      <w:color w:val="1F4E79"/>
    </w:rPr>
    <w:pPr>
      <w:spacing w:before="280" w:after="160"/>
    </w:pPr>
  </w:style>
  <w:style w:type="paragraph" w:styleId="Heading2">
    <w:name w:val="heading 2"/>
    <w:basedOn w:val="Normal"/>
    <w:next w:val="Normal"/>
    <w:rPr>
      <w:b/>
      <w:rFonts w:ascii="Malgun Gothic" w:hAnsi="Malgun Gothic" w:eastAsia="Malgun Gothic"/>
      <w:sz w:val="24"/>
      <w:szCs w:val="24"/>
      <w:color w:val="2F75B5"/>
    </w:rPr>
    <w:pPr>
      <w:spacing w:before="180" w:after="12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law-monitoring 프로젝트 소개</dc:title>
  <dc:creator>Codex</dc:creator>
  <cp:lastModifiedBy>Codex</cp:lastModifiedBy>
  <dcterms:created xsi:type="dcterms:W3CDTF">2026-04-27T05:06:52.842714+00:00</dcterms:created>
  <dcterms:modified xsi:type="dcterms:W3CDTF">2026-04-27T05:06:52.842714+00:00</dcterms:modified>
</cp:coreProperties>
</file>