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2348" w14:textId="2E92E5F4" w:rsidR="006B3EDA" w:rsidRDefault="006B3EDA" w:rsidP="004E47ED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color w:val="2D3B45"/>
          <w:u w:val="single"/>
        </w:rPr>
      </w:pPr>
      <w:r>
        <w:rPr>
          <w:rStyle w:val="Forte"/>
          <w:rFonts w:ascii="Lato" w:hAnsi="Lato"/>
          <w:color w:val="2D3B45"/>
          <w:u w:val="single"/>
        </w:rPr>
        <w:t xml:space="preserve">Tarefa </w:t>
      </w:r>
      <w:r w:rsidR="00992B8B">
        <w:rPr>
          <w:rStyle w:val="Forte"/>
          <w:rFonts w:ascii="Lato" w:hAnsi="Lato"/>
          <w:color w:val="2D3B45"/>
          <w:u w:val="single"/>
        </w:rPr>
        <w:t>3</w:t>
      </w:r>
      <w:r>
        <w:rPr>
          <w:rStyle w:val="Forte"/>
          <w:rFonts w:ascii="Lato" w:hAnsi="Lato"/>
          <w:color w:val="2D3B45"/>
          <w:u w:val="single"/>
        </w:rPr>
        <w:t>: Testes de Unidade e Introdução ao TDD</w:t>
      </w:r>
    </w:p>
    <w:p w14:paraId="1B1B6FD8" w14:textId="77777777" w:rsidR="001139FB" w:rsidRDefault="001139FB" w:rsidP="004E47ED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color w:val="2D3B45"/>
          <w:u w:val="single"/>
        </w:rPr>
      </w:pPr>
    </w:p>
    <w:p w14:paraId="7F0C6CA4" w14:textId="17C8B068" w:rsidR="001139FB" w:rsidRPr="00FA0016" w:rsidRDefault="001139FB" w:rsidP="004E47ED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b w:val="0"/>
          <w:bCs w:val="0"/>
          <w:color w:val="5B9BD5" w:themeColor="accent5"/>
        </w:rPr>
      </w:pPr>
      <w:r w:rsidRPr="00FA0016">
        <w:rPr>
          <w:rStyle w:val="Forte"/>
          <w:rFonts w:ascii="Lato" w:hAnsi="Lato"/>
          <w:color w:val="5B9BD5" w:themeColor="accent5"/>
          <w:u w:val="single"/>
        </w:rPr>
        <w:t>Fundamentação teórica</w:t>
      </w:r>
    </w:p>
    <w:p w14:paraId="175157AE" w14:textId="77777777" w:rsidR="001139FB" w:rsidRPr="001139FB" w:rsidRDefault="001139FB" w:rsidP="00992B8B">
      <w:pPr>
        <w:pStyle w:val="NormalWeb"/>
        <w:numPr>
          <w:ilvl w:val="0"/>
          <w:numId w:val="5"/>
        </w:numPr>
        <w:shd w:val="clear" w:color="auto" w:fill="FFFFFF"/>
        <w:spacing w:before="180" w:after="180" w:line="360" w:lineRule="auto"/>
        <w:rPr>
          <w:rStyle w:val="Forte"/>
          <w:rFonts w:ascii="Lato" w:hAnsi="Lato"/>
          <w:b w:val="0"/>
          <w:bCs w:val="0"/>
          <w:color w:val="2D3B45"/>
        </w:rPr>
      </w:pPr>
      <w:r w:rsidRPr="001139FB">
        <w:rPr>
          <w:rStyle w:val="Forte"/>
          <w:rFonts w:ascii="Lato" w:hAnsi="Lato"/>
          <w:b w:val="0"/>
          <w:bCs w:val="0"/>
          <w:color w:val="2D3B45"/>
        </w:rPr>
        <w:t>Prática para obtenção de requisitos de forma colaborativa.</w:t>
      </w:r>
    </w:p>
    <w:p w14:paraId="7EF8ABC3" w14:textId="77777777" w:rsidR="001139FB" w:rsidRPr="001139FB" w:rsidRDefault="001139FB" w:rsidP="00992B8B">
      <w:pPr>
        <w:pStyle w:val="NormalWeb"/>
        <w:numPr>
          <w:ilvl w:val="0"/>
          <w:numId w:val="5"/>
        </w:numPr>
        <w:shd w:val="clear" w:color="auto" w:fill="FFFFFF"/>
        <w:spacing w:before="180" w:after="180" w:line="360" w:lineRule="auto"/>
        <w:rPr>
          <w:rStyle w:val="Forte"/>
          <w:rFonts w:ascii="Lato" w:hAnsi="Lato"/>
          <w:b w:val="0"/>
          <w:bCs w:val="0"/>
          <w:color w:val="2D3B45"/>
        </w:rPr>
      </w:pPr>
      <w:r w:rsidRPr="001139FB">
        <w:rPr>
          <w:rStyle w:val="Forte"/>
          <w:rFonts w:ascii="Lato" w:hAnsi="Lato"/>
          <w:b w:val="0"/>
          <w:bCs w:val="0"/>
          <w:color w:val="2D3B45"/>
        </w:rPr>
        <w:t>Aplicada em equipe ágeis.</w:t>
      </w:r>
    </w:p>
    <w:p w14:paraId="784329E0" w14:textId="18308894" w:rsidR="001139FB" w:rsidRPr="001139FB" w:rsidRDefault="001139FB" w:rsidP="00992B8B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360" w:lineRule="auto"/>
        <w:rPr>
          <w:rStyle w:val="Forte"/>
          <w:rFonts w:ascii="Lato" w:hAnsi="Lato"/>
          <w:b w:val="0"/>
          <w:bCs w:val="0"/>
          <w:color w:val="2D3B45"/>
        </w:rPr>
      </w:pPr>
      <w:r w:rsidRPr="001139FB">
        <w:rPr>
          <w:rStyle w:val="Forte"/>
          <w:rFonts w:ascii="Lato" w:hAnsi="Lato"/>
          <w:b w:val="0"/>
          <w:bCs w:val="0"/>
          <w:color w:val="2D3B45"/>
        </w:rPr>
        <w:t>Baseia-se na ideia de exemplos concretos (Cenários de testes) e testes automatizados criam especificações executáveis.</w:t>
      </w:r>
    </w:p>
    <w:p w14:paraId="28515061" w14:textId="65636C65" w:rsidR="001139FB" w:rsidRPr="00FA0016" w:rsidRDefault="001139FB" w:rsidP="00992B8B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360" w:lineRule="auto"/>
        <w:rPr>
          <w:rStyle w:val="Forte"/>
          <w:rFonts w:ascii="Lato" w:hAnsi="Lato"/>
          <w:color w:val="2D3B45"/>
        </w:rPr>
      </w:pPr>
      <w:r>
        <w:rPr>
          <w:rStyle w:val="Forte"/>
          <w:rFonts w:ascii="Lato" w:hAnsi="Lato"/>
          <w:b w:val="0"/>
          <w:bCs w:val="0"/>
          <w:color w:val="2D3B45"/>
        </w:rPr>
        <w:t xml:space="preserve">Deve ser realizada antes da reunião de planning com a finalidade de executar o Gromming Backlog </w:t>
      </w:r>
      <w:r w:rsidR="00FA0016">
        <w:rPr>
          <w:rStyle w:val="Forte"/>
          <w:rFonts w:ascii="Lato" w:hAnsi="Lato"/>
          <w:b w:val="0"/>
          <w:bCs w:val="0"/>
          <w:color w:val="2D3B45"/>
        </w:rPr>
        <w:t>–</w:t>
      </w:r>
      <w:r>
        <w:rPr>
          <w:rStyle w:val="Forte"/>
          <w:rFonts w:ascii="Lato" w:hAnsi="Lato"/>
          <w:b w:val="0"/>
          <w:bCs w:val="0"/>
          <w:color w:val="2D3B45"/>
        </w:rPr>
        <w:t xml:space="preserve"> </w:t>
      </w:r>
      <w:r w:rsidR="00FA0016">
        <w:rPr>
          <w:rStyle w:val="Forte"/>
          <w:rFonts w:ascii="Lato" w:hAnsi="Lato"/>
          <w:b w:val="0"/>
          <w:bCs w:val="0"/>
          <w:color w:val="2D3B45"/>
        </w:rPr>
        <w:t>detalhamento.</w:t>
      </w:r>
    </w:p>
    <w:p w14:paraId="340C0DB9" w14:textId="163F4616" w:rsidR="00FA0016" w:rsidRPr="00FA0016" w:rsidRDefault="00FA0016" w:rsidP="00992B8B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360" w:lineRule="auto"/>
        <w:rPr>
          <w:rStyle w:val="Forte"/>
          <w:rFonts w:ascii="Lato" w:hAnsi="Lato"/>
          <w:color w:val="2D3B45"/>
        </w:rPr>
      </w:pPr>
      <w:r>
        <w:rPr>
          <w:rStyle w:val="Forte"/>
          <w:rFonts w:ascii="Lato" w:hAnsi="Lato"/>
          <w:b w:val="0"/>
          <w:bCs w:val="0"/>
          <w:color w:val="2D3B45"/>
        </w:rPr>
        <w:t>Na Sprint Planning o ATDD deve ser apresentado com requisitos minuciados em “Gromming Backlog”.</w:t>
      </w:r>
    </w:p>
    <w:p w14:paraId="3A0FF027" w14:textId="10E04935" w:rsidR="00FA0016" w:rsidRDefault="00FA0016" w:rsidP="00FA0016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b w:val="0"/>
          <w:bCs w:val="0"/>
          <w:color w:val="2D3B45"/>
        </w:rPr>
      </w:pPr>
      <w:r>
        <w:rPr>
          <w:noProof/>
        </w:rPr>
        <w:drawing>
          <wp:inline distT="0" distB="0" distL="0" distR="0" wp14:anchorId="4B428EF2" wp14:editId="76E1A931">
            <wp:extent cx="5011600" cy="4424045"/>
            <wp:effectExtent l="0" t="0" r="0" b="0"/>
            <wp:docPr id="7236584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849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19" cy="44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F374" w14:textId="17FD7F8D" w:rsidR="00161B91" w:rsidRDefault="00161B91" w:rsidP="00FA0016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Forte"/>
          <w:rFonts w:ascii="Lato" w:hAnsi="Lato"/>
          <w:b w:val="0"/>
          <w:bCs w:val="0"/>
          <w:color w:val="2D3B45"/>
        </w:rPr>
      </w:pPr>
      <w:r>
        <w:rPr>
          <w:rStyle w:val="Forte"/>
          <w:rFonts w:ascii="Lato" w:hAnsi="Lato"/>
          <w:b w:val="0"/>
          <w:bCs w:val="0"/>
          <w:color w:val="2D3B45"/>
        </w:rPr>
        <w:t>Figura 1: Ciclo ATDD</w:t>
      </w:r>
    </w:p>
    <w:p w14:paraId="15B41E1A" w14:textId="1C0ECCBB" w:rsidR="00FA0016" w:rsidRDefault="00FA0016" w:rsidP="00FA0016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Forte"/>
          <w:rFonts w:ascii="Lato" w:hAnsi="Lato"/>
          <w:b w:val="0"/>
          <w:bCs w:val="0"/>
          <w:color w:val="2D3B45"/>
        </w:rPr>
      </w:pPr>
      <w:r>
        <w:rPr>
          <w:rStyle w:val="Forte"/>
          <w:rFonts w:ascii="Lato" w:hAnsi="Lato"/>
          <w:b w:val="0"/>
          <w:bCs w:val="0"/>
          <w:color w:val="2D3B45"/>
        </w:rPr>
        <w:t xml:space="preserve">Retirado de: </w:t>
      </w:r>
      <w:r w:rsidRPr="00FA0016">
        <w:rPr>
          <w:rStyle w:val="Forte"/>
          <w:rFonts w:ascii="Lato" w:hAnsi="Lato"/>
          <w:b w:val="0"/>
          <w:bCs w:val="0"/>
          <w:color w:val="2D3B45"/>
        </w:rPr>
        <w:t>https://www.infoq.com/br/articles/atdd-passo-a-passo/</w:t>
      </w:r>
    </w:p>
    <w:p w14:paraId="0781D358" w14:textId="1069DC03" w:rsidR="001139FB" w:rsidRPr="00FA0016" w:rsidRDefault="001139FB" w:rsidP="00FA0016">
      <w:pPr>
        <w:pStyle w:val="NormalWeb"/>
        <w:pBdr>
          <w:bottom w:val="single" w:sz="4" w:space="1" w:color="auto"/>
        </w:pBdr>
        <w:shd w:val="clear" w:color="auto" w:fill="FFFFFF"/>
        <w:spacing w:before="180" w:beforeAutospacing="0" w:after="180" w:afterAutospacing="0"/>
        <w:rPr>
          <w:rStyle w:val="Forte"/>
          <w:rFonts w:ascii="Lato" w:hAnsi="Lato"/>
          <w:color w:val="5B9BD5" w:themeColor="accent5"/>
          <w:sz w:val="28"/>
          <w:szCs w:val="28"/>
        </w:rPr>
      </w:pPr>
      <w:r w:rsidRPr="00FA0016">
        <w:rPr>
          <w:rStyle w:val="Forte"/>
          <w:rFonts w:ascii="Lato" w:hAnsi="Lato"/>
          <w:color w:val="5B9BD5" w:themeColor="accent5"/>
          <w:sz w:val="28"/>
          <w:szCs w:val="28"/>
        </w:rPr>
        <w:lastRenderedPageBreak/>
        <w:t>Roteiro da prática</w:t>
      </w:r>
      <w:r w:rsidR="00FA0016">
        <w:rPr>
          <w:rStyle w:val="Forte"/>
          <w:rFonts w:ascii="Lato" w:hAnsi="Lato"/>
          <w:color w:val="5B9BD5" w:themeColor="accent5"/>
          <w:sz w:val="28"/>
          <w:szCs w:val="28"/>
        </w:rPr>
        <w:t xml:space="preserve"> – em equipe</w:t>
      </w:r>
    </w:p>
    <w:p w14:paraId="076D95EF" w14:textId="0A3714A2" w:rsidR="001139FB" w:rsidRDefault="001139FB" w:rsidP="00992B8B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b w:val="0"/>
          <w:bCs w:val="0"/>
          <w:color w:val="2D3B45"/>
        </w:rPr>
      </w:pPr>
      <w:r>
        <w:rPr>
          <w:rStyle w:val="Forte"/>
          <w:rFonts w:ascii="Lato" w:hAnsi="Lato"/>
          <w:b w:val="0"/>
          <w:bCs w:val="0"/>
          <w:color w:val="2D3B45"/>
        </w:rPr>
        <w:t>Considere este estudo de caso:</w:t>
      </w:r>
    </w:p>
    <w:p w14:paraId="643FCB5F" w14:textId="77777777" w:rsidR="001139FB" w:rsidRPr="001139FB" w:rsidRDefault="001139FB" w:rsidP="001139FB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1139FB">
        <w:rPr>
          <w:rFonts w:ascii="Lato" w:hAnsi="Lato"/>
          <w:b/>
          <w:bCs/>
          <w:color w:val="2D3B45"/>
        </w:rPr>
        <w:t>GAMIFICAÇÃO PARA ENGAJAMENTO DE EDUCAÇÃO CONTINUADA</w:t>
      </w:r>
    </w:p>
    <w:p w14:paraId="7E69FA70" w14:textId="77777777" w:rsidR="001139FB" w:rsidRDefault="001139FB" w:rsidP="00992B8B">
      <w:pPr>
        <w:pStyle w:val="NormalWeb"/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 w:rsidRPr="001139FB">
        <w:rPr>
          <w:rFonts w:ascii="Lato" w:hAnsi="Lato"/>
          <w:color w:val="2D3B45"/>
        </w:rPr>
        <w:t>Uma determinada plataforma vende cursos online e EAD no modelo de assinaturas. O aluno paga um valor mensal e tem acesso a um conjunto de cursos para assinatura básica. A cada curso terminado e com média acima de 7,0, o aluno tem direito a realização de mais 3 cursos. O aluno que escrever mais tópicos no fórum e ajudar outros participantes com seus comentários, ganha um curso no final do mês. Quando o aluno conquistar 12 cursos, seu plano de assinatura passa a ser “Premium” e ele passa a receber voucher para participar de projetos reais, durante os cursos, e receber 3 moedas, que podem ser convertidas em conhecimento (novos cursos), acumular ou receber por criptomoeda.</w:t>
      </w:r>
    </w:p>
    <w:p w14:paraId="1B5D7D2A" w14:textId="26D2BA1F" w:rsidR="00992B8B" w:rsidRDefault="00992B8B" w:rsidP="00992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spacing w:before="180" w:after="180" w:line="360" w:lineRule="auto"/>
        <w:jc w:val="both"/>
        <w:rPr>
          <w:rFonts w:ascii="Lato" w:hAnsi="Lato"/>
          <w:color w:val="2D3B45"/>
        </w:rPr>
      </w:pPr>
      <w:r w:rsidRPr="00992B8B">
        <w:rPr>
          <w:rFonts w:ascii="Lato" w:hAnsi="Lato"/>
          <w:b/>
          <w:bCs/>
          <w:color w:val="2D3B45"/>
          <w:u w:val="single"/>
        </w:rPr>
        <w:t>ENTREGA</w:t>
      </w:r>
      <w:r>
        <w:rPr>
          <w:rFonts w:ascii="Lato" w:hAnsi="Lato"/>
          <w:color w:val="2D3B45"/>
        </w:rPr>
        <w:t>: Resolva as atividades de projeto abaixo. Para cada resposta, deve ter um “print”. Além disso, o projeto deve ser entregue via link do github, de forma que seja possível o clone.</w:t>
      </w:r>
    </w:p>
    <w:p w14:paraId="14A08D9D" w14:textId="7939F35C" w:rsidR="00FA0016" w:rsidRDefault="00FA0016" w:rsidP="00992B8B">
      <w:pPr>
        <w:pStyle w:val="NormalWeb"/>
        <w:numPr>
          <w:ilvl w:val="0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Cada integrante da equipe deve escrever uma </w:t>
      </w:r>
      <w:r w:rsidR="00992B8B">
        <w:rPr>
          <w:rFonts w:ascii="Lato" w:hAnsi="Lato"/>
          <w:color w:val="2D3B45"/>
        </w:rPr>
        <w:t>U</w:t>
      </w:r>
      <w:r>
        <w:rPr>
          <w:rFonts w:ascii="Lato" w:hAnsi="Lato"/>
          <w:color w:val="2D3B45"/>
        </w:rPr>
        <w:t xml:space="preserve">ser </w:t>
      </w:r>
      <w:r w:rsidR="00992B8B">
        <w:rPr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tory conforme template da Figura 2.</w:t>
      </w:r>
    </w:p>
    <w:p w14:paraId="5446FF41" w14:textId="058D6D4B" w:rsidR="00FA0016" w:rsidRDefault="00FA0016" w:rsidP="00992B8B">
      <w:pPr>
        <w:pStyle w:val="NormalWeb"/>
        <w:numPr>
          <w:ilvl w:val="1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Se a equipe tem 5 integrantes deve se ter 5 User Story.</w:t>
      </w:r>
    </w:p>
    <w:p w14:paraId="58476E8A" w14:textId="3F3A0BFB" w:rsidR="00FA0016" w:rsidRDefault="00FA0016" w:rsidP="00992B8B">
      <w:pPr>
        <w:pStyle w:val="NormalWeb"/>
        <w:numPr>
          <w:ilvl w:val="0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equipe deve se reunir e escolher no mínimo 1 User Story escrita.</w:t>
      </w:r>
    </w:p>
    <w:p w14:paraId="04264D14" w14:textId="0DA2F79E" w:rsidR="00FA0016" w:rsidRDefault="00FA0016" w:rsidP="00992B8B">
      <w:pPr>
        <w:pStyle w:val="NormalWeb"/>
        <w:numPr>
          <w:ilvl w:val="0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Para a User Story escolhida, cada integrante da equipe DEVE escrever um BDD conforme template da Figura 2. Exemplo: de 5 integrantes, 5 BDD para uma User Story.</w:t>
      </w:r>
    </w:p>
    <w:p w14:paraId="3A59AE52" w14:textId="654B1FD2" w:rsidR="00FA0016" w:rsidRDefault="00FA0016" w:rsidP="00992B8B">
      <w:pPr>
        <w:pStyle w:val="NormalWeb"/>
        <w:numPr>
          <w:ilvl w:val="0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equipe deve julgar se é possível criar uma funcionalidade válida para esta User Story escolhida e BDDs</w:t>
      </w:r>
      <w:r w:rsidR="00EF60FF">
        <w:rPr>
          <w:rFonts w:ascii="Lato" w:hAnsi="Lato"/>
          <w:color w:val="2D3B45"/>
        </w:rPr>
        <w:t xml:space="preserve">, a ponto de ser possível criar uma API. </w:t>
      </w:r>
    </w:p>
    <w:p w14:paraId="30A85CF5" w14:textId="783EE0AD" w:rsidR="00EF60FF" w:rsidRDefault="00EF60FF" w:rsidP="00992B8B">
      <w:pPr>
        <w:pStyle w:val="NormalWeb"/>
        <w:numPr>
          <w:ilvl w:val="0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Desenvolver a funcionalidade de acordo com TDD – Test Driven Development, seguindo os passos:</w:t>
      </w:r>
    </w:p>
    <w:p w14:paraId="350792EC" w14:textId="3C098B17" w:rsidR="00EF60FF" w:rsidRDefault="00EF60FF" w:rsidP="00992B8B">
      <w:pPr>
        <w:pStyle w:val="NormalWeb"/>
        <w:numPr>
          <w:ilvl w:val="1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 w:rsidRPr="00EF60FF">
        <w:rPr>
          <w:rFonts w:ascii="Lato" w:hAnsi="Lato"/>
          <w:b/>
          <w:bCs/>
          <w:color w:val="FF0000"/>
          <w:u w:val="single"/>
        </w:rPr>
        <w:t>Passo 1 do TDD</w:t>
      </w:r>
      <w:r>
        <w:rPr>
          <w:rFonts w:ascii="Lato" w:hAnsi="Lato"/>
          <w:color w:val="2D3B45"/>
        </w:rPr>
        <w:t xml:space="preserve">: Considerando um ambiente Maven de desenvolvimento (Gestão de Build e Dependências): Criar os casos de testes no JUNIT de acordo com BDD e fazer o teste falhar para </w:t>
      </w:r>
      <w:r>
        <w:rPr>
          <w:rFonts w:ascii="Lato" w:hAnsi="Lato"/>
          <w:color w:val="2D3B45"/>
        </w:rPr>
        <w:lastRenderedPageBreak/>
        <w:t>todos os BDD. Printar aqui as imagens dos testes falhando e os stubs gerados.</w:t>
      </w:r>
    </w:p>
    <w:p w14:paraId="47734547" w14:textId="7975123F" w:rsidR="00EF60FF" w:rsidRDefault="00EF60FF" w:rsidP="00992B8B">
      <w:pPr>
        <w:pStyle w:val="NormalWeb"/>
        <w:numPr>
          <w:ilvl w:val="1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 w:rsidRPr="00EF60FF">
        <w:rPr>
          <w:rFonts w:ascii="Lato" w:hAnsi="Lato"/>
          <w:b/>
          <w:bCs/>
          <w:color w:val="70AD47" w:themeColor="accent6"/>
          <w:u w:val="single"/>
        </w:rPr>
        <w:t>Passo 2 do TDD</w:t>
      </w:r>
      <w:r>
        <w:rPr>
          <w:rFonts w:ascii="Lato" w:hAnsi="Lato"/>
          <w:color w:val="2D3B45"/>
        </w:rPr>
        <w:t>: Fazer os casos de testes passarem com código simples.</w:t>
      </w:r>
    </w:p>
    <w:p w14:paraId="6606E475" w14:textId="1B49F7F2" w:rsidR="00EF60FF" w:rsidRDefault="00EF60FF" w:rsidP="00992B8B">
      <w:pPr>
        <w:pStyle w:val="NormalWeb"/>
        <w:numPr>
          <w:ilvl w:val="1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 w:rsidRPr="00EF60FF">
        <w:rPr>
          <w:rFonts w:ascii="Lato" w:hAnsi="Lato"/>
          <w:b/>
          <w:bCs/>
          <w:color w:val="0070C0"/>
        </w:rPr>
        <w:t>Passo 3 do TDD</w:t>
      </w:r>
      <w:r>
        <w:rPr>
          <w:rFonts w:ascii="Lato" w:hAnsi="Lato"/>
          <w:color w:val="2D3B45"/>
        </w:rPr>
        <w:t>: Refatorar o código, aplicando SOLID ou boas práticas de reuso de software,</w:t>
      </w:r>
    </w:p>
    <w:p w14:paraId="20EE035E" w14:textId="1AF36F3E" w:rsidR="00EF60FF" w:rsidRDefault="00EF60FF" w:rsidP="00992B8B">
      <w:pPr>
        <w:pStyle w:val="NormalWeb"/>
        <w:numPr>
          <w:ilvl w:val="0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Hospedar a aplicação no GIT e executar os testes via Jenkins.</w:t>
      </w:r>
    </w:p>
    <w:p w14:paraId="6ADE6722" w14:textId="6AE5F77E" w:rsidR="00EF60FF" w:rsidRDefault="00EF60FF" w:rsidP="00992B8B">
      <w:pPr>
        <w:pStyle w:val="NormalWeb"/>
        <w:numPr>
          <w:ilvl w:val="0"/>
          <w:numId w:val="8"/>
        </w:numPr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Apresentar o relatório Jacoco, destacando a cobertura do teste</w:t>
      </w:r>
      <w:r w:rsidR="00992B8B">
        <w:rPr>
          <w:rFonts w:ascii="Lato" w:hAnsi="Lato"/>
          <w:color w:val="2D3B45"/>
        </w:rPr>
        <w:t xml:space="preserve"> via Jenkins</w:t>
      </w:r>
      <w:r>
        <w:rPr>
          <w:rFonts w:ascii="Lato" w:hAnsi="Lato"/>
          <w:color w:val="2D3B45"/>
        </w:rPr>
        <w:t>.</w:t>
      </w:r>
    </w:p>
    <w:p w14:paraId="6E19646C" w14:textId="77777777" w:rsidR="00992B8B" w:rsidRDefault="00992B8B" w:rsidP="00992B8B">
      <w:pPr>
        <w:pStyle w:val="NormalWeb"/>
        <w:shd w:val="clear" w:color="auto" w:fill="FFFFFF"/>
        <w:spacing w:before="180" w:after="180" w:line="360" w:lineRule="auto"/>
        <w:ind w:left="720"/>
        <w:jc w:val="both"/>
        <w:rPr>
          <w:rFonts w:ascii="Lato" w:hAnsi="Lato"/>
          <w:color w:val="2D3B45"/>
        </w:rPr>
      </w:pPr>
    </w:p>
    <w:p w14:paraId="41DC1546" w14:textId="103D3C78" w:rsidR="00992B8B" w:rsidRDefault="00992B8B" w:rsidP="00992B8B">
      <w:pPr>
        <w:pStyle w:val="NormalWeb"/>
        <w:shd w:val="clear" w:color="auto" w:fill="FFFFFF"/>
        <w:spacing w:before="180" w:after="180" w:line="360" w:lineRule="auto"/>
        <w:ind w:left="720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&lt;&lt;usar este template da figura 2 – o arquivo XLS está no CANVAS – link da TAREFA 3.</w:t>
      </w:r>
    </w:p>
    <w:p w14:paraId="2B06F526" w14:textId="5444905B" w:rsidR="00992B8B" w:rsidRDefault="00992B8B" w:rsidP="00992B8B">
      <w:pPr>
        <w:pStyle w:val="NormalWeb"/>
        <w:shd w:val="clear" w:color="auto" w:fill="FFFFFF"/>
        <w:spacing w:before="180" w:after="180" w:line="360" w:lineRule="auto"/>
        <w:ind w:left="360"/>
        <w:jc w:val="both"/>
        <w:rPr>
          <w:rFonts w:ascii="Lato" w:hAnsi="Lato"/>
          <w:color w:val="2D3B45"/>
        </w:rPr>
      </w:pPr>
      <w:r w:rsidRPr="00992B8B">
        <w:rPr>
          <w:rFonts w:ascii="Lato" w:hAnsi="Lato"/>
          <w:color w:val="2D3B45"/>
        </w:rPr>
        <w:drawing>
          <wp:inline distT="0" distB="0" distL="0" distR="0" wp14:anchorId="6562CD32" wp14:editId="5F83F8BE">
            <wp:extent cx="5400040" cy="1417320"/>
            <wp:effectExtent l="0" t="0" r="0" b="0"/>
            <wp:docPr id="3" name="Imagem 2" descr="Uma imagem contendo captura de t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5BF412D-28D3-480A-97A6-C63DAE986D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Uma imagem contendo captura de tela&#10;&#10;Descrição gerada automaticamente">
                      <a:extLst>
                        <a:ext uri="{FF2B5EF4-FFF2-40B4-BE49-F238E27FC236}">
                          <a16:creationId xmlns:a16="http://schemas.microsoft.com/office/drawing/2014/main" id="{85BF412D-28D3-480A-97A6-C63DAE986D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D69A" w14:textId="6B35BB00" w:rsidR="00992B8B" w:rsidRDefault="00992B8B" w:rsidP="00992B8B">
      <w:pPr>
        <w:pStyle w:val="NormalWeb"/>
        <w:shd w:val="clear" w:color="auto" w:fill="FFFFFF"/>
        <w:spacing w:before="180" w:after="180" w:line="360" w:lineRule="auto"/>
        <w:ind w:left="360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Figura 2: Template ATDD</w:t>
      </w:r>
      <w:r w:rsidR="000537E2">
        <w:rPr>
          <w:rFonts w:ascii="Lato" w:hAnsi="Lato"/>
          <w:color w:val="2D3B45"/>
        </w:rPr>
        <w:t xml:space="preserve"> – Grooming Planning</w:t>
      </w:r>
    </w:p>
    <w:p w14:paraId="1ED2E156" w14:textId="77777777" w:rsidR="00EF60FF" w:rsidRDefault="00EF60FF" w:rsidP="00992B8B">
      <w:pPr>
        <w:pStyle w:val="NormalWeb"/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</w:p>
    <w:p w14:paraId="02958973" w14:textId="77777777" w:rsidR="00EF60FF" w:rsidRDefault="00EF60FF" w:rsidP="00992B8B">
      <w:pPr>
        <w:pStyle w:val="NormalWeb"/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</w:p>
    <w:p w14:paraId="41FAD53C" w14:textId="77777777" w:rsidR="00FA0016" w:rsidRPr="001139FB" w:rsidRDefault="00FA0016" w:rsidP="00992B8B">
      <w:pPr>
        <w:pStyle w:val="NormalWeb"/>
        <w:shd w:val="clear" w:color="auto" w:fill="FFFFFF"/>
        <w:spacing w:before="180" w:after="180" w:line="360" w:lineRule="auto"/>
        <w:jc w:val="both"/>
        <w:rPr>
          <w:rFonts w:ascii="Lato" w:hAnsi="Lato"/>
          <w:color w:val="2D3B45"/>
        </w:rPr>
      </w:pPr>
    </w:p>
    <w:p w14:paraId="738DBA26" w14:textId="42BC21C7" w:rsidR="001139FB" w:rsidRDefault="001139FB" w:rsidP="00FA0016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b w:val="0"/>
          <w:bCs w:val="0"/>
          <w:color w:val="2D3B45"/>
        </w:rPr>
      </w:pPr>
    </w:p>
    <w:p w14:paraId="7D4FF914" w14:textId="77777777" w:rsidR="001139FB" w:rsidRDefault="001139FB" w:rsidP="004E47ED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b w:val="0"/>
          <w:bCs w:val="0"/>
          <w:color w:val="2D3B45"/>
        </w:rPr>
      </w:pPr>
    </w:p>
    <w:p w14:paraId="07565B1A" w14:textId="77777777" w:rsidR="001139FB" w:rsidRPr="001139FB" w:rsidRDefault="001139FB" w:rsidP="004E47ED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Lato" w:hAnsi="Lato"/>
          <w:b w:val="0"/>
          <w:bCs w:val="0"/>
          <w:color w:val="2D3B45"/>
        </w:rPr>
      </w:pPr>
    </w:p>
    <w:sectPr w:rsidR="001139FB" w:rsidRPr="00113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3AF"/>
    <w:multiLevelType w:val="hybridMultilevel"/>
    <w:tmpl w:val="3F028B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01E0"/>
    <w:multiLevelType w:val="hybridMultilevel"/>
    <w:tmpl w:val="80108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DE4"/>
    <w:multiLevelType w:val="hybridMultilevel"/>
    <w:tmpl w:val="D602AB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021FA"/>
    <w:multiLevelType w:val="hybridMultilevel"/>
    <w:tmpl w:val="057EF8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63AFB"/>
    <w:multiLevelType w:val="hybridMultilevel"/>
    <w:tmpl w:val="C12675A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06B24"/>
    <w:multiLevelType w:val="hybridMultilevel"/>
    <w:tmpl w:val="C928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136FA"/>
    <w:multiLevelType w:val="multilevel"/>
    <w:tmpl w:val="FDE6F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AD6751"/>
    <w:multiLevelType w:val="hybridMultilevel"/>
    <w:tmpl w:val="CFDE19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92764">
    <w:abstractNumId w:val="6"/>
  </w:num>
  <w:num w:numId="2" w16cid:durableId="1453592559">
    <w:abstractNumId w:val="3"/>
  </w:num>
  <w:num w:numId="3" w16cid:durableId="42406619">
    <w:abstractNumId w:val="0"/>
  </w:num>
  <w:num w:numId="4" w16cid:durableId="1596018932">
    <w:abstractNumId w:val="2"/>
  </w:num>
  <w:num w:numId="5" w16cid:durableId="938218981">
    <w:abstractNumId w:val="1"/>
  </w:num>
  <w:num w:numId="6" w16cid:durableId="1693219296">
    <w:abstractNumId w:val="7"/>
  </w:num>
  <w:num w:numId="7" w16cid:durableId="276254867">
    <w:abstractNumId w:val="5"/>
  </w:num>
  <w:num w:numId="8" w16cid:durableId="1849521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7ED"/>
    <w:rsid w:val="0004074E"/>
    <w:rsid w:val="000537E2"/>
    <w:rsid w:val="000D74A5"/>
    <w:rsid w:val="001139FB"/>
    <w:rsid w:val="00114919"/>
    <w:rsid w:val="00161B91"/>
    <w:rsid w:val="00266369"/>
    <w:rsid w:val="00470482"/>
    <w:rsid w:val="004E47ED"/>
    <w:rsid w:val="00642A30"/>
    <w:rsid w:val="006B3EDA"/>
    <w:rsid w:val="0094024D"/>
    <w:rsid w:val="00992B8B"/>
    <w:rsid w:val="00B64CFC"/>
    <w:rsid w:val="00C60C78"/>
    <w:rsid w:val="00E148E8"/>
    <w:rsid w:val="00E42517"/>
    <w:rsid w:val="00EA5E55"/>
    <w:rsid w:val="00EF60FF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C950"/>
  <w15:docId w15:val="{65726F9E-FB5A-4E7A-B0CA-F590CC16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E47ED"/>
    <w:rPr>
      <w:b/>
      <w:bCs/>
    </w:rPr>
  </w:style>
  <w:style w:type="character" w:styleId="nfase">
    <w:name w:val="Emphasis"/>
    <w:basedOn w:val="Fontepargpadro"/>
    <w:uiPriority w:val="20"/>
    <w:qFormat/>
    <w:rsid w:val="004E47ED"/>
    <w:rPr>
      <w:i/>
      <w:iCs/>
    </w:rPr>
  </w:style>
  <w:style w:type="paragraph" w:styleId="PargrafodaLista">
    <w:name w:val="List Paragraph"/>
    <w:basedOn w:val="Normal"/>
    <w:uiPriority w:val="34"/>
    <w:qFormat/>
    <w:rsid w:val="0011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8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483</Words>
  <Characters>2373</Characters>
  <Application>Microsoft Office Word</Application>
  <DocSecurity>0</DocSecurity>
  <Lines>65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Andréia Damasio de Leles Brasil</dc:creator>
  <cp:keywords/>
  <dc:description/>
  <cp:lastModifiedBy>Andreia Leles</cp:lastModifiedBy>
  <cp:revision>5</cp:revision>
  <dcterms:created xsi:type="dcterms:W3CDTF">2023-08-29T19:53:00Z</dcterms:created>
  <dcterms:modified xsi:type="dcterms:W3CDTF">2023-08-29T20:34:00Z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3883388997980f0716ad0589560456f042ef3ece17ee492c26ebd8983cc7c499</vt:lpwstr>
  </property>
</Properties>
</file>