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C62FC9" w:rsidRDefault="00185160" w:rsidP="00A17D27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C62FC9" w:rsidRDefault="00185160" w:rsidP="00A17D27">
            <w:pPr>
              <w:jc w:val="center"/>
              <w:rPr>
                <w:b/>
                <w:bCs/>
              </w:rPr>
            </w:pPr>
            <w:commentRangeStart w:id="0"/>
            <w:r w:rsidRPr="00C62FC9">
              <w:rPr>
                <w:b/>
                <w:bCs/>
              </w:rPr>
              <w:t>Type</w:t>
            </w:r>
            <w:commentRangeEnd w:id="0"/>
            <w:r w:rsidR="00BE3EE3" w:rsidRPr="00C62FC9">
              <w:rPr>
                <w:rStyle w:val="CommentReference"/>
                <w:b/>
                <w:bCs/>
              </w:rPr>
              <w:commentReference w:id="0"/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C62FC9" w:rsidRDefault="00185160" w:rsidP="00A17D27">
            <w:pPr>
              <w:jc w:val="center"/>
              <w:rPr>
                <w:b/>
                <w:bCs/>
              </w:rPr>
            </w:pPr>
            <w:commentRangeStart w:id="1"/>
            <w:r w:rsidRPr="00C62FC9">
              <w:rPr>
                <w:b/>
                <w:bCs/>
              </w:rPr>
              <w:t>Size</w:t>
            </w:r>
            <w:commentRangeEnd w:id="1"/>
            <w:r w:rsidR="00BE3EE3" w:rsidRPr="00C62FC9">
              <w:rPr>
                <w:rStyle w:val="CommentReference"/>
                <w:b/>
                <w:bCs/>
              </w:rPr>
              <w:commentReference w:id="1"/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C62FC9" w:rsidRDefault="00185160" w:rsidP="00A17D27">
            <w:pPr>
              <w:jc w:val="center"/>
              <w:rPr>
                <w:b/>
                <w:bCs/>
              </w:rPr>
            </w:pPr>
            <w:commentRangeStart w:id="2"/>
            <w:r w:rsidRPr="00C62FC9">
              <w:rPr>
                <w:b/>
                <w:bCs/>
              </w:rPr>
              <w:t>XP Rating</w:t>
            </w:r>
            <w:commentRangeEnd w:id="2"/>
            <w:r w:rsidR="00BE3EE3" w:rsidRPr="00C62FC9">
              <w:rPr>
                <w:rStyle w:val="CommentReference"/>
                <w:b/>
                <w:bCs/>
              </w:rPr>
              <w:commentReference w:id="2"/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0B2AC70" w:rsidR="00185160" w:rsidRDefault="00757F0E" w:rsidP="00AE7687">
            <w:pPr>
              <w:jc w:val="center"/>
            </w:pPr>
            <w:r>
              <w:t>Liberty Prime</w:t>
            </w:r>
          </w:p>
        </w:tc>
        <w:tc>
          <w:tcPr>
            <w:tcW w:w="1619" w:type="dxa"/>
            <w:vAlign w:val="center"/>
          </w:tcPr>
          <w:p w14:paraId="58692366" w14:textId="1B39DC92" w:rsidR="00185160" w:rsidRDefault="00757F0E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530612E8" w:rsidR="00185160" w:rsidRDefault="005313CF" w:rsidP="00AE7687">
            <w:pPr>
              <w:jc w:val="center"/>
            </w:pPr>
            <w:r>
              <w:t>Colossal</w:t>
            </w:r>
          </w:p>
        </w:tc>
        <w:tc>
          <w:tcPr>
            <w:tcW w:w="2338" w:type="dxa"/>
            <w:vAlign w:val="center"/>
          </w:tcPr>
          <w:p w14:paraId="46D163A2" w14:textId="3B667686" w:rsidR="00185160" w:rsidRDefault="006C3510" w:rsidP="00AE7687">
            <w:pPr>
              <w:jc w:val="center"/>
            </w:pPr>
            <w:r>
              <w:t>1 (# XP)</w:t>
            </w:r>
          </w:p>
        </w:tc>
      </w:tr>
    </w:tbl>
    <w:p w14:paraId="5D7AA5CD" w14:textId="0685E2A0" w:rsidR="00F2241F" w:rsidRDefault="00F22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795385D5" w:rsidR="00185160" w:rsidRPr="00C62FC9" w:rsidRDefault="00185160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7500624A" w:rsidR="00185160" w:rsidRPr="00C62FC9" w:rsidRDefault="00185160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Reactions</w:t>
            </w:r>
          </w:p>
        </w:tc>
      </w:tr>
      <w:tr w:rsidR="00185160" w14:paraId="4F71BB77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1F0543EA" w14:textId="77777777" w:rsidR="00185160" w:rsidRDefault="00185160" w:rsidP="00131E34"/>
        </w:tc>
        <w:tc>
          <w:tcPr>
            <w:tcW w:w="4675" w:type="dxa"/>
            <w:vAlign w:val="center"/>
          </w:tcPr>
          <w:p w14:paraId="280B2AB2" w14:textId="77777777" w:rsidR="00185160" w:rsidRDefault="00185160" w:rsidP="00131E34"/>
        </w:tc>
      </w:tr>
      <w:tr w:rsidR="00185160" w14:paraId="02923C4E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77BA842B" w14:textId="4F941361" w:rsidR="00185160" w:rsidRPr="00C62FC9" w:rsidRDefault="00185160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Actions</w:t>
            </w:r>
          </w:p>
        </w:tc>
        <w:tc>
          <w:tcPr>
            <w:tcW w:w="4675" w:type="dxa"/>
            <w:vAlign w:val="center"/>
          </w:tcPr>
          <w:p w14:paraId="496D563D" w14:textId="4D4B6CE5" w:rsidR="00185160" w:rsidRPr="00C62FC9" w:rsidRDefault="00185160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Bonus Actions</w:t>
            </w:r>
          </w:p>
        </w:tc>
      </w:tr>
      <w:tr w:rsidR="00185160" w14:paraId="3D293E8F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4E2828A0" w14:textId="1B24275A" w:rsidR="00185160" w:rsidRDefault="00156231" w:rsidP="00131E34">
            <w:r>
              <w:t xml:space="preserve">Crush. </w:t>
            </w:r>
          </w:p>
          <w:p w14:paraId="4BEDCDA4" w14:textId="34B47597" w:rsidR="00156231" w:rsidRDefault="00156231" w:rsidP="00131E34"/>
          <w:p w14:paraId="0A0FF4BB" w14:textId="46AAA260" w:rsidR="00156231" w:rsidRDefault="00156231" w:rsidP="00131E34">
            <w:r>
              <w:t xml:space="preserve">Eyebeam. </w:t>
            </w:r>
          </w:p>
          <w:p w14:paraId="153BDDB0" w14:textId="77777777" w:rsidR="00156231" w:rsidRDefault="00156231" w:rsidP="00131E34"/>
          <w:p w14:paraId="61FE8B0E" w14:textId="1B4A579D" w:rsidR="00156231" w:rsidRDefault="00156231" w:rsidP="00131E34">
            <w:r>
              <w:t>Stomp.</w:t>
            </w:r>
          </w:p>
        </w:tc>
        <w:tc>
          <w:tcPr>
            <w:tcW w:w="4675" w:type="dxa"/>
            <w:vAlign w:val="center"/>
          </w:tcPr>
          <w:p w14:paraId="7D2986E7" w14:textId="77777777" w:rsidR="00185160" w:rsidRDefault="00185160" w:rsidP="00131E34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0AD83B96" w:rsidR="00185160" w:rsidRPr="00C62FC9" w:rsidRDefault="00185160" w:rsidP="00131E34">
            <w:pPr>
              <w:jc w:val="center"/>
              <w:rPr>
                <w:b/>
                <w:bCs/>
              </w:rPr>
            </w:pPr>
            <w:commentRangeStart w:id="3"/>
            <w:commentRangeStart w:id="4"/>
            <w:r w:rsidRPr="00C62FC9">
              <w:rPr>
                <w:b/>
                <w:bCs/>
              </w:rPr>
              <w:t>Legendary Actions</w:t>
            </w:r>
            <w:commentRangeEnd w:id="3"/>
            <w:r w:rsidR="006C3510" w:rsidRPr="00C62FC9">
              <w:rPr>
                <w:rStyle w:val="CommentReference"/>
                <w:b/>
                <w:bCs/>
              </w:rPr>
              <w:commentReference w:id="3"/>
            </w:r>
          </w:p>
        </w:tc>
        <w:tc>
          <w:tcPr>
            <w:tcW w:w="4675" w:type="dxa"/>
            <w:vAlign w:val="center"/>
          </w:tcPr>
          <w:p w14:paraId="7EF2075D" w14:textId="758E0A10" w:rsidR="00185160" w:rsidRPr="00C62FC9" w:rsidRDefault="00185160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Mythic</w:t>
            </w:r>
            <w:r w:rsidR="006C3510" w:rsidRPr="00C62FC9">
              <w:rPr>
                <w:b/>
                <w:bCs/>
              </w:rPr>
              <w:t>al</w:t>
            </w:r>
            <w:r w:rsidRPr="00C62FC9">
              <w:rPr>
                <w:b/>
                <w:bCs/>
              </w:rPr>
              <w:t xml:space="preserve"> Actions</w:t>
            </w:r>
            <w:commentRangeEnd w:id="4"/>
            <w:r w:rsidR="006C3510" w:rsidRPr="00C62FC9">
              <w:rPr>
                <w:rStyle w:val="CommentReference"/>
                <w:b/>
                <w:bCs/>
              </w:rPr>
              <w:commentReference w:id="4"/>
            </w:r>
          </w:p>
        </w:tc>
      </w:tr>
      <w:tr w:rsidR="00185160" w14:paraId="61C4FED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D6B2C69" w14:textId="64852B6B" w:rsidR="00185160" w:rsidRDefault="002E2A9F" w:rsidP="00131E34">
            <w:r>
              <w:t>Liberty</w:t>
            </w:r>
            <w:r w:rsidR="00C62FC9" w:rsidRPr="00C62FC9">
              <w:t xml:space="preserve"> can take 3 legendary actions, choosing from the options below. Only one legendary action option can be used at a time and only at the end of another creature’s turn. </w:t>
            </w:r>
            <w:r>
              <w:t>Liberty Prime</w:t>
            </w:r>
            <w:r w:rsidR="00C62FC9" w:rsidRPr="00C62FC9">
              <w:t xml:space="preserve"> regains spent legendary actions at the start of </w:t>
            </w:r>
            <w:r w:rsidR="00C62FC9">
              <w:t>its</w:t>
            </w:r>
            <w:r w:rsidR="00C62FC9" w:rsidRPr="00C62FC9">
              <w:t xml:space="preserve"> turn.</w:t>
            </w:r>
            <w:r w:rsidR="00FA0621">
              <w:t xml:space="preserve"> </w:t>
            </w:r>
            <w:r w:rsidR="00FA0621">
              <w:t>Legendary actions do not consume AP unless otherwise stated.</w:t>
            </w:r>
          </w:p>
          <w:p w14:paraId="11230D67" w14:textId="77777777" w:rsidR="00C62FC9" w:rsidRDefault="00C62FC9" w:rsidP="00131E34"/>
          <w:p w14:paraId="1C5DD6C8" w14:textId="1F459852" w:rsidR="00C62FC9" w:rsidRDefault="00C62FC9" w:rsidP="00C62FC9">
            <w:r w:rsidRPr="00C62FC9">
              <w:rPr>
                <w:b/>
                <w:bCs/>
              </w:rPr>
              <w:t>Attack.</w:t>
            </w:r>
            <w:r>
              <w:t xml:space="preserve"> </w:t>
            </w:r>
            <w:r w:rsidR="002E2A9F">
              <w:t>Liberty Prime makes one attack of his choosing.</w:t>
            </w:r>
          </w:p>
          <w:p w14:paraId="57056722" w14:textId="77777777" w:rsidR="00C62FC9" w:rsidRDefault="00C62FC9" w:rsidP="00C62FC9"/>
          <w:p w14:paraId="765F4538" w14:textId="0F471090" w:rsidR="00C62FC9" w:rsidRDefault="00C62FC9" w:rsidP="00C62FC9"/>
        </w:tc>
        <w:tc>
          <w:tcPr>
            <w:tcW w:w="4675" w:type="dxa"/>
            <w:vAlign w:val="center"/>
          </w:tcPr>
          <w:p w14:paraId="3FEF7E17" w14:textId="77777777" w:rsidR="00185160" w:rsidRDefault="00185160" w:rsidP="00131E34"/>
        </w:tc>
      </w:tr>
      <w:tr w:rsidR="00131E34" w14:paraId="33172E70" w14:textId="77777777" w:rsidTr="00B12463">
        <w:trPr>
          <w:trHeight w:val="432"/>
        </w:trPr>
        <w:tc>
          <w:tcPr>
            <w:tcW w:w="9350" w:type="dxa"/>
            <w:gridSpan w:val="2"/>
            <w:vAlign w:val="center"/>
          </w:tcPr>
          <w:p w14:paraId="1DB13A52" w14:textId="1993FD57" w:rsidR="00131E34" w:rsidRPr="00C62FC9" w:rsidRDefault="00131E34" w:rsidP="00131E34">
            <w:pPr>
              <w:jc w:val="center"/>
              <w:rPr>
                <w:b/>
                <w:bCs/>
              </w:rPr>
            </w:pPr>
            <w:r w:rsidRPr="00C62FC9">
              <w:rPr>
                <w:b/>
                <w:bCs/>
              </w:rPr>
              <w:t>Lair Actions</w:t>
            </w:r>
          </w:p>
        </w:tc>
      </w:tr>
      <w:tr w:rsidR="00131E34" w14:paraId="563631BF" w14:textId="77777777" w:rsidTr="00096FD0">
        <w:trPr>
          <w:trHeight w:val="432"/>
        </w:trPr>
        <w:tc>
          <w:tcPr>
            <w:tcW w:w="9350" w:type="dxa"/>
            <w:gridSpan w:val="2"/>
            <w:vAlign w:val="center"/>
          </w:tcPr>
          <w:p w14:paraId="1D85B71A" w14:textId="77777777" w:rsidR="00131E34" w:rsidRDefault="00156231" w:rsidP="00131E34">
            <w:r w:rsidRPr="00B73FF1">
              <w:rPr>
                <w:b/>
                <w:bCs/>
              </w:rPr>
              <w:t>Let Freedom Ring.</w:t>
            </w:r>
            <w:r>
              <w:t xml:space="preserve"> Liberty Prime blasts one of his many slogans from both himself and the extensive announcement system he is wired into. Each creature that can hear this makes a DC 25 Endurance saving throw, taking 25 (5d10) </w:t>
            </w:r>
            <w:r w:rsidR="00105990">
              <w:t xml:space="preserve">Thunder damage and becoming </w:t>
            </w:r>
            <w:r w:rsidR="00105990">
              <w:rPr>
                <w:i/>
                <w:iCs/>
              </w:rPr>
              <w:t xml:space="preserve">deafened </w:t>
            </w:r>
            <w:r w:rsidR="00105990">
              <w:t xml:space="preserve">until the start of the next combat round. On a success, they take half as much damage and are not </w:t>
            </w:r>
            <w:r w:rsidR="00105990">
              <w:rPr>
                <w:i/>
                <w:iCs/>
              </w:rPr>
              <w:t>deafened</w:t>
            </w:r>
            <w:r w:rsidR="00105990">
              <w:t>.</w:t>
            </w:r>
          </w:p>
          <w:p w14:paraId="597CACC3" w14:textId="77777777" w:rsidR="00B73FF1" w:rsidRDefault="00B73FF1" w:rsidP="00131E34"/>
          <w:p w14:paraId="58307646" w14:textId="3704B8F2" w:rsidR="00B73FF1" w:rsidRPr="00105990" w:rsidRDefault="002E43B7" w:rsidP="00131E34">
            <w:r>
              <w:t>asdf</w:t>
            </w:r>
          </w:p>
        </w:tc>
      </w:tr>
    </w:tbl>
    <w:p w14:paraId="2CE954FC" w14:textId="77777777" w:rsidR="00675DCE" w:rsidRDefault="00675DCE">
      <w:pPr>
        <w:sectPr w:rsidR="00675D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26345" w14:textId="445629C0" w:rsidR="00675DCE" w:rsidRDefault="00675D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710"/>
        <w:gridCol w:w="360"/>
        <w:gridCol w:w="2700"/>
        <w:gridCol w:w="2970"/>
      </w:tblGrid>
      <w:tr w:rsidR="005446BF" w14:paraId="1C1A76AB" w14:textId="1C7CF931" w:rsidTr="005446BF">
        <w:trPr>
          <w:trHeight w:val="432"/>
        </w:trPr>
        <w:tc>
          <w:tcPr>
            <w:tcW w:w="1615" w:type="dxa"/>
            <w:vAlign w:val="center"/>
          </w:tcPr>
          <w:p w14:paraId="664D5513" w14:textId="6B606D07" w:rsidR="005446BF" w:rsidRPr="00C62FC9" w:rsidRDefault="005446BF" w:rsidP="005446BF">
            <w:pPr>
              <w:rPr>
                <w:b/>
                <w:bCs/>
              </w:rPr>
            </w:pPr>
            <w:bookmarkStart w:id="5" w:name="_Hlk97499090"/>
            <w:r w:rsidRPr="00C62FC9">
              <w:rPr>
                <w:b/>
                <w:bCs/>
              </w:rPr>
              <w:t>Strength</w:t>
            </w:r>
          </w:p>
        </w:tc>
        <w:tc>
          <w:tcPr>
            <w:tcW w:w="1710" w:type="dxa"/>
            <w:vAlign w:val="center"/>
          </w:tcPr>
          <w:p w14:paraId="2D82EE7B" w14:textId="570BBC65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7981A83" w14:textId="77777777" w:rsidR="005446BF" w:rsidRDefault="005446BF" w:rsidP="005446BF"/>
        </w:tc>
        <w:tc>
          <w:tcPr>
            <w:tcW w:w="2700" w:type="dxa"/>
            <w:vAlign w:val="center"/>
          </w:tcPr>
          <w:p w14:paraId="27E550DC" w14:textId="22156620" w:rsidR="005446BF" w:rsidRPr="00C62FC9" w:rsidRDefault="005446BF" w:rsidP="005446BF">
            <w:pPr>
              <w:rPr>
                <w:b/>
                <w:bCs/>
              </w:rPr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2970" w:type="dxa"/>
            <w:vAlign w:val="center"/>
          </w:tcPr>
          <w:p w14:paraId="235BE163" w14:textId="025C6333" w:rsidR="005446BF" w:rsidRDefault="005446BF" w:rsidP="005446BF">
            <w:pPr>
              <w:jc w:val="center"/>
            </w:pPr>
            <w:r>
              <w:t>2</w:t>
            </w:r>
            <w:r w:rsidR="00C07500">
              <w:t>5</w:t>
            </w:r>
          </w:p>
        </w:tc>
      </w:tr>
      <w:tr w:rsidR="005446BF" w14:paraId="1B5F4885" w14:textId="77777777" w:rsidTr="005446BF">
        <w:trPr>
          <w:trHeight w:val="432"/>
        </w:trPr>
        <w:tc>
          <w:tcPr>
            <w:tcW w:w="1615" w:type="dxa"/>
            <w:vAlign w:val="center"/>
          </w:tcPr>
          <w:p w14:paraId="2959BC0E" w14:textId="7DC51AE8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1710" w:type="dxa"/>
            <w:vAlign w:val="center"/>
          </w:tcPr>
          <w:p w14:paraId="72901EB4" w14:textId="0DA62B19" w:rsidR="005446BF" w:rsidRDefault="005446BF" w:rsidP="005446BF">
            <w:pPr>
              <w:jc w:val="center"/>
            </w:pPr>
            <w:r>
              <w:t>25 (30 Passive)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DF6D362" w14:textId="77777777" w:rsidR="005446BF" w:rsidRDefault="005446BF" w:rsidP="005446BF"/>
        </w:tc>
        <w:tc>
          <w:tcPr>
            <w:tcW w:w="2700" w:type="dxa"/>
            <w:vAlign w:val="center"/>
          </w:tcPr>
          <w:p w14:paraId="211810F9" w14:textId="0881155F" w:rsidR="005446BF" w:rsidRPr="00C62FC9" w:rsidRDefault="005446BF" w:rsidP="005446BF">
            <w:pPr>
              <w:rPr>
                <w:b/>
                <w:bCs/>
              </w:rPr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2970" w:type="dxa"/>
            <w:vAlign w:val="center"/>
          </w:tcPr>
          <w:p w14:paraId="334FE70A" w14:textId="6915D3B6" w:rsidR="005446BF" w:rsidRDefault="00124FB0" w:rsidP="005446BF">
            <w:pPr>
              <w:jc w:val="center"/>
            </w:pPr>
            <w:r>
              <w:t>2</w:t>
            </w:r>
            <w:r w:rsidR="00C07500">
              <w:t>5</w:t>
            </w:r>
          </w:p>
        </w:tc>
      </w:tr>
      <w:tr w:rsidR="005446BF" w14:paraId="3F2332EF" w14:textId="5466106C" w:rsidTr="005446BF">
        <w:trPr>
          <w:trHeight w:val="432"/>
        </w:trPr>
        <w:tc>
          <w:tcPr>
            <w:tcW w:w="1615" w:type="dxa"/>
            <w:vAlign w:val="center"/>
          </w:tcPr>
          <w:p w14:paraId="3E474634" w14:textId="5C46E0B9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1710" w:type="dxa"/>
            <w:vAlign w:val="center"/>
          </w:tcPr>
          <w:p w14:paraId="125D6498" w14:textId="663F1E0C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7A32E709" w14:textId="77777777" w:rsidR="005446BF" w:rsidRDefault="005446BF" w:rsidP="005446BF"/>
        </w:tc>
        <w:tc>
          <w:tcPr>
            <w:tcW w:w="2700" w:type="dxa"/>
            <w:vAlign w:val="center"/>
          </w:tcPr>
          <w:p w14:paraId="06C2B488" w14:textId="2F9F635A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Hit Dice</w:t>
            </w:r>
          </w:p>
        </w:tc>
        <w:tc>
          <w:tcPr>
            <w:tcW w:w="2970" w:type="dxa"/>
            <w:vAlign w:val="center"/>
          </w:tcPr>
          <w:p w14:paraId="76946B64" w14:textId="72C02309" w:rsidR="005446BF" w:rsidRDefault="00B73FF1" w:rsidP="005446BF">
            <w:pPr>
              <w:jc w:val="center"/>
            </w:pPr>
            <w:commentRangeStart w:id="6"/>
            <w:r>
              <w:t>17</w:t>
            </w:r>
            <w:r w:rsidR="005446BF">
              <w:t xml:space="preserve">d100 + </w:t>
            </w:r>
            <w:r>
              <w:t>888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5446BF" w14:paraId="22891AEC" w14:textId="50BC785C" w:rsidTr="005446BF">
        <w:trPr>
          <w:trHeight w:val="432"/>
        </w:trPr>
        <w:tc>
          <w:tcPr>
            <w:tcW w:w="1615" w:type="dxa"/>
            <w:vAlign w:val="center"/>
          </w:tcPr>
          <w:p w14:paraId="4465E359" w14:textId="5FD345C8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1710" w:type="dxa"/>
            <w:vAlign w:val="center"/>
          </w:tcPr>
          <w:p w14:paraId="386D7062" w14:textId="0A8EE411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6D16C9D8" w14:textId="77777777" w:rsidR="005446BF" w:rsidRDefault="005446BF" w:rsidP="005446BF"/>
        </w:tc>
        <w:tc>
          <w:tcPr>
            <w:tcW w:w="2700" w:type="dxa"/>
            <w:vAlign w:val="center"/>
          </w:tcPr>
          <w:p w14:paraId="1EC1DC27" w14:textId="2A66FC19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Avg. Hit Points</w:t>
            </w:r>
          </w:p>
        </w:tc>
        <w:tc>
          <w:tcPr>
            <w:tcW w:w="2970" w:type="dxa"/>
            <w:vAlign w:val="center"/>
          </w:tcPr>
          <w:p w14:paraId="0E278343" w14:textId="355DAF2B" w:rsidR="005446BF" w:rsidRDefault="005446BF" w:rsidP="005446BF">
            <w:pPr>
              <w:jc w:val="center"/>
            </w:pPr>
            <w:r>
              <w:t>1776</w:t>
            </w:r>
          </w:p>
        </w:tc>
      </w:tr>
      <w:tr w:rsidR="005446BF" w14:paraId="17EA1582" w14:textId="77777777" w:rsidTr="005446BF">
        <w:trPr>
          <w:trHeight w:val="432"/>
        </w:trPr>
        <w:tc>
          <w:tcPr>
            <w:tcW w:w="1615" w:type="dxa"/>
            <w:vAlign w:val="center"/>
          </w:tcPr>
          <w:p w14:paraId="60220C2A" w14:textId="16864B3E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lastRenderedPageBreak/>
              <w:t>Intelligence</w:t>
            </w:r>
          </w:p>
        </w:tc>
        <w:tc>
          <w:tcPr>
            <w:tcW w:w="1710" w:type="dxa"/>
            <w:vAlign w:val="center"/>
          </w:tcPr>
          <w:p w14:paraId="153993D5" w14:textId="7ED04334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5CE90D6C" w14:textId="77777777" w:rsidR="005446BF" w:rsidRDefault="005446BF" w:rsidP="005446BF"/>
        </w:tc>
        <w:tc>
          <w:tcPr>
            <w:tcW w:w="2700" w:type="dxa"/>
            <w:vAlign w:val="center"/>
          </w:tcPr>
          <w:p w14:paraId="73B4C72A" w14:textId="4005B63E" w:rsidR="005446BF" w:rsidRPr="00C62FC9" w:rsidRDefault="005446BF" w:rsidP="005446BF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2970" w:type="dxa"/>
            <w:vAlign w:val="center"/>
          </w:tcPr>
          <w:p w14:paraId="79499BC7" w14:textId="53457C83" w:rsidR="005446BF" w:rsidRDefault="005446BF" w:rsidP="005446BF">
            <w:r>
              <w:t>Lightning</w:t>
            </w:r>
          </w:p>
        </w:tc>
      </w:tr>
      <w:tr w:rsidR="005446BF" w14:paraId="1BA5E80E" w14:textId="77A2555B" w:rsidTr="005446BF">
        <w:trPr>
          <w:trHeight w:val="432"/>
        </w:trPr>
        <w:tc>
          <w:tcPr>
            <w:tcW w:w="1615" w:type="dxa"/>
            <w:vAlign w:val="center"/>
          </w:tcPr>
          <w:p w14:paraId="00DA9AAB" w14:textId="582EBF4B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1710" w:type="dxa"/>
            <w:vAlign w:val="center"/>
          </w:tcPr>
          <w:p w14:paraId="34C96D72" w14:textId="46369812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2429CE7A" w14:textId="77777777" w:rsidR="005446BF" w:rsidRDefault="005446BF" w:rsidP="005446BF"/>
        </w:tc>
        <w:tc>
          <w:tcPr>
            <w:tcW w:w="2700" w:type="dxa"/>
            <w:vAlign w:val="center"/>
          </w:tcPr>
          <w:p w14:paraId="57E36B7A" w14:textId="4B63FEAC" w:rsidR="005446BF" w:rsidRPr="00C62FC9" w:rsidRDefault="005446BF" w:rsidP="005446BF">
            <w:pPr>
              <w:rPr>
                <w:b/>
                <w:bCs/>
              </w:rPr>
            </w:pPr>
            <w:commentRangeStart w:id="7"/>
            <w:r w:rsidRPr="00C62FC9">
              <w:rPr>
                <w:b/>
                <w:bCs/>
              </w:rPr>
              <w:t>Damage Resistances</w:t>
            </w:r>
            <w:commentRangeEnd w:id="7"/>
            <w:r w:rsidRPr="00C62FC9">
              <w:rPr>
                <w:rStyle w:val="CommentReference"/>
                <w:b/>
                <w:bCs/>
              </w:rPr>
              <w:commentReference w:id="7"/>
            </w:r>
          </w:p>
        </w:tc>
        <w:tc>
          <w:tcPr>
            <w:tcW w:w="2970" w:type="dxa"/>
            <w:vAlign w:val="center"/>
          </w:tcPr>
          <w:p w14:paraId="4A9F0940" w14:textId="3C86EB2D" w:rsidR="005446BF" w:rsidRDefault="005446BF" w:rsidP="005446BF">
            <w:r>
              <w:t>Acid, Cold, Fire, Thunder</w:t>
            </w:r>
          </w:p>
        </w:tc>
      </w:tr>
      <w:tr w:rsidR="005446BF" w14:paraId="71D42CFB" w14:textId="17C4ABC4" w:rsidTr="0092284F">
        <w:trPr>
          <w:trHeight w:val="432"/>
        </w:trPr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46C41696" w14:textId="157370DA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1B6AFC8" w14:textId="5B5B2674" w:rsidR="005446BF" w:rsidRDefault="005446BF" w:rsidP="005446BF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3F8E0E1" w14:textId="77777777" w:rsidR="005446BF" w:rsidRDefault="005446BF" w:rsidP="005446BF"/>
        </w:tc>
        <w:tc>
          <w:tcPr>
            <w:tcW w:w="2700" w:type="dxa"/>
            <w:vAlign w:val="center"/>
          </w:tcPr>
          <w:p w14:paraId="00D36743" w14:textId="62EBA8E7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2970" w:type="dxa"/>
            <w:vAlign w:val="center"/>
          </w:tcPr>
          <w:p w14:paraId="492D1F4D" w14:textId="2BC692F8" w:rsidR="005446BF" w:rsidRDefault="005446BF" w:rsidP="005446BF">
            <w:r>
              <w:t>Poison, Psychic, Radiation</w:t>
            </w:r>
          </w:p>
        </w:tc>
      </w:tr>
      <w:tr w:rsidR="005446BF" w14:paraId="0CA8ACBD" w14:textId="29AD8769" w:rsidTr="0092284F">
        <w:trPr>
          <w:trHeight w:val="432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E97E2" w14:textId="519D1335" w:rsidR="005446BF" w:rsidRPr="00C62FC9" w:rsidRDefault="005446BF" w:rsidP="005446BF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7D8A2" w14:textId="52DF0A5A" w:rsidR="005446BF" w:rsidRDefault="005446BF" w:rsidP="005446BF">
            <w:pPr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  <w:vAlign w:val="center"/>
          </w:tcPr>
          <w:p w14:paraId="59541D65" w14:textId="77777777" w:rsidR="005446BF" w:rsidRDefault="005446BF" w:rsidP="005446BF"/>
        </w:tc>
        <w:tc>
          <w:tcPr>
            <w:tcW w:w="2700" w:type="dxa"/>
            <w:vAlign w:val="center"/>
          </w:tcPr>
          <w:p w14:paraId="756C6951" w14:textId="08E321D3" w:rsidR="005446BF" w:rsidRPr="00C62FC9" w:rsidRDefault="005446BF" w:rsidP="005446BF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2970" w:type="dxa"/>
            <w:vAlign w:val="center"/>
          </w:tcPr>
          <w:p w14:paraId="5B115225" w14:textId="3ED45609" w:rsidR="005446BF" w:rsidRDefault="00156231" w:rsidP="005446BF">
            <w:r>
              <w:t>Frightened</w:t>
            </w:r>
          </w:p>
        </w:tc>
      </w:tr>
      <w:bookmarkEnd w:id="5"/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3FD88" w14:textId="371C00CC" w:rsidR="007B5EC2" w:rsidRDefault="007B5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DCE" w14:paraId="14A1042F" w14:textId="77777777" w:rsidTr="00F7704D">
        <w:trPr>
          <w:trHeight w:val="432"/>
        </w:trPr>
        <w:tc>
          <w:tcPr>
            <w:tcW w:w="9350" w:type="dxa"/>
            <w:vAlign w:val="center"/>
          </w:tcPr>
          <w:p w14:paraId="4524175C" w14:textId="4B6A68E7" w:rsidR="00675DCE" w:rsidRPr="00F7704D" w:rsidRDefault="00675DCE" w:rsidP="00F7704D">
            <w:pPr>
              <w:jc w:val="center"/>
              <w:rPr>
                <w:b/>
                <w:bCs/>
              </w:rPr>
            </w:pPr>
            <w:r w:rsidRPr="00F7704D">
              <w:rPr>
                <w:b/>
                <w:bCs/>
              </w:rPr>
              <w:t>Monster Description</w:t>
            </w:r>
          </w:p>
        </w:tc>
      </w:tr>
      <w:tr w:rsidR="00675DCE" w14:paraId="1159F03D" w14:textId="77777777" w:rsidTr="00675DCE">
        <w:tc>
          <w:tcPr>
            <w:tcW w:w="9350" w:type="dxa"/>
          </w:tcPr>
          <w:p w14:paraId="4A1519B4" w14:textId="10EF34A5" w:rsidR="00675DCE" w:rsidRDefault="00675DCE">
            <w:r w:rsidRPr="0000393E">
              <w:rPr>
                <w:u w:val="single"/>
              </w:rPr>
              <w:t>Environments found in</w:t>
            </w:r>
            <w:r>
              <w:t>:</w:t>
            </w:r>
            <w:r w:rsidR="00AC1D72">
              <w:t xml:space="preserve"> </w:t>
            </w:r>
            <w:r w:rsidR="0000393E">
              <w:t>Arctic, Coastal, Desert, Grassland, Forest, Mountain, Hill, Swamp, Underground, Underwater, Urban</w:t>
            </w:r>
          </w:p>
          <w:p w14:paraId="4951D52C" w14:textId="77777777" w:rsidR="00675DCE" w:rsidRDefault="00675DCE"/>
          <w:p w14:paraId="49BDCC78" w14:textId="3632A2FE" w:rsidR="00675DCE" w:rsidRDefault="00675DCE">
            <w:r>
              <w:t>Sample text here.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nor Green" w:date="2022-03-06T00:27:00Z" w:initials="CG">
    <w:p w14:paraId="53EF2472" w14:textId="23C4697C" w:rsidR="00BE3EE3" w:rsidRDefault="00BE3EE3">
      <w:pPr>
        <w:pStyle w:val="CommentText"/>
      </w:pPr>
      <w:r>
        <w:rPr>
          <w:rStyle w:val="CommentReference"/>
        </w:rPr>
        <w:annotationRef/>
      </w:r>
      <w:r>
        <w:t>The different creature types include: Beast, Human (including ghouls), Mutant (including feral ghouls), and Robot</w:t>
      </w:r>
    </w:p>
  </w:comment>
  <w:comment w:id="1" w:author="Connor Green" w:date="2022-03-06T00:26:00Z" w:initials="CG">
    <w:p w14:paraId="514797B7" w14:textId="3B842C31" w:rsidR="00BE3EE3" w:rsidRDefault="00BE3EE3">
      <w:pPr>
        <w:pStyle w:val="CommentText"/>
      </w:pPr>
      <w:r>
        <w:rPr>
          <w:rStyle w:val="CommentReference"/>
        </w:rPr>
        <w:annotationRef/>
      </w:r>
      <w:r>
        <w:t>The size categories include: Tiny, Small, Medium, Large, Huge, Gargantuan, Colossal</w:t>
      </w:r>
    </w:p>
  </w:comment>
  <w:comment w:id="2" w:author="Connor Green" w:date="2022-03-06T00:26:00Z" w:initials="CG">
    <w:p w14:paraId="58A02300" w14:textId="13F5FF5F" w:rsidR="00BE3EE3" w:rsidRDefault="00BE3EE3">
      <w:pPr>
        <w:pStyle w:val="CommentText"/>
      </w:pPr>
      <w:r>
        <w:rPr>
          <w:rStyle w:val="CommentReference"/>
        </w:rPr>
        <w:annotationRef/>
      </w:r>
      <w:r>
        <w:t xml:space="preserve">See the XP Rating table </w:t>
      </w:r>
      <w:r w:rsidR="006C3510">
        <w:t>for the full list.</w:t>
      </w:r>
    </w:p>
  </w:comment>
  <w:comment w:id="3" w:author="Connor Green" w:date="2022-03-06T00:45:00Z" w:initials="CG">
    <w:p w14:paraId="64DDB7B0" w14:textId="685D8F68" w:rsidR="006C3510" w:rsidRDefault="006C3510">
      <w:pPr>
        <w:pStyle w:val="CommentText"/>
      </w:pPr>
      <w:r>
        <w:rPr>
          <w:rStyle w:val="CommentReference"/>
        </w:rPr>
        <w:annotationRef/>
      </w:r>
      <w:r>
        <w:t>These are very rar</w:t>
      </w:r>
    </w:p>
  </w:comment>
  <w:comment w:id="4" w:author="Connor Green" w:date="2022-03-06T00:45:00Z" w:initials="CG">
    <w:p w14:paraId="68537679" w14:textId="1BC80D56" w:rsidR="006C3510" w:rsidRDefault="006C3510">
      <w:pPr>
        <w:pStyle w:val="CommentText"/>
      </w:pPr>
      <w:r>
        <w:rPr>
          <w:rStyle w:val="CommentReference"/>
        </w:rPr>
        <w:annotationRef/>
      </w:r>
      <w:r>
        <w:t>These are very rare actions specific to unique Legendary and Mythical creatures; most creatures do not have them.</w:t>
      </w:r>
    </w:p>
  </w:comment>
  <w:comment w:id="6" w:author="Connor Green" w:date="2022-03-06T22:36:00Z" w:initials="CG">
    <w:p w14:paraId="500D0023" w14:textId="678EC18C" w:rsidR="00B73FF1" w:rsidRDefault="00B73FF1">
      <w:pPr>
        <w:pStyle w:val="CommentText"/>
      </w:pPr>
      <w:r>
        <w:rPr>
          <w:rStyle w:val="CommentReference"/>
        </w:rPr>
        <w:annotationRef/>
      </w:r>
      <w:r>
        <w:t>As a Colossal creature, Liberty Prime uses d100s for his dice. Assuming an average roll of 50 on each d100, (17 * 50) + 888 equals 1776.</w:t>
      </w:r>
      <w:r>
        <w:br/>
      </w:r>
      <w:r>
        <w:br/>
        <w:t>Normally, the “+ 888” is a value generated by calculating the creature’s Endurance score times the number of hit dice (17*20 = 340), but 1776 is a more befitting hit point average for Liberty Prime.</w:t>
      </w:r>
    </w:p>
  </w:comment>
  <w:comment w:id="7" w:author="Connor Green" w:date="2022-03-06T00:25:00Z" w:initials="CG">
    <w:p w14:paraId="000C3C8A" w14:textId="3D8C4E22" w:rsidR="005446BF" w:rsidRDefault="005446BF">
      <w:pPr>
        <w:pStyle w:val="CommentText"/>
      </w:pPr>
      <w:r>
        <w:rPr>
          <w:rStyle w:val="CommentReference"/>
        </w:rPr>
        <w:annotationRef/>
      </w:r>
      <w:r>
        <w:t>The list of damage types includes: Acid, Ballistic, Cold, Energy, Fire, Lightning, Plasma, Poison, Psychic, Radiation, Thunder.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EF2472" w15:done="0"/>
  <w15:commentEx w15:paraId="514797B7" w15:done="0"/>
  <w15:commentEx w15:paraId="58A02300" w15:done="0"/>
  <w15:commentEx w15:paraId="64DDB7B0" w15:done="0"/>
  <w15:commentEx w15:paraId="68537679" w15:done="0"/>
  <w15:commentEx w15:paraId="500D0023" w15:done="0"/>
  <w15:commentEx w15:paraId="000C3C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E7E74" w16cex:dateUtc="2022-03-06T05:27:00Z"/>
  <w16cex:commentExtensible w16cex:durableId="25CE7E18" w16cex:dateUtc="2022-03-06T05:26:00Z"/>
  <w16cex:commentExtensible w16cex:durableId="25CE7E53" w16cex:dateUtc="2022-03-06T05:26:00Z"/>
  <w16cex:commentExtensible w16cex:durableId="25CE8295" w16cex:dateUtc="2022-03-06T05:45:00Z"/>
  <w16cex:commentExtensible w16cex:durableId="25CE82A0" w16cex:dateUtc="2022-03-06T05:45:00Z"/>
  <w16cex:commentExtensible w16cex:durableId="25CFB5D5" w16cex:dateUtc="2022-03-07T03:36:00Z"/>
  <w16cex:commentExtensible w16cex:durableId="25CE7DE9" w16cex:dateUtc="2022-03-06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EF2472" w16cid:durableId="25CE7E74"/>
  <w16cid:commentId w16cid:paraId="514797B7" w16cid:durableId="25CE7E18"/>
  <w16cid:commentId w16cid:paraId="58A02300" w16cid:durableId="25CE7E53"/>
  <w16cid:commentId w16cid:paraId="64DDB7B0" w16cid:durableId="25CE8295"/>
  <w16cid:commentId w16cid:paraId="68537679" w16cid:durableId="25CE82A0"/>
  <w16cid:commentId w16cid:paraId="500D0023" w16cid:durableId="25CFB5D5"/>
  <w16cid:commentId w16cid:paraId="000C3C8A" w16cid:durableId="25CE7D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nor Green">
    <w15:presenceInfo w15:providerId="Windows Live" w15:userId="e734d832428b7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05990"/>
    <w:rsid w:val="00124FB0"/>
    <w:rsid w:val="00131E34"/>
    <w:rsid w:val="00156231"/>
    <w:rsid w:val="00185160"/>
    <w:rsid w:val="002A34D8"/>
    <w:rsid w:val="002E2A9F"/>
    <w:rsid w:val="002E43B7"/>
    <w:rsid w:val="003701DF"/>
    <w:rsid w:val="00375878"/>
    <w:rsid w:val="003C062B"/>
    <w:rsid w:val="00453F9C"/>
    <w:rsid w:val="005313CF"/>
    <w:rsid w:val="00532991"/>
    <w:rsid w:val="005446BF"/>
    <w:rsid w:val="00617B09"/>
    <w:rsid w:val="00675DCE"/>
    <w:rsid w:val="006C3510"/>
    <w:rsid w:val="00757F0E"/>
    <w:rsid w:val="007B5EC2"/>
    <w:rsid w:val="0084562B"/>
    <w:rsid w:val="0092284F"/>
    <w:rsid w:val="009464A0"/>
    <w:rsid w:val="00A17D27"/>
    <w:rsid w:val="00AC1D72"/>
    <w:rsid w:val="00AE7687"/>
    <w:rsid w:val="00B2050C"/>
    <w:rsid w:val="00B73FF1"/>
    <w:rsid w:val="00BE3EE3"/>
    <w:rsid w:val="00BF554A"/>
    <w:rsid w:val="00C07500"/>
    <w:rsid w:val="00C17D09"/>
    <w:rsid w:val="00C62FC9"/>
    <w:rsid w:val="00E404BD"/>
    <w:rsid w:val="00EF146E"/>
    <w:rsid w:val="00F2241F"/>
    <w:rsid w:val="00F3338A"/>
    <w:rsid w:val="00F7704D"/>
    <w:rsid w:val="00FA0621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5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87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878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18</cp:revision>
  <dcterms:created xsi:type="dcterms:W3CDTF">2022-03-06T05:20:00Z</dcterms:created>
  <dcterms:modified xsi:type="dcterms:W3CDTF">2022-03-22T05:09:00Z</dcterms:modified>
</cp:coreProperties>
</file>