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2B47EDF" w:rsidR="00185160" w:rsidRDefault="00CC3DBC" w:rsidP="00AE7687">
            <w:pPr>
              <w:jc w:val="center"/>
            </w:pPr>
            <w:r>
              <w:t xml:space="preserve">Misshapen </w:t>
            </w:r>
            <w:r w:rsidR="00467BF6">
              <w:t>Lobotomite</w:t>
            </w:r>
          </w:p>
        </w:tc>
        <w:tc>
          <w:tcPr>
            <w:tcW w:w="1619" w:type="dxa"/>
            <w:vAlign w:val="center"/>
          </w:tcPr>
          <w:p w14:paraId="58692366" w14:textId="71B18F18" w:rsidR="00185160" w:rsidRDefault="00467BF6" w:rsidP="00AE7687">
            <w:pPr>
              <w:jc w:val="center"/>
            </w:pPr>
            <w:r>
              <w:t>Humanoid</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7BDEFB3E" w:rsidR="00185160" w:rsidRDefault="001774F5" w:rsidP="00AE7687">
            <w:pPr>
              <w:jc w:val="center"/>
            </w:pPr>
            <w:r>
              <w:t>2 (35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87B89DA" w:rsidR="00582DDB" w:rsidRDefault="00CC3DBC" w:rsidP="003759C0">
            <w:pPr>
              <w:jc w:val="center"/>
            </w:pPr>
            <w:r>
              <w:t>7</w:t>
            </w:r>
            <w:r w:rsidR="00295263">
              <w:t xml:space="preserve"> (+</w:t>
            </w:r>
            <w:r>
              <w:t>2</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3FAB924" w:rsidR="00582DDB" w:rsidRDefault="00CC3DBC" w:rsidP="00C527CE">
            <w:pPr>
              <w:jc w:val="center"/>
            </w:pPr>
            <w:r>
              <w:t>8</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B16B7E4" w:rsidR="00582DDB" w:rsidRDefault="00CC3DBC"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65290E2" w:rsidR="00582DDB" w:rsidRDefault="00295263"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6A3E662" w:rsidR="00582DDB" w:rsidRDefault="001774F5" w:rsidP="00C527CE">
            <w:pPr>
              <w:jc w:val="center"/>
            </w:pPr>
            <w:r>
              <w:t>1</w:t>
            </w:r>
            <w:r w:rsidR="00CC3DBC">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51D13B7" w:rsidR="00582DDB" w:rsidRDefault="00CC3DBC" w:rsidP="00C527CE">
            <w:pPr>
              <w:jc w:val="center"/>
            </w:pPr>
            <w:r>
              <w:t>3</w:t>
            </w:r>
            <w:r w:rsidR="001774F5">
              <w:t xml:space="preserve">d8 + </w:t>
            </w:r>
            <w:r>
              <w:t>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39A8670" w:rsidR="00A40BF4" w:rsidRDefault="00295263" w:rsidP="00A40BF4">
            <w:pPr>
              <w:jc w:val="center"/>
            </w:pPr>
            <w:r>
              <w:t>7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61821EF"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13A9313A"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B73569F" w:rsidR="00A40BF4" w:rsidRDefault="00CC3DBC" w:rsidP="00A40BF4">
            <w:pPr>
              <w:jc w:val="center"/>
            </w:pPr>
            <w:r>
              <w:t>7</w:t>
            </w:r>
            <w:r w:rsidR="00295263">
              <w:t xml:space="preserve"> (+</w:t>
            </w:r>
            <w:r>
              <w:t>2</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00BBD9AB" w14:textId="305F4401" w:rsidR="00C43684" w:rsidRPr="00C43684" w:rsidRDefault="00C43684" w:rsidP="00852C1A">
            <w:r>
              <w:rPr>
                <w:b/>
                <w:bCs/>
              </w:rPr>
              <w:t xml:space="preserve">Cyber Eyes. </w:t>
            </w:r>
            <w:r>
              <w:t>The lobotomite has</w:t>
            </w:r>
            <w:r>
              <w:t xml:space="preserve"> Darkvision out to 120 ft</w:t>
            </w:r>
            <w:r w:rsidR="00811D59">
              <w:t>.</w:t>
            </w:r>
          </w:p>
          <w:p w14:paraId="50DAF55A" w14:textId="77777777" w:rsidR="00C43684" w:rsidRDefault="00C43684" w:rsidP="00852C1A">
            <w:pPr>
              <w:rPr>
                <w:b/>
                <w:bCs/>
              </w:rPr>
            </w:pPr>
          </w:p>
          <w:p w14:paraId="1F0543EA" w14:textId="24C6FBF0" w:rsidR="00467BF6" w:rsidRPr="00467BF6" w:rsidRDefault="00467BF6" w:rsidP="00852C1A">
            <w:r>
              <w:rPr>
                <w:b/>
                <w:bCs/>
              </w:rPr>
              <w:t xml:space="preserve">Cyborg. </w:t>
            </w:r>
            <w:r>
              <w:t>The lobotomite takes 3 lightning damage for every gallon of water dumped on it, for every 10 feet of waist-high water it moves through, and every time it starts its turn in waist-high water.</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Lobotomites are the result of medical experiments performed at Big MT. Most were residents or wanderers of the Mojave Wasteland unfortunate enough to have been collected by the Big MT drones before having all of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lastRenderedPageBreak/>
              <w:t>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774F5"/>
    <w:rsid w:val="00185160"/>
    <w:rsid w:val="00271948"/>
    <w:rsid w:val="00295263"/>
    <w:rsid w:val="002A34D8"/>
    <w:rsid w:val="002D2A4C"/>
    <w:rsid w:val="003313D3"/>
    <w:rsid w:val="003701DF"/>
    <w:rsid w:val="003759C0"/>
    <w:rsid w:val="003E5860"/>
    <w:rsid w:val="00415793"/>
    <w:rsid w:val="00434793"/>
    <w:rsid w:val="0046138F"/>
    <w:rsid w:val="00467BF6"/>
    <w:rsid w:val="004A3DEE"/>
    <w:rsid w:val="00532991"/>
    <w:rsid w:val="00582DDB"/>
    <w:rsid w:val="00675DCE"/>
    <w:rsid w:val="006F1B16"/>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65D74"/>
    <w:rsid w:val="00C361CE"/>
    <w:rsid w:val="00C43684"/>
    <w:rsid w:val="00CC3DBC"/>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42</cp:revision>
  <dcterms:created xsi:type="dcterms:W3CDTF">2022-03-06T04:58:00Z</dcterms:created>
  <dcterms:modified xsi:type="dcterms:W3CDTF">2022-07-02T19:00:00Z</dcterms:modified>
</cp:coreProperties>
</file>