
<file path=[Content_Types].xml><?xml version="1.0" encoding="utf-8"?>
<Types xmlns="http://schemas.openxmlformats.org/package/2006/content-types">
  <Default Extension="xml" ContentType="application/xml"/>
  <Default Extension="png" ContentType="image/png"/>
  <Default Extension="emf" ContentType="image/x-emf"/>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olors1.xml" ContentType="application/vnd.ms-office.chartcolorstyle+xml"/>
  <Override PartName="/word/charts/colors2.xml" ContentType="application/vnd.ms-office.chartcolorstyle+xml"/>
  <Override PartName="/word/charts/colors3.xml" ContentType="application/vnd.ms-office.chartcolorstyle+xml"/>
  <Override PartName="/word/charts/colors4.xml" ContentType="application/vnd.ms-office.chartcolorstyle+xml"/>
  <Override PartName="/word/charts/colors5.xml" ContentType="application/vnd.ms-office.chartcolorstyle+xml"/>
  <Override PartName="/word/charts/colors6.xml" ContentType="application/vnd.ms-office.chartcolorstyle+xml"/>
  <Override PartName="/word/charts/style1.xml" ContentType="application/vnd.ms-office.chartstyle+xml"/>
  <Override PartName="/word/charts/style2.xml" ContentType="application/vnd.ms-office.chartstyle+xml"/>
  <Override PartName="/word/charts/style3.xml" ContentType="application/vnd.ms-office.chartstyle+xml"/>
  <Override PartName="/word/charts/style4.xml" ContentType="application/vnd.ms-office.chartstyle+xml"/>
  <Override PartName="/word/charts/style5.xml" ContentType="application/vnd.ms-office.chartstyle+xml"/>
  <Override PartName="/word/charts/style6.xml" ContentType="application/vnd.ms-office.chartstyle+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theme/themeOverride1.xml" ContentType="application/vnd.openxmlformats-officedocument.themeOverride+xml"/>
  <Override PartName="/word/theme/themeOverride2.xml" ContentType="application/vnd.openxmlformats-officedocument.themeOverride+xml"/>
  <Override PartName="/word/theme/themeOverride3.xml" ContentType="application/vnd.openxmlformats-officedocument.themeOverride+xml"/>
  <Override PartName="/word/theme/themeOverride4.xml" ContentType="application/vnd.openxmlformats-officedocument.themeOverride+xml"/>
  <Override PartName="/word/theme/themeOverride5.xml" ContentType="application/vnd.openxmlformats-officedocument.themeOverrid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a="http://schemas.openxmlformats.org/drawingml/2006/main" xmlns:c="http://schemas.openxmlformats.org/drawingml/2006/chart" xmlns:mc="http://schemas.openxmlformats.org/markup-compatibility/2006" xmlns:o="urn:schemas-microsoft-com:office:office" xmlns:pic="http://schemas.openxmlformats.org/drawingml/2006/picture" xmlns:r="http://schemas.openxmlformats.org/officeDocument/2006/relationships" xmlns:v="urn:schemas-microsoft-com:vml" xmlns:w="http://schemas.openxmlformats.org/wordprocessingml/2006/main" xmlns:w14="http://schemas.microsoft.com/office/word/2010/wordml" xmlns:wp="http://schemas.openxmlformats.org/drawingml/2006/wordprocessingDrawing" xmlns:wps="http://schemas.microsoft.com/office/word/2010/wordprocessingShap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wp14="http://schemas.microsoft.com/office/word/2010/wordprocessingDrawing"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CustomData="http://www.wps.cn/officeDocument/2013/wpsCustomData" mc:Ignorable="w14 w15 wp14">
  <w:body>
    <w:tbl>
      <w:tblPr>
        <w:tblStyle w:val="6"/>
        <w:tblpPr w:leftFromText="180" w:rightFromText="180" w:vertAnchor="text" w:horzAnchor="page" w:tblpXSpec="center" w:tblpY="12031"/>
        <w:tblOverlap w:val="never"/>
        <w:tblW w:w="0" w:type="auto"/>
        <w:jc w:val="center"/>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Layout w:type="fixed"/>
        <w:tblCellMar>
          <w:top w:w="0" w:type="dxa"/>
          <w:left w:w="108" w:type="dxa"/>
          <w:bottom w:w="0" w:type="dxa"/>
          <w:right w:w="108" w:type="dxa"/>
        </w:tblCellMar>
      </w:tblPr>
      <w:tblGrid>
        <w:gridCol w:w="1701"/>
        <w:gridCol w:w="2835"/>
        <w:gridCol w:w="1701"/>
        <w:gridCol w:w="2835"/>
      </w:tblGrid>
      <w:tr w14:paraId="7A79F436">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81BDCE">
            <w:pPr>
              <w:spacing w:after="0"/>
              <w:jc w:val="center"/>
            </w:pPr>
            <w:r>
              <w:rPr>
                <w:rFonts w:ascii="微软雅黑" w:hAnsi="微软雅黑" w:eastAsia="微软雅黑"/>
                <w:b/>
                <w:color w:val="FFFFFF"/>
                <w:sz w:val="21"/>
              </w:rPr>
              <w:t>姓    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3A40D44A">
            <w:pPr>
              <w:spacing w:after="0"/>
              <w:jc w:val="center"/>
            </w:pPr>
            <w:sdt>
              <w:sdtPr>
                <w:alias w:val="participant.name"/>
                <w:tag w:val="participant.name"/>
                <w:id w:val="2000"/>
              </w:sdtPr>
              <w:sdtContent>
                <w:r>
                  <w:rPr>
                    <w:rFonts w:ascii="微软雅黑" w:hAnsi="微软雅黑" w:eastAsia="微软雅黑"/>
                    <w:b w:val="0"/>
                    <w:color w:val="333333"/>
                    <w:sz w:val="21"/>
                  </w:rPr>
                  <w:t xml:space="preserve">张</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CC64A7E">
            <w:pPr>
              <w:spacing w:after="0"/>
              <w:jc w:val="center"/>
            </w:pPr>
            <w:r>
              <w:rPr>
                <w:rFonts w:ascii="微软雅黑" w:hAnsi="微软雅黑" w:eastAsia="微软雅黑"/>
                <w:b/>
                <w:color w:val="FFFFFF"/>
                <w:sz w:val="21"/>
              </w:rPr>
              <w:t>性    别：</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73E33301">
            <w:pPr>
              <w:spacing w:after="0"/>
              <w:jc w:val="center"/>
            </w:pPr>
            <w:sdt>
              <w:sdtPr>
                <w:alias w:val="participant.gender"/>
                <w:tag w:val="participant.gender"/>
                <w:id w:val="2001"/>
              </w:sdtPr>
              <w:sdtContent>
                <w:r>
                  <w:rPr>
                    <w:rFonts w:ascii="微软雅黑" w:hAnsi="微软雅黑" w:eastAsia="微软雅黑"/>
                    <w:b w:val="0"/>
                    <w:color w:val="333333"/>
                    <w:sz w:val="21"/>
                  </w:rPr>
                  <w:t xml:space="preserve">—</w:t>
                </w:r>
              </w:sdtContent>
            </w:sdt>
          </w:p>
        </w:tc>
      </w:tr>
      <w:tr w14:paraId="002FB4DD">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3F6A8858">
            <w:pPr>
              <w:spacing w:after="0"/>
              <w:jc w:val="center"/>
            </w:pPr>
            <w:r>
              <w:rPr>
                <w:rFonts w:ascii="微软雅黑" w:hAnsi="微软雅黑" w:eastAsia="微软雅黑"/>
                <w:b/>
                <w:color w:val="FFFFFF"/>
                <w:sz w:val="21"/>
              </w:rPr>
              <w:t>所在单位：</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D92FDEB">
            <w:pPr>
              <w:spacing w:after="0"/>
              <w:jc w:val="center"/>
            </w:pPr>
            <w:sdt>
              <w:sdtPr>
                <w:alias w:val="participant.affiliation"/>
                <w:tag w:val="participant.affiliation"/>
                <w:id w:val="2002"/>
              </w:sdtPr>
              <w:sdtContent>
                <w:r>
                  <w:rPr>
                    <w:rFonts w:ascii="微软雅黑" w:hAnsi="微软雅黑" w:eastAsia="微软雅黑"/>
                    <w:b w:val="0"/>
                    <w:color w:val="333333"/>
                    <w:sz w:val="21"/>
                  </w:rPr>
                  <w:t xml:space="preserve">人才</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09CADAE6">
            <w:pPr>
              <w:spacing w:after="0"/>
              <w:jc w:val="center"/>
            </w:pPr>
            <w:r>
              <w:rPr>
                <w:rFonts w:ascii="微软雅黑" w:hAnsi="微软雅黑" w:eastAsia="微软雅黑"/>
                <w:b/>
                <w:color w:val="FFFFFF"/>
                <w:sz w:val="21"/>
              </w:rPr>
              <w:t>职    务：</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D68D9C9">
            <w:pPr>
              <w:spacing w:after="0"/>
              <w:jc w:val="center"/>
            </w:pPr>
            <w:sdt>
              <w:sdtPr>
                <w:alias w:val="participant.post"/>
                <w:tag w:val="participant.post"/>
                <w:id w:val="2003"/>
              </w:sdtPr>
              <w:sdtContent>
                <w:r>
                  <w:rPr>
                    <w:rFonts w:ascii="微软雅黑" w:hAnsi="微软雅黑" w:eastAsia="微软雅黑"/>
                    <w:b w:val="0"/>
                    <w:color w:val="333333"/>
                    <w:sz w:val="21"/>
                  </w:rPr>
                  <w:t xml:space="preserve">无</w:t>
                </w:r>
              </w:sdtContent>
            </w:sdt>
          </w:p>
        </w:tc>
      </w:tr>
      <w:tr w14:paraId="169B8803">
        <w:tblPrEx>
          <w:tblBorders>
            <w:top w:val="single" w:color="FFFFFF" w:sz="0" w:space="0"/>
            <w:left w:val="single" w:color="FFFFFF" w:sz="0" w:space="0"/>
            <w:bottom w:val="single" w:color="FFFFFF" w:sz="0" w:space="0"/>
            <w:right w:val="single" w:color="FFFFFF" w:sz="0" w:space="0"/>
            <w:insideH w:val="single" w:color="FFFFFF" w:sz="0" w:space="0"/>
            <w:insideV w:val="single" w:color="FFFFFF" w:sz="0" w:space="0"/>
          </w:tblBorders>
          <w:tblCellMar>
            <w:top w:w="0" w:type="dxa"/>
            <w:left w:w="108" w:type="dxa"/>
            <w:bottom w:w="0" w:type="dxa"/>
            <w:right w:w="108" w:type="dxa"/>
          </w:tblCellMar>
        </w:tblPrEx>
        <w:trPr>
          <w:jc w:val="center"/>
        </w:trPr>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62D07CB5">
            <w:pPr>
              <w:spacing w:after="0"/>
              <w:jc w:val="center"/>
            </w:pPr>
            <w:r>
              <w:rPr>
                <w:rFonts w:ascii="微软雅黑" w:hAnsi="微软雅黑" w:eastAsia="微软雅黑"/>
                <w:b/>
                <w:color w:val="FFFFFF"/>
                <w:sz w:val="21"/>
              </w:rPr>
              <w:t>联系方式：</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45531D4F">
            <w:pPr>
              <w:spacing w:after="0"/>
              <w:jc w:val="center"/>
            </w:pPr>
            <w:sdt>
              <w:sdtPr>
                <w:alias w:val="participant.telephone"/>
                <w:tag w:val="participant.telephone"/>
                <w:id w:val="2004"/>
              </w:sdtPr>
              <w:sdtContent>
                <w:r>
                  <w:rPr>
                    <w:rFonts w:ascii="微软雅黑" w:hAnsi="微软雅黑" w:eastAsia="微软雅黑"/>
                    <w:b w:val="0"/>
                    <w:color w:val="333333"/>
                    <w:sz w:val="21"/>
                  </w:rPr>
                  <w:t xml:space="preserve">15544502636</w:t>
                </w:r>
              </w:sdtContent>
            </w:sdt>
          </w:p>
        </w:tc>
        <w:tc>
          <w:tcPr>
            <w:tcW w:w="1701" w:type="dxa"/>
            <w:tcBorders>
              <w:top w:val="single" w:color="FFFFFF" w:sz="4" w:space="0"/>
              <w:left w:val="single" w:color="FFFFFF" w:sz="4" w:space="0"/>
              <w:bottom w:val="single" w:color="FFFFFF" w:sz="4" w:space="0"/>
              <w:right w:val="single" w:color="FFFFFF" w:sz="4" w:space="0"/>
            </w:tcBorders>
            <w:shd w:val="clear" w:color="auto" w:fill="007EC8"/>
            <w:vAlign w:val="center"/>
          </w:tcPr>
          <w:p w14:paraId="71582BB6">
            <w:pPr>
              <w:spacing w:after="0"/>
              <w:jc w:val="center"/>
            </w:pPr>
            <w:r>
              <w:rPr>
                <w:rFonts w:ascii="微软雅黑" w:hAnsi="微软雅黑" w:eastAsia="微软雅黑"/>
                <w:b/>
                <w:color w:val="FFFFFF"/>
                <w:sz w:val="21"/>
              </w:rPr>
              <w:t>测评日期：</w:t>
            </w:r>
          </w:p>
        </w:tc>
        <w:tc>
          <w:tcPr>
            <w:tcW w:w="2835" w:type="dxa"/>
            <w:tcBorders>
              <w:top w:val="single" w:color="FFFFFF" w:sz="4" w:space="0"/>
              <w:left w:val="single" w:color="FFFFFF" w:sz="4" w:space="0"/>
              <w:bottom w:val="single" w:color="FFFFFF" w:sz="4" w:space="0"/>
              <w:right w:val="single" w:color="FFFFFF" w:sz="4" w:space="0"/>
            </w:tcBorders>
            <w:shd w:val="clear" w:color="auto" w:fill="F8F8F8"/>
            <w:vAlign w:val="center"/>
          </w:tcPr>
          <w:p w14:paraId="6CA0EA42">
            <w:pPr>
              <w:spacing w:after="0"/>
              <w:jc w:val="center"/>
            </w:pPr>
            <w:sdt>
              <w:sdtPr>
                <w:alias w:val="result.submittedAt"/>
                <w:tag w:val="result.submittedAt"/>
                <w:id w:val="2005"/>
              </w:sdtPr>
              <w:sdtContent>
                <w:r>
                  <w:rPr>
                    <w:rFonts w:ascii="微软雅黑" w:hAnsi="微软雅黑" w:eastAsia="微软雅黑"/>
                    <w:b w:val="0"/>
                    <w:color w:val="333333"/>
                    <w:sz w:val="21"/>
                  </w:rPr>
                  <w:t xml:space="preserve">2025-09-10 10:07</w:t>
                </w:r>
              </w:sdtContent>
            </w:sdt>
          </w:p>
        </w:tc>
      </w:tr>
    </w:tbl>
    <w:p w14:paraId="4E4F9697">
      <w:pPr>
        <w:rPr>
          <w:rFonts w:hint="eastAsia" w:ascii="幼圆" w:hAnsi="幼圆" w:eastAsia="幼圆" w:cs="幼圆"/>
          <w:lang w:eastAsia="zh-CN"/>
        </w:rPr>
      </w:pPr>
      <w:r>
        <w:rPr>
          <w:sz w:val="21"/>
        </w:rPr>
        <w:pict>
          <v:shape id="图片 65" o:spid="_x0000_s1026" o:spt="75" alt="项目合作协议书_01" type="#_x0000_t75" style="position:absolute;left:0pt;margin-left:-89.6pt;margin-top:-71.5pt;height:843.05pt;width:600.95pt;z-index:-251656192;mso-width-relative:page;mso-height-relative:page;" filled="f" o:preferrelative="t" stroked="f" coordsize="21600,21600">
            <v:path/>
            <v:fill on="f" focussize="0,0"/>
            <v:stroke on="f"/>
            <v:imagedata r:id="rId10" o:title="项目合作协议书_01"/>
            <o:lock v:ext="edit" aspectratio="t"/>
          </v:shape>
        </w:pict>
      </w:r>
      <w:r>
        <w:rPr>
          <w:sz w:val="21"/>
        </w:rPr>
        <w:drawing>
          <wp:anchor distT="0" distB="0" distL="0" distR="0" simplePos="0" relativeHeight="251658240" behindDoc="0" locked="0" layoutInCell="1" allowOverlap="1">
            <wp:simplePos x="0" y="0"/>
            <wp:positionH relativeFrom="page">
              <wp:posOffset>850000</wp:posOffset>
            </wp:positionH>
            <wp:positionV relativeFrom="page">
              <wp:posOffset>800000</wp:posOffset>
            </wp:positionV>
            <wp:extent cx="5100000" cy="650000"/>
            <wp:effectExtent l="0" t="0" r="0" b="0"/>
            <wp:wrapNone/>
            <wp:docPr id="21003003" name="mng-test-purpose" title="mng-test-purpose"/>
            <wp:cNvGraphicFramePr/>
            <a:graphic>
              <a:graphicData uri="http://schemas.microsoft.com/office/word/2010/wordprocessingShape">
                <wps:wsp>
                  <wps:cNvSpPr txBox="1"/>
                  <wps:spPr>
                    <a:xfrm>
                      <a:off x="0" y="0"/>
                      <a:ext cx="5100000" cy="650000"/>
                    </a:xfrm>
                    <a:prstGeom prst="rect">
                      <a:avLst/>
                    </a:prstGeom>
                    <a:noFill/>
                    <a:ln>
                      <a:noFill/>
                    </a:ln>
                  </wps:spPr>
                  <wps:txbx>
                    <w:txbxContent>
                      <w:p>
                        <w:pPr>
                          <w:spacing w:before="0" w:after="0"/>
                        </w:pPr>
                        <w:sdt>
                          <w:sdtPr>
                            <w:tag w:val="report.testTitle"/>
                            <w:id w:val="21003001"/>
                          </w:sdtPr>
                          <w:sdtContent>
                            <w:r>
                              <w:rPr>
                                <w:b/>
                                <w:color w:val="C00000"/>
                                <w:sz w:val="24"/>
                              </w:rPr>
                              <w:t>管理特质 TEST 测试报告</w:t>
                            </w:r>
                          </w:sdtContent>
                        </w:sdt>
                        <w:r>
                          <w:br/>
                        </w:r>
                        <w:sdt>
                          <w:sdtPr>
                            <w:tag w:val="report.testLabel"/>
                            <w:id w:val="21003002"/>
                          </w:sdtPr>
                          <w:sdtContent>
                            <w:r>
                              <w:rPr>
                                <w:b/>
                                <w:color w:val="C00000"/>
                                <w:sz w:val="22"/>
                              </w:rPr>
                              <w:t>仅供系统测试，不可作为人才决策依据</w:t>
                            </w:r>
                          </w:sdtContent>
                        </w:sdt>
                      </w:p>
                    </w:txbxContent>
                  </wps:txbx>
                  <wps:bodyPr rot="0" lIns="0" tIns="0" rIns="0" bIns="0" anchor="t">
                    <a:noAutofit/>
                  </wps:bodyPr>
                </wps:wsp>
              </a:graphicData>
            </a:graphic>
          </wp:anchor>
        </w:drawing>
      </w:r>
    </w:p>
    <w:p w14:paraId="7C97D8CA">
      <w:pPr>
        <w:rPr>
          <w:rFonts w:hint="default"/>
          <w:lang w:val="en-US" w:eastAsia="zh-CN"/>
        </w:rPr>
        <w:sectPr>
          <w:headerReference r:id="rId4" w:type="first"/>
          <w:footerReference r:id="rId5" w:type="first"/>
          <w:headerReference r:id="rId3" w:type="default"/>
          <w:pgSz w:w="11906" w:h="16838"/>
          <w:pgMar w:top="1440" w:right="1689" w:bottom="1440" w:left="1689" w:header="851" w:footer="992" w:gutter="0"/>
          <w:pgBorders>
            <w:top w:val="none" w:sz="0" w:space="0"/>
            <w:left w:val="none" w:sz="0" w:space="0"/>
            <w:bottom w:val="none" w:sz="0" w:space="0"/>
            <w:right w:val="none" w:sz="0" w:space="0"/>
          </w:pgBorders>
          <w:pgNumType w:fmt="decimal"/>
          <w:cols w:space="425" w:num="1"/>
          <w:docGrid w:type="lines" w:linePitch="312" w:charSpace="0"/>
        </w:sectPr>
      </w:pPr>
      <w:r>
        <w:rPr>
          <w:sz w:val="21"/>
        </w:rPr>
        <w:pict>
          <v:shape id="文本框 48" o:spid="_x0000_s1032" o:spt="202" type="#_x0000_t202" style="position:absolute;left:0pt;margin-left:115.55pt;margin-top:191.55pt;height:77pt;width:367.1pt;z-index:251661312;mso-width-relative:page;mso-height-relative:page;" filled="f" stroked="f" coordsize="21600,21600">
            <v:path/>
            <v:fill on="f" focussize="0,0"/>
            <v:stroke on="f"/>
            <v:imagedata o:title=""/>
            <o:lock v:ext="edit" aspectratio="f"/>
            <v:textbox>
              <w:txbxContent>
                <w:p w14:paraId="1D124A43">
                  <w:pPr>
                    <w:rPr>
                      <w:rFonts w:hint="default"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管理特质测验报告</w:t>
                  </w:r>
                </w:p>
                <w:p w14:paraId="6323B594">
                  <w:pPr>
                    <w:rPr>
                      <w:rFonts w:hint="eastAsia" w:ascii="微软雅黑" w:hAnsi="微软雅黑" w:eastAsia="微软雅黑" w:cs="微软雅黑"/>
                      <w:b/>
                      <w:bCs/>
                      <w:color w:val="FFFFFF"/>
                      <w:sz w:val="84"/>
                      <w:szCs w:val="84"/>
                      <w:lang w:val="en-US" w:eastAsia="zh-CN"/>
                    </w:rPr>
                  </w:pPr>
                  <w:r>
                    <w:rPr>
                      <w:rFonts w:hint="eastAsia" w:ascii="微软雅黑" w:hAnsi="微软雅黑" w:eastAsia="微软雅黑" w:cs="微软雅黑"/>
                      <w:b/>
                      <w:bCs/>
                      <w:color w:val="FFFFFF"/>
                      <w:sz w:val="84"/>
                      <w:szCs w:val="84"/>
                      <w:lang w:val="en-US" w:eastAsia="zh-CN"/>
                    </w:rPr>
                    <w:t>报告</w:t>
                  </w:r>
                </w:p>
              </w:txbxContent>
            </v:textbox>
          </v:shape>
        </w:pict>
      </w:r>
    </w:p>
    <w:p w14:paraId="112EF667">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ascii="微软雅黑" w:hAnsi="微软雅黑" w:eastAsia="微软雅黑"/>
          <w:b/>
          <w:color w:val="007EC8"/>
          <w:sz w:val="36"/>
        </w:rPr>
        <w:t>阅读</w:t>
      </w:r>
      <w:r>
        <w:rPr>
          <w:rFonts w:hint="eastAsia" w:ascii="微软雅黑" w:hAnsi="微软雅黑" w:eastAsia="微软雅黑"/>
          <w:b/>
          <w:color w:val="007EC8"/>
          <w:sz w:val="36"/>
          <w:lang w:val="en-US" w:eastAsia="zh-CN"/>
        </w:rPr>
        <w:t>指南</w:t>
      </w:r>
      <w:r>
        <w:t xml:space="preserve"> </w:t>
      </w:r>
      <w:r>
        <w:rPr>
          <w:rFonts w:hint="eastAsia" w:ascii="微软雅黑" w:hAnsi="微软雅黑" w:eastAsia="微软雅黑"/>
          <w:b w:val="0"/>
          <w:color w:val="666666"/>
          <w:sz w:val="24"/>
        </w:rPr>
        <w:t>Reading</w:t>
      </w:r>
      <w:r>
        <w:rPr>
          <w:rFonts w:hint="eastAsia"/>
          <w:lang w:val="en-US" w:eastAsia="zh-CN"/>
        </w:rPr>
        <w:t xml:space="preserve"> </w:t>
      </w:r>
      <w:r>
        <w:rPr>
          <w:rFonts w:ascii="微软雅黑" w:hAnsi="微软雅黑" w:eastAsia="微软雅黑"/>
          <w:b w:val="0"/>
          <w:color w:val="666666"/>
          <w:sz w:val="24"/>
        </w:rPr>
        <w:t>Guide</w:t>
      </w:r>
    </w:p>
    <w:tbl>
      <w:tblPr>
        <w:tblStyle w:val="6"/>
        <w:tblW w:w="10375" w:type="dxa"/>
        <w:tblInd w:w="0" w:type="dxa"/>
        <w:tblLayout w:type="fixed"/>
        <w:tblCellMar>
          <w:top w:w="0" w:type="dxa"/>
          <w:left w:w="108" w:type="dxa"/>
          <w:bottom w:w="0" w:type="dxa"/>
          <w:right w:w="108" w:type="dxa"/>
        </w:tblCellMar>
      </w:tblPr>
      <w:tblGrid>
        <w:gridCol w:w="10375"/>
      </w:tblGrid>
      <w:tr w14:paraId="12F3038A">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27C8C63D">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4EACEFF">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ascii="微软雅黑" w:hAnsi="微软雅黑" w:eastAsia="微软雅黑"/>
          <w:b/>
          <w:color w:val="007EC8"/>
          <w:sz w:val="26"/>
        </w:rPr>
        <w:t>测评简介</w:t>
      </w:r>
    </w:p>
    <w:p w14:paraId="6F500F1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是针对企事业单位管理者的特质进行测试与评价。管理特质测验能够基于组织和岗位需要，对受测者的管理特点、胜任水平、能力倾向进行全面的分析与诊断，是组织对各级管理者进行招聘选拔、培养开发、评价任用的辅助决策工具。</w:t>
      </w:r>
    </w:p>
    <w:p w14:paraId="36220E53">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rPr>
      </w:pPr>
      <w:r>
        <w:rPr>
          <w:rFonts w:hint="eastAsia" w:ascii="微软雅黑" w:hAnsi="微软雅黑" w:eastAsia="微软雅黑" w:cs="微软雅黑"/>
          <w:sz w:val="21"/>
          <w:szCs w:val="21"/>
        </w:rPr>
        <w:t>管理特质测验参考专家学者的研究成果，在上百家企业管理者测评项目实践积累和大量基础理论研究的基础上，整合了组织较为</w:t>
      </w:r>
      <w:r>
        <w:rPr>
          <w:rFonts w:hint="eastAsia" w:ascii="微软雅黑" w:hAnsi="微软雅黑" w:eastAsia="微软雅黑" w:cs="微软雅黑"/>
          <w:sz w:val="21"/>
          <w:szCs w:val="21"/>
          <w:highlight w:val="none"/>
          <w:lang w:eastAsia="zh-CN"/>
        </w:rPr>
        <w:t>重要</w:t>
      </w:r>
      <w:r>
        <w:rPr>
          <w:rFonts w:hint="eastAsia" w:ascii="微软雅黑" w:hAnsi="微软雅黑" w:eastAsia="微软雅黑" w:cs="微软雅黑"/>
          <w:sz w:val="21"/>
          <w:szCs w:val="21"/>
        </w:rPr>
        <w:t>的13个特质维度：社会性、进取性、领导性、计划性、人际敏感性、自信心、责任心、学习力、创新性、情绪稳定性、自律性、决断性、合作性。这些特质不仅是对管理者个人综合</w:t>
      </w:r>
      <w:r>
        <w:rPr>
          <w:rFonts w:hint="eastAsia" w:ascii="微软雅黑" w:hAnsi="微软雅黑" w:eastAsia="微软雅黑" w:cs="微软雅黑"/>
          <w:sz w:val="21"/>
          <w:szCs w:val="21"/>
          <w:lang w:eastAsia="zh-CN"/>
        </w:rPr>
        <w:t>个性</w:t>
      </w:r>
      <w:r>
        <w:rPr>
          <w:rFonts w:hint="eastAsia" w:ascii="微软雅黑" w:hAnsi="微软雅黑" w:eastAsia="微软雅黑" w:cs="微软雅黑"/>
          <w:sz w:val="21"/>
          <w:szCs w:val="21"/>
        </w:rPr>
        <w:t>素质的全面考量，更是确保团队高效运作、推动组织持续健康发展的</w:t>
      </w:r>
      <w:r>
        <w:rPr>
          <w:rFonts w:hint="eastAsia" w:ascii="微软雅黑" w:hAnsi="微软雅黑" w:eastAsia="微软雅黑" w:cs="微软雅黑"/>
          <w:sz w:val="21"/>
          <w:szCs w:val="21"/>
          <w:lang w:eastAsia="zh-CN"/>
        </w:rPr>
        <w:t>重要因素</w:t>
      </w:r>
      <w:r>
        <w:rPr>
          <w:rFonts w:hint="eastAsia" w:ascii="微软雅黑" w:hAnsi="微软雅黑" w:eastAsia="微软雅黑" w:cs="微软雅黑"/>
          <w:sz w:val="21"/>
          <w:szCs w:val="21"/>
        </w:rPr>
        <w:t>。</w:t>
      </w:r>
    </w:p>
    <w:p w14:paraId="79ECE4CF">
      <w:pPr>
        <w:spacing w:line="240" w:lineRule="auto"/>
        <w:jc w:val="center"/>
        <w:rPr>
          <w:rFonts w:hint="eastAsia" w:eastAsiaTheme="minorEastAsia"/>
          <w:lang w:eastAsia="zh-CN"/>
        </w:rPr>
      </w:pPr>
      <w:r>
        <w:drawing>
          <wp:inline distT="0" distB="0" distL="114300" distR="114300">
            <wp:extent cx="5057775" cy="2961640"/>
            <wp:effectExtent l="0" t="0" r="0" b="10160"/>
            <wp:docPr id="3" name="图片 1"/>
            <wp:cNvGraphicFramePr>
              <a:graphicFrameLocks noChangeAspect="1"/>
            </wp:cNvGraphicFramePr>
            <a:graphic>
              <a:graphicData uri="http://schemas.openxmlformats.org/drawingml/2006/picture">
                <pic:pic>
                  <pic:nvPicPr>
                    <pic:cNvPr id="3" name="图片 1"/>
                    <pic:cNvPicPr>
                      <a:picLocks noChangeAspect="1"/>
                    </pic:cNvPicPr>
                  </pic:nvPicPr>
                  <pic:blipFill>
                    <a:blip r:embed="rId11"/>
                    <a:stretch>
                      <a:fillRect/>
                    </a:stretch>
                  </pic:blipFill>
                  <pic:spPr>
                    <a:xfrm>
                      <a:off x="0" y="0"/>
                      <a:ext cx="5057775" cy="2961640"/>
                    </a:xfrm>
                    <a:prstGeom prst="rect">
                      <a:avLst/>
                    </a:prstGeom>
                    <a:noFill/>
                    <a:ln>
                      <a:noFill/>
                    </a:ln>
                  </pic:spPr>
                </pic:pic>
              </a:graphicData>
            </a:graphic>
          </wp:inline>
        </w:drawing>
      </w:r>
    </w:p>
    <w:p w14:paraId="5B893172">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保密建议</w:t>
      </w:r>
    </w:p>
    <w:p w14:paraId="1211B82D">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本报告内容涉及受测者的个人管理特质评估结果，属于敏感性资料，仅供授权的人力资源管理人员、直接上级及相关招聘决策者查阅。未经受测者书面同意，不得向其他无关人员披露或在公开场合讨论。</w:t>
      </w:r>
    </w:p>
    <w:p w14:paraId="4BE6CDA4">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使用建议</w:t>
      </w:r>
    </w:p>
    <w:p w14:paraId="1D7687E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1.本报告结果仅反映受测者在管理特质维度上的自评表现，不涉及专业知识、业务经验及过往业绩，建议与绩效数据、面试评估、工作履历等信息结合使用，做出全面判断。</w:t>
      </w:r>
    </w:p>
    <w:p w14:paraId="7A2339C8">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2.本报告可用于人才盘点、选拔晋升参考、培训需求诊断等内部管理场景，亦可作为制定个人发展计划（IDP）的依据。</w:t>
      </w:r>
    </w:p>
    <w:p w14:paraId="6827E541">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3.报告中各维度得分基于常模参照，等级判定为标准化的相对评价。请在使用时重点关注优势与短板之间的差异，而非单纯关注分数绝对值。</w:t>
      </w:r>
    </w:p>
    <w:p w14:paraId="096BEBB6">
      <w:pPr>
        <w:keepNext w:val="0"/>
        <w:keepLines w:val="0"/>
        <w:pageBreakBefore w:val="0"/>
        <w:widowControl w:val="0"/>
        <w:kinsoku/>
        <w:wordWrap/>
        <w:overflowPunct/>
        <w:topLinePunct w:val="0"/>
        <w:autoSpaceDE/>
        <w:autoSpaceDN/>
        <w:bidi w:val="0"/>
        <w:adjustRightInd/>
        <w:snapToGrid/>
        <w:spacing w:line="500" w:lineRule="exact"/>
        <w:jc w:val="left"/>
        <w:textAlignment w:val="auto"/>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注意事项</w:t>
      </w:r>
    </w:p>
    <w:p w14:paraId="63DDB33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1.本报告结果受测评时受测者状态（如情绪、疲劳程度、理解偏差等）及答题态度的影响，仅供参考，不宜作为唯一决策依据。</w:t>
      </w:r>
    </w:p>
    <w:p w14:paraId="66D0EA80">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2.管理特质可通过后天训练与经验积累有所提升，本报告结果反映的是当前时点的表现，有效期建议为12个月，后续可根据培养进展进行复测。</w:t>
      </w:r>
    </w:p>
    <w:p w14:paraId="660CECCF">
      <w:pPr>
        <w:keepNext w:val="0"/>
        <w:keepLines w:val="0"/>
        <w:pageBreakBefore w:val="0"/>
        <w:widowControl w:val="0"/>
        <w:kinsoku/>
        <w:wordWrap/>
        <w:overflowPunct/>
        <w:topLinePunct w:val="0"/>
        <w:autoSpaceDE/>
        <w:autoSpaceDN/>
        <w:bidi w:val="0"/>
        <w:adjustRightInd/>
        <w:snapToGrid/>
        <w:spacing w:line="360" w:lineRule="exact"/>
        <w:ind w:firstLine="420" w:firstLineChars="200"/>
        <w:jc w:val="left"/>
        <w:textAlignment w:val="auto"/>
        <w:rPr>
          <w:rFonts w:hint="eastAsia" w:ascii="微软雅黑" w:hAnsi="微软雅黑" w:eastAsia="微软雅黑" w:cs="微软雅黑"/>
          <w:sz w:val="21"/>
          <w:szCs w:val="21"/>
          <w:lang w:val="en-US" w:eastAsia="zh-CN"/>
        </w:rPr>
      </w:pPr>
      <w:r>
        <w:rPr>
          <w:rFonts w:hint="eastAsia" w:ascii="微软雅黑" w:hAnsi="微软雅黑" w:eastAsia="微软雅黑" w:cs="微软雅黑"/>
          <w:sz w:val="21"/>
          <w:szCs w:val="21"/>
          <w:lang w:val="en-US" w:eastAsia="zh-CN"/>
        </w:rPr>
        <w:t>3.测评维度定义与常模数据均有特定研究背景，请依据报告中给出的说明进行理解，不宜与未经校准的其他测评工具结果直接比对。</w:t>
      </w:r>
    </w:p>
    <w:p w14:paraId="7C18A7C2">
      <w:pPr>
        <w:keepNext w:val="0"/>
        <w:keepLines w:val="0"/>
        <w:pageBreakBefore/>
        <w:widowControl w:val="0"/>
        <w:kinsoku/>
        <w:wordWrap/>
        <w:overflowPunct/>
        <w:topLinePunct w:val="0"/>
        <w:autoSpaceDE/>
        <w:autoSpaceDN/>
        <w:bidi w:val="0"/>
        <w:adjustRightInd/>
        <w:snapToGrid/>
        <w:jc w:val="left"/>
        <w:textAlignment w:val="auto"/>
        <w:rPr>
          <w:rFonts w:hint="eastAsia" w:eastAsiaTheme="minorEastAsia"/>
          <w:lang w:eastAsia="zh-CN"/>
        </w:rPr>
      </w:pPr>
      <w:r>
        <w:rPr>
          <w:rFonts w:hint="eastAsia" w:ascii="微软雅黑" w:hAnsi="微软雅黑" w:eastAsia="微软雅黑"/>
          <w:b/>
          <w:color w:val="007EC8"/>
          <w:sz w:val="36"/>
          <w:lang w:val="en-US" w:eastAsia="zh-CN"/>
        </w:rPr>
        <w:t>报告概况</w:t>
      </w:r>
      <w:r>
        <w:t xml:space="preserve"> </w:t>
      </w:r>
      <w:r>
        <w:rPr>
          <w:rFonts w:hint="eastAsia" w:ascii="微软雅黑" w:hAnsi="微软雅黑" w:eastAsia="微软雅黑"/>
          <w:b w:val="0"/>
          <w:color w:val="666666"/>
          <w:sz w:val="24"/>
        </w:rPr>
        <w:t>Profile</w:t>
      </w:r>
    </w:p>
    <w:tbl>
      <w:tblPr>
        <w:tblStyle w:val="6"/>
        <w:tblW w:w="0" w:type="auto"/>
        <w:tblInd w:w="0" w:type="dxa"/>
        <w:tblLayout w:type="fixed"/>
        <w:tblCellMar>
          <w:top w:w="0" w:type="dxa"/>
          <w:left w:w="108" w:type="dxa"/>
          <w:bottom w:w="0" w:type="dxa"/>
          <w:right w:w="108" w:type="dxa"/>
        </w:tblCellMar>
      </w:tblPr>
      <w:tblGrid>
        <w:gridCol w:w="10375"/>
      </w:tblGrid>
      <w:tr w14:paraId="3BD02848">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100C8156">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3A26FF6A">
      <w:pPr>
        <w:keepNext w:val="0"/>
        <w:keepLines w:val="0"/>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综合评价</w:t>
      </w:r>
    </w:p>
    <w:p w14:paraId="6A5B1E27">
      <w:pPr>
        <w:keepNext w:val="0"/>
        <w:keepLines w:val="0"/>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sz w:val="21"/>
          <w:szCs w:val="21"/>
          <w:lang w:val="en-US" w:eastAsia="zh-CN"/>
        </w:rPr>
      </w:pPr>
      <w:r>
        <w:rPr>
          <w:rFonts w:hint="default" w:ascii="微软雅黑" w:hAnsi="微软雅黑" w:eastAsia="微软雅黑" w:cs="微软雅黑"/>
          <w:b/>
          <w:bCs/>
          <w:color w:val="007EC8"/>
          <w:sz w:val="21"/>
          <w:szCs w:val="21"/>
          <w:lang w:val="en-US" w:eastAsia="zh-CN"/>
        </w:rPr>
        <w:t>【等级】</w:t>
      </w:r>
      <w:sdt>
        <w:sdtPr>
          <w:alias w:val="overall.level"/>
          <w:tag w:val="overall.level"/>
          <w:id w:val="2070"/>
        </w:sdtPr>
        <w:sdtConten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合格管理者</w:t>
          </w:r>
        </w:sdtContent>
      </w:sdt>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 xml:space="preserve">  ⭐️⭐️⭐️</w:t>
      </w:r>
    </w:p>
    <w:p w14:paraId="07F9DA2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r>
        <w:rPr>
          <w:rFonts w:hint="default" w:ascii="微软雅黑" w:hAnsi="微软雅黑" w:eastAsia="微软雅黑" w:cs="微软雅黑"/>
          <w:b/>
          <w:bCs/>
          <w:color w:val="007EC8"/>
          <w:sz w:val="21"/>
          <w:szCs w:val="21"/>
          <w:lang w:val="en-US" w:eastAsia="zh-CN"/>
        </w:rPr>
        <w:t>【诊断】</w:t>
      </w:r>
      <w:sdt>
        <w:sdtPr>
          <w:alias w:val="overall.diagnosis"/>
          <w:tag w:val="overall.diagnosis"/>
          <w:id w:val="2071"/>
        </w:sdtPr>
        <w:sdtContent>
          <w:r>
            <w:rPr>
              <w:rFonts w:hint="default" w:ascii="微软雅黑" w:hAnsi="微软雅黑" w:eastAsia="微软雅黑" w:cs="微软雅黑"/>
              <w:color w:val="auto"/>
              <w:sz w:val="21"/>
              <w:szCs w:val="21"/>
              <w:lang w:val="en-US" w:eastAsia="zh-CN"/>
            </w:rPr>
            <w:t xml:space="preserve">管理表现中规中矩，与大多数管理者处于同一水平线。能完成日常管理职责，但在关键管理行为上尚未形成稳定优势。部分领域存在短板，需要借助培训和实战积累来挖掘自身潜力。</w:t>
          </w:r>
        </w:sdtContent>
      </w:sdt>
    </w:p>
    <w:p w14:paraId="0ABB0CCF">
      <w:pPr>
        <w:keepNext w:val="0"/>
        <w:keepLines w:val="0"/>
        <w:pageBreakBefore w:val="0"/>
        <w:widowControl w:val="0"/>
        <w:kinsoku/>
        <w:wordWrap/>
        <w:overflowPunct/>
        <w:topLinePunct w:val="0"/>
        <w:autoSpaceDE/>
        <w:autoSpaceDN/>
        <w:bidi w:val="0"/>
        <w:adjustRightInd/>
        <w:snapToGrid/>
        <w:spacing w:line="240" w:lineRule="auto"/>
        <w:jc w:val="center"/>
        <w:textAlignment w:val="auto"/>
        <w:rPr>
          <w:sz w:val="21"/>
        </w:rPr>
      </w:pPr>
      <w:r>
        <w:rPr>
          <w:rFonts w:hint="eastAsia" w:ascii="宋体" w:hAnsi="宋体" w:eastAsia="宋体" w:cs="宋体"/>
          <w:sz w:val="18"/>
          <w:szCs w:val="18"/>
        </w:rPr>
        <w:drawing>
          <wp:anchor distT="0" distB="0" distL="0" distR="0" simplePos="0" relativeHeight="68" behindDoc="0" locked="0" layoutInCell="1" allowOverlap="1">
            <wp:simplePos x="0" y="0"/>
            <wp:positionH relativeFrom="column">
              <wp:posOffset>2248535</wp:posOffset>
            </wp:positionH>
            <wp:positionV relativeFrom="paragraph">
              <wp:posOffset>93345</wp:posOffset>
            </wp:positionV>
            <wp:extent cx="1979930" cy="1979930"/>
            <wp:effectExtent l="0" t="0" r="0" b="0"/>
            <wp:wrapNone/>
            <wp:docPr id="68" name="chart.overall" title="chart.overall"/>
            <wp:cNvGraphicFramePr/>
            <a:graphic>
              <a:graphicData uri="http://schemas.openxmlformats.org/drawingml/2006/chart">
                <c:chart r:id="rId12"/>
              </a:graphicData>
            </a:graphic>
          </wp:anchor>
        </w:drawing>
        <w:drawing>
          <wp:anchor distT="0" distB="0" distL="0" distR="0" simplePos="0" relativeHeight="69" behindDoc="0" locked="0" layoutInCell="1" allowOverlap="1">
            <wp:simplePos x="0" y="0"/>
            <wp:positionH relativeFrom="column">
              <wp:posOffset>2450676</wp:posOffset>
            </wp:positionH>
            <wp:positionV relativeFrom="paragraph">
              <wp:posOffset>1950821</wp:posOffset>
            </wp:positionV>
            <wp:extent cx="1524000" cy="812800"/>
            <wp:effectExtent l="0" t="0" r="0" b="0"/>
            <wp:wrapNone/>
            <wp:docPr id="69" name="chart.overall.numeric-label" title="chart.overall.numeric-label"/>
            <wp:cNvGraphicFramePr/>
            <a:graphic>
              <a:graphicData uri="http://schemas.microsoft.com/office/word/2010/wordprocessingShape">
                <wps:wsp>
                  <wps:cNvSpPr txBox="1"/>
                  <wps:spPr>
                    <a:xfrm>
                      <a:off x="0" y="0"/>
                      <a:ext cx="1524000" cy="812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4"/>
                            <w:szCs w:val="24"/>
                            <w:color w:val="2D4B86"/>
                            <w:lang w:val="zh-CN"/>
                          </w:rPr>
                          <w:t xml:space="preserve">综合均值</w:t>
                        </w:r>
                        <w:r>
                          <w:rPr>
                            <w:rFonts w:ascii="微软雅黑" w:hAnsi="微软雅黑" w:eastAsia="微软雅黑" w:cs="微软雅黑"/>
                            <w:b w:val="1"/>
                            <w:i w:val="0"/>
                            <w:sz w:val="24"/>
                            <w:szCs w:val="24"/>
                            <w:color w:val="2D4B86"/>
                            <w:lang w:val="zh-CN"/>
                          </w:rPr>
                          <w:t xml:space="preserve">59.45</w:t>
                        </w:r>
                        <w:r>
                          <w:rPr>
                            <w:rFonts w:ascii="微软雅黑" w:hAnsi="微软雅黑" w:eastAsia="微软雅黑" w:cs="微软雅黑"/>
                            <w:b w:val="1"/>
                            <w:i w:val="0"/>
                            <w:sz w:val="24"/>
                            <w:szCs w:val="24"/>
                            <w:color w:val="2D4B86"/>
                            <w:lang w:val="zh-CN"/>
                          </w:rPr>
                          <w:t xml:space="preserve">分</w:t>
                        </w:r>
                        <w:r>
                          <w:rPr>
                            <w:rFonts w:ascii="微软雅黑" w:hAnsi="微软雅黑" w:eastAsia="微软雅黑" w:cs="微软雅黑"/>
                            <w:b w:val="0"/>
                            <w:i w:val="0"/>
                            <w:sz w:val="24"/>
                            <w:szCs w:val="24"/>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0" behindDoc="0" locked="0" layoutInCell="1" allowOverlap="1">
            <wp:simplePos x="0" y="0"/>
            <wp:positionH relativeFrom="column">
              <wp:posOffset>1380490</wp:posOffset>
            </wp:positionH>
            <wp:positionV relativeFrom="paragraph">
              <wp:posOffset>9525</wp:posOffset>
            </wp:positionV>
            <wp:extent cx="1080135" cy="1080135"/>
            <wp:effectExtent l="0" t="0" r="0" b="0"/>
            <wp:wrapNone/>
            <wp:docPr id="70" name="chart.module.self" title="chart.module.self"/>
            <wp:cNvGraphicFramePr/>
            <a:graphic>
              <a:graphicData uri="http://schemas.openxmlformats.org/drawingml/2006/chart">
                <c:chart r:id="rId13"/>
              </a:graphicData>
            </a:graphic>
          </wp:anchor>
        </w:drawing>
        <w:drawing>
          <wp:anchor distT="0" distB="0" distL="0" distR="0" simplePos="0" relativeHeight="71" behindDoc="0" locked="0" layoutInCell="1" allowOverlap="1">
            <wp:simplePos x="0" y="0"/>
            <wp:positionH relativeFrom="column">
              <wp:posOffset>-113665</wp:posOffset>
            </wp:positionH>
            <wp:positionV relativeFrom="paragraph">
              <wp:posOffset>215328</wp:posOffset>
            </wp:positionV>
            <wp:extent cx="1524000" cy="558800"/>
            <wp:effectExtent l="0" t="0" r="0" b="0"/>
            <wp:wrapNone/>
            <wp:docPr id="71" name="chart.module.self.numeric-label" title="chart.module.self.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自我管理均值</w:t>
                        </w:r>
                        <w:r>
                          <w:rPr>
                            <w:rFonts w:ascii="微软雅黑" w:hAnsi="微软雅黑" w:eastAsia="微软雅黑" w:cs="微软雅黑"/>
                            <w:b w:val="1"/>
                            <w:i w:val="0"/>
                            <w:sz w:val="20"/>
                            <w:szCs w:val="20"/>
                            <w:color w:val="2D4B86"/>
                            <w:lang w:val="zh-CN"/>
                          </w:rPr>
                          <w:t xml:space="preserve">64.44</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2" behindDoc="0" locked="0" layoutInCell="1" allowOverlap="1">
            <wp:simplePos x="0" y="0"/>
            <wp:positionH relativeFrom="column">
              <wp:posOffset>3997325</wp:posOffset>
            </wp:positionH>
            <wp:positionV relativeFrom="paragraph">
              <wp:posOffset>0</wp:posOffset>
            </wp:positionV>
            <wp:extent cx="1080135" cy="1080135"/>
            <wp:effectExtent l="0" t="0" r="0" b="0"/>
            <wp:wrapNone/>
            <wp:docPr id="72" name="chart.module.task" title="chart.module.task"/>
            <wp:cNvGraphicFramePr/>
            <a:graphic>
              <a:graphicData uri="http://schemas.openxmlformats.org/drawingml/2006/chart">
                <c:chart r:id="rId14"/>
              </a:graphicData>
            </a:graphic>
          </wp:anchor>
        </w:drawing>
        <w:drawing>
          <wp:anchor distT="0" distB="0" distL="0" distR="0" simplePos="0" relativeHeight="73" behindDoc="0" locked="0" layoutInCell="1" allowOverlap="1">
            <wp:simplePos x="0" y="0"/>
            <wp:positionH relativeFrom="column">
              <wp:posOffset>4992689</wp:posOffset>
            </wp:positionH>
            <wp:positionV relativeFrom="paragraph">
              <wp:posOffset>209461</wp:posOffset>
            </wp:positionV>
            <wp:extent cx="1524000" cy="558800"/>
            <wp:effectExtent l="0" t="0" r="0" b="0"/>
            <wp:wrapNone/>
            <wp:docPr id="73" name="chart.module.task.numeric-label" title="chart.module.task.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任务管理均值</w:t>
                        </w:r>
                        <w:r>
                          <w:rPr>
                            <w:rFonts w:ascii="微软雅黑" w:hAnsi="微软雅黑" w:eastAsia="微软雅黑" w:cs="微软雅黑"/>
                            <w:b w:val="1"/>
                            <w:i w:val="0"/>
                            <w:sz w:val="20"/>
                            <w:szCs w:val="20"/>
                            <w:color w:val="2D4B86"/>
                            <w:lang w:val="zh-CN"/>
                          </w:rPr>
                          <w:t xml:space="preserve">69.17</w:t>
                        </w:r>
                        <w:r>
                          <w:rPr>
                            <w:rFonts w:ascii="微软雅黑" w:hAnsi="微软雅黑" w:eastAsia="微软雅黑" w:cs="微软雅黑"/>
                            <w:b w:val="1"/>
                            <w:i w:val="0"/>
                            <w:sz w:val="20"/>
                            <w:szCs w:val="20"/>
                            <w:color w:val="2D4B86"/>
                            <w:lang w:val="zh-CN"/>
                          </w:rPr>
                          <w:t xml:space="preserve">分</w:t>
                        </w:r>
                        <w:r>
                          <w:rPr>
                            <w:rFonts w:ascii="微软雅黑" w:hAnsi="微软雅黑" w:eastAsia="微软雅黑" w:cs="微软雅黑"/>
                            <w:b w:val="0"/>
                            <w:i w:val="0"/>
                            <w:sz w:val="20"/>
                            <w:szCs w:val="20"/>
                            <w:color w:themeColor="text1"/>
                            <w:lang w:val="zh-CN"/>
                          </w:rPr>
                          <w:t xml:space="preserve"> </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4" behindDoc="0" locked="0" layoutInCell="1" allowOverlap="1">
            <wp:simplePos x="0" y="0"/>
            <wp:positionH relativeFrom="column">
              <wp:posOffset>4020185</wp:posOffset>
            </wp:positionH>
            <wp:positionV relativeFrom="paragraph">
              <wp:posOffset>1138555</wp:posOffset>
            </wp:positionV>
            <wp:extent cx="1080135" cy="1080135"/>
            <wp:effectExtent l="0" t="0" r="0" b="0"/>
            <wp:wrapNone/>
            <wp:docPr id="74" name="chart.module.development" title="chart.module.development"/>
            <wp:cNvGraphicFramePr/>
            <a:graphic>
              <a:graphicData uri="http://schemas.openxmlformats.org/drawingml/2006/chart">
                <c:chart r:id="rId15"/>
              </a:graphicData>
            </a:graphic>
          </wp:anchor>
        </w:drawing>
        <w:drawing>
          <wp:anchor distT="0" distB="0" distL="0" distR="0" simplePos="0" relativeHeight="75" behindDoc="0" locked="0" layoutInCell="1" allowOverlap="1">
            <wp:simplePos x="0" y="0"/>
            <wp:positionH relativeFrom="column">
              <wp:posOffset>5039360</wp:posOffset>
            </wp:positionH>
            <wp:positionV relativeFrom="paragraph">
              <wp:posOffset>1355072</wp:posOffset>
            </wp:positionV>
            <wp:extent cx="1524000" cy="558800"/>
            <wp:effectExtent l="0" t="0" r="0" b="0"/>
            <wp:wrapNone/>
            <wp:docPr id="75" name="chart.module.development.numeric-label" title="chart.module.development.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发展管理均值</w:t>
                        </w:r>
                        <w:r>
                          <w:rPr>
                            <w:rFonts w:ascii="微软雅黑" w:hAnsi="微软雅黑" w:eastAsia="微软雅黑" w:cs="微软雅黑"/>
                            <w:b w:val="1"/>
                            <w:i w:val="0"/>
                            <w:sz w:val="20"/>
                            <w:szCs w:val="20"/>
                            <w:color w:val="2D4B86"/>
                            <w:lang w:val="zh-CN"/>
                          </w:rPr>
                          <w:t xml:space="preserve">51.52</w:t>
                        </w:r>
                        <w:r>
                          <w:rPr>
                            <w:rFonts w:ascii="微软雅黑" w:hAnsi="微软雅黑" w:eastAsia="微软雅黑" w:cs="微软雅黑"/>
                            <w:b w:val="1"/>
                            <w:i w:val="0"/>
                            <w:sz w:val="20"/>
                            <w:szCs w:val="20"/>
                            <w:color w:val="2D4B86"/>
                            <w:lang w:val="zh-CN"/>
                          </w:rPr>
                          <w:t xml:space="preserve"> 分</w:t>
                        </w:r>
                      </w:p>
                    </w:txbxContent>
                  </wps:txbx>
                  <wps:bodyPr rot="0" spcFirstLastPara="0" vertOverflow="ellipsis" vert="horz" wrap="square" lIns="0" tIns="0" rIns="0" bIns="0" anchor="ctr" anchorCtr="1" forceAA="0">
                    <a:spAutoFit/>
                  </wps:bodyPr>
                </wps:wsp>
              </a:graphicData>
            </a:graphic>
          </wp:anchor>
        </w:drawing>
        <w:drawing>
          <wp:anchor distT="0" distB="0" distL="0" distR="0" simplePos="0" relativeHeight="76" behindDoc="0" locked="0" layoutInCell="1" allowOverlap="1">
            <wp:simplePos x="0" y="0"/>
            <wp:positionH relativeFrom="column">
              <wp:posOffset>1380490</wp:posOffset>
            </wp:positionH>
            <wp:positionV relativeFrom="paragraph">
              <wp:posOffset>1135380</wp:posOffset>
            </wp:positionV>
            <wp:extent cx="1080135" cy="1080135"/>
            <wp:effectExtent l="0" t="0" r="0" b="0"/>
            <wp:wrapNone/>
            <wp:docPr id="76" name="chart.module.interpersonal" title="chart.module.interpersonal"/>
            <wp:cNvGraphicFramePr/>
            <a:graphic>
              <a:graphicData uri="http://schemas.openxmlformats.org/drawingml/2006/chart">
                <c:chart r:id="rId16"/>
              </a:graphicData>
            </a:graphic>
          </wp:anchor>
        </w:drawing>
        <w:drawing>
          <wp:anchor distT="0" distB="0" distL="0" distR="0" simplePos="0" relativeHeight="77" behindDoc="0" locked="0" layoutInCell="1" allowOverlap="1">
            <wp:simplePos x="0" y="0"/>
            <wp:positionH relativeFrom="column">
              <wp:posOffset>-94615</wp:posOffset>
            </wp:positionH>
            <wp:positionV relativeFrom="paragraph">
              <wp:posOffset>1366219</wp:posOffset>
            </wp:positionV>
            <wp:extent cx="1524000" cy="558800"/>
            <wp:effectExtent l="0" t="0" r="0" b="0"/>
            <wp:wrapNone/>
            <wp:docPr id="77" name="chart.module.interpersonal.numeric-label" title="chart.module.interpersonal.numeric-label"/>
            <wp:cNvGraphicFramePr/>
            <a:graphic>
              <a:graphicData uri="http://schemas.microsoft.com/office/word/2010/wordprocessingShape">
                <wps:wsp>
                  <wps:cNvSpPr txBox="1"/>
                  <wps:spPr>
                    <a:xfrm>
                      <a:off x="0" y="0"/>
                      <a:ext cx="1524000" cy="558800"/>
                    </a:xfrm>
                    <a:prstGeom prst="rect">
                      <a:avLst/>
                    </a:prstGeom>
                    <a:noFill/>
                    <a:ln>
                      <a:noFill/>
                    </a:ln>
                    <a:effectLst/>
                  </wps:spPr>
                  <wps:txbx>
                    <w:txbxContent>
                      <w:p>
                        <w:pPr>
                          <w:spacing w:before="0" w:after="0" w:line="240" w:lineRule="auto"/>
                          <w:jc w:val="center"/>
                        </w:pPr>
                        <w:r>
                          <w:rPr>
                            <w:rFonts w:ascii="微软雅黑" w:hAnsi="微软雅黑" w:eastAsia="微软雅黑" w:cs="微软雅黑"/>
                            <w:b w:val="0"/>
                            <w:i w:val="0"/>
                            <w:sz w:val="20"/>
                            <w:szCs w:val="20"/>
                            <w:color w:val="2D4B86"/>
                            <w:lang w:val="zh-CN"/>
                          </w:rPr>
                          <w:t xml:space="preserve">人际管理均值</w:t>
                        </w:r>
                        <w:r>
                          <w:rPr>
                            <w:rFonts w:ascii="微软雅黑" w:hAnsi="微软雅黑" w:eastAsia="微软雅黑" w:cs="微软雅黑"/>
                            <w:b w:val="1"/>
                            <w:i w:val="0"/>
                            <w:sz w:val="20"/>
                            <w:szCs w:val="20"/>
                            <w:color w:val="2D4B86"/>
                            <w:lang w:val="zh-CN"/>
                          </w:rPr>
                          <w:t xml:space="preserve">53.75</w:t>
                        </w:r>
                        <w:r>
                          <w:rPr>
                            <w:rFonts w:ascii="微软雅黑" w:hAnsi="微软雅黑" w:eastAsia="微软雅黑" w:cs="微软雅黑"/>
                            <w:b w:val="1"/>
                            <w:i w:val="0"/>
                            <w:sz w:val="20"/>
                            <w:szCs w:val="20"/>
                            <w:color w:val="2D4B86"/>
                            <w:lang w:val="zh-CN"/>
                          </w:rPr>
                          <w:t xml:space="preserve">分 </w:t>
                        </w:r>
                      </w:p>
                    </w:txbxContent>
                  </wps:txbx>
                  <wps:bodyPr rot="0" spcFirstLastPara="0" vertOverflow="ellipsis" vert="horz" wrap="square" lIns="0" tIns="0" rIns="0" bIns="0" anchor="ctr" anchorCtr="1"/>
                </wps:wsp>
              </a:graphicData>
            </a:graphic>
          </wp:anchor>
        </w:drawing>
        <w:drawing>
          <wp:inline distT="0" distB="0" distL="114300" distR="114300">
            <wp:extent cx="3719830" cy="2218690"/>
            <wp:effectExtent l="0" t="0" r="0" b="0"/>
            <wp:docPr id="67" name="组合 67"/>
            <wp:cNvGraphicFramePr/>
            <a:graphic>
              <a:graphicData uri="http://schemas.microsoft.com/office/word/2010/wordprocessingShape">
                <wps:wsp>
                  <wps:cNvSpPr/>
                  <wps:spPr>
                    <a:xfrm>
                      <a:off x="0" y="0"/>
                      <a:ext cx="3719830" cy="2218690"/>
                    </a:xfrm>
                    <a:prstGeom prst="rect">
                      <a:avLst/>
                    </a:prstGeom>
                    <a:noFill/>
                    <a:ln>
                      <a:noFill/>
                    </a:ln>
                  </wps:spPr>
                  <wps:bodyPr/>
                </wps:wsp>
              </a:graphicData>
            </a:graphic>
          </wp:inline>
        </w:drawing>
      </w:r>
      <w:r>
        <w:rPr>
          <w:sz w:val="21"/>
        </w:rPr>
        <w:drawing>
          <wp:anchor distT="0" distB="0" distL="0" distR="0" simplePos="0" relativeHeight="78" behindDoc="0" locked="0" layoutInCell="1" allowOverlap="1">
            <wp:simplePos x="0" y="0"/>
            <wp:positionH relativeFrom="column">
              <wp:posOffset>444500</wp:posOffset>
            </wp:positionH>
            <wp:positionV relativeFrom="paragraph">
              <wp:posOffset>4306930</wp:posOffset>
            </wp:positionV>
            <wp:extent cx="5605145" cy="218080"/>
            <wp:effectExtent l="0" t="0" r="0" b="0"/>
            <wp:wrapNone/>
            <wp:docPr id="78" name="fixed.grade.23" title="fixed.grade.23"/>
            <wp:cNvGraphicFramePr/>
            <a:graphic>
              <a:graphicData uri="http://schemas.microsoft.com/office/word/2010/wordprocessingShape">
                <wps:wsp>
                  <wps:cNvPr id="23" name="圆角矩形 3"/>
                  <wps:cNvSpPr/>
                  <wps:spPr>
                    <a:xfrm>
                      <a:off x="0" y="0"/>
                      <a:ext cx="5605145" cy="218080"/>
                    </a:xfrm>
                    <a:prstGeom prst="roundRect">
                      <a:avLst/>
                    </a:prstGeom>
                    <a:solidFill>
                      <a:schemeClr val="accent2">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799BC8AC">
                        <w:pPr>
                          <w:pStyle w:val="5"/>
                          <w:keepNext w:val="0"/>
                          <w:keepLines w:val="0"/>
                          <w:pageBreakBefore w:val="0"/>
                          <w:widowControl w:val="0"/>
                          <w:kinsoku/>
                          <w:wordWrap/>
                          <w:overflowPunct/>
                          <w:topLinePunct w:val="0"/>
                          <w:bidi w:val="0"/>
                          <w:adjustRightInd/>
                          <w:snapToGrid/>
                          <w:spacing w:line="16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不足</w:t>
                        </w:r>
                      </w:p>
                    </w:txbxContent>
                  </wps:txbx>
                  <wps:bodyPr rtlCol="0" anchor="ctr"/>
                </wps:wsp>
              </a:graphicData>
            </a:graphic>
          </wp:anchor>
        </w:drawing>
        <w:drawing>
          <wp:anchor distT="0" distB="0" distL="0" distR="0" simplePos="0" relativeHeight="79" behindDoc="0" locked="0" layoutInCell="1" allowOverlap="1">
            <wp:simplePos x="0" y="0"/>
            <wp:positionH relativeFrom="column">
              <wp:posOffset>444500</wp:posOffset>
            </wp:positionH>
            <wp:positionV relativeFrom="paragraph">
              <wp:posOffset>3924050</wp:posOffset>
            </wp:positionV>
            <wp:extent cx="5605145" cy="379782"/>
            <wp:effectExtent l="0" t="0" r="0" b="0"/>
            <wp:wrapNone/>
            <wp:docPr id="79" name="fixed.grade.24" title="fixed.grade.24"/>
            <wp:cNvGraphicFramePr/>
            <a:graphic>
              <a:graphicData uri="http://schemas.microsoft.com/office/word/2010/wordprocessingShape">
                <wps:wsp>
                  <wps:cNvPr id="24" name="圆角矩形 5"/>
                  <wps:cNvSpPr/>
                  <wps:spPr>
                    <a:xfrm>
                      <a:off x="0" y="0"/>
                      <a:ext cx="5605145" cy="379782"/>
                    </a:xfrm>
                    <a:prstGeom prst="roundRect">
                      <a:avLst/>
                    </a:prstGeom>
                    <a:solidFill>
                      <a:schemeClr val="accent2">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7C7C490">
                        <w:pPr>
                          <w:pStyle w:val="5"/>
                          <w:keepNext w:val="0"/>
                          <w:keepLines w:val="0"/>
                          <w:pageBreakBefore w:val="0"/>
                          <w:widowControl w:val="0"/>
                          <w:kinsoku/>
                          <w:wordWrap/>
                          <w:overflowPunct/>
                          <w:topLinePunct w:val="0"/>
                          <w:bidi w:val="0"/>
                          <w:adjustRightInd/>
                          <w:snapToGrid/>
                          <w:spacing w:line="240" w:lineRule="exact"/>
                          <w:ind w:left="0"/>
                          <w:jc w:val="left"/>
                          <w:textAlignment w:val="auto"/>
                          <w:rPr>
                            <w:color w:val="EE822F" w:themeColor="accent2"/>
                            <w:sz w:val="15"/>
                            <w:szCs w:val="15"/>
                            <w14:textFill>
                              <w14:solidFill>
                                <w14:schemeClr w14:val="accent2"/>
                              </w14:solidFill>
                            </w14:textFill>
                          </w:rPr>
                        </w:pPr>
                        <w:r>
                          <w:rPr>
                            <w:rFonts w:hint="eastAsia" w:ascii="微软雅黑" w:hAnsi="微软雅黑" w:eastAsia="微软雅黑" w:cs="微软雅黑"/>
                            <w:color w:val="EE822F" w:themeColor="accent2"/>
                            <w:kern w:val="24"/>
                            <w:sz w:val="15"/>
                            <w:szCs w:val="15"/>
                            <w14:textFill>
                              <w14:solidFill>
                                <w14:schemeClr w14:val="accent2"/>
                              </w14:solidFill>
                            </w14:textFill>
                          </w:rPr>
                          <w:t>欠佳</w:t>
                        </w:r>
                      </w:p>
                    </w:txbxContent>
                  </wps:txbx>
                  <wps:bodyPr rtlCol="0" anchor="ctr"/>
                </wps:wsp>
              </a:graphicData>
            </a:graphic>
          </wp:anchor>
        </w:drawing>
        <w:drawing>
          <wp:anchor distT="0" distB="0" distL="0" distR="0" simplePos="0" relativeHeight="80" behindDoc="0" locked="0" layoutInCell="1" allowOverlap="1">
            <wp:simplePos x="0" y="0"/>
            <wp:positionH relativeFrom="column">
              <wp:posOffset>444500</wp:posOffset>
            </wp:positionH>
            <wp:positionV relativeFrom="paragraph">
              <wp:posOffset>3172540</wp:posOffset>
            </wp:positionV>
            <wp:extent cx="5605145" cy="758325"/>
            <wp:effectExtent l="0" t="0" r="0" b="0"/>
            <wp:wrapNone/>
            <wp:docPr id="80" name="fixed.grade.25" title="fixed.grade.25"/>
            <wp:cNvGraphicFramePr/>
            <a:graphic>
              <a:graphicData uri="http://schemas.microsoft.com/office/word/2010/wordprocessingShape">
                <wps:wsp>
                  <wps:cNvPr id="25" name="圆角矩形 8"/>
                  <wps:cNvSpPr/>
                  <wps:spPr>
                    <a:xfrm>
                      <a:off x="0" y="0"/>
                      <a:ext cx="5605145" cy="758325"/>
                    </a:xfrm>
                    <a:prstGeom prst="roundRect">
                      <a:avLst/>
                    </a:prstGeom>
                    <a:solidFill>
                      <a:schemeClr val="accent1">
                        <a:lumMod val="20000"/>
                        <a:lumOff val="8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6E4BA068">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0082CA"/>
                            <w:kern w:val="24"/>
                            <w:sz w:val="15"/>
                            <w:szCs w:val="15"/>
                          </w:rPr>
                          <w:t>合格</w:t>
                        </w:r>
                      </w:p>
                    </w:txbxContent>
                  </wps:txbx>
                  <wps:bodyPr rtlCol="0" anchor="ctr"/>
                </wps:wsp>
              </a:graphicData>
            </a:graphic>
          </wp:anchor>
        </w:drawing>
        <w:drawing>
          <wp:anchor distT="0" distB="0" distL="0" distR="0" simplePos="0" relativeHeight="81" behindDoc="0" locked="0" layoutInCell="1" allowOverlap="1">
            <wp:simplePos x="0" y="0"/>
            <wp:positionH relativeFrom="column">
              <wp:posOffset>434975</wp:posOffset>
            </wp:positionH>
            <wp:positionV relativeFrom="paragraph">
              <wp:posOffset>2785324</wp:posOffset>
            </wp:positionV>
            <wp:extent cx="5605145" cy="390314"/>
            <wp:effectExtent l="0" t="0" r="0" b="0"/>
            <wp:wrapNone/>
            <wp:docPr id="81" name="fixed.grade.26" title="fixed.grade.26"/>
            <wp:cNvGraphicFramePr/>
            <a:graphic>
              <a:graphicData uri="http://schemas.microsoft.com/office/word/2010/wordprocessingShape">
                <wps:wsp>
                  <wps:cNvPr id="26" name="圆角矩形 9"/>
                  <wps:cNvSpPr/>
                  <wps:spPr>
                    <a:xfrm>
                      <a:off x="0" y="0"/>
                      <a:ext cx="5605145" cy="390314"/>
                    </a:xfrm>
                    <a:prstGeom prst="roundRect">
                      <a:avLst/>
                    </a:prstGeom>
                    <a:solidFill>
                      <a:schemeClr val="accent1">
                        <a:lumMod val="40000"/>
                        <a:lumOff val="6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02CD55CA">
                        <w:pPr>
                          <w:pStyle w:val="5"/>
                          <w:keepNext w:val="0"/>
                          <w:keepLines w:val="0"/>
                          <w:pageBreakBefore w:val="0"/>
                          <w:widowControl w:val="0"/>
                          <w:kinsoku/>
                          <w:wordWrap/>
                          <w:overflowPunct/>
                          <w:topLinePunct w:val="0"/>
                          <w:bidi w:val="0"/>
                          <w:adjustRightInd/>
                          <w:snapToGrid/>
                          <w:spacing w:line="240" w:lineRule="exact"/>
                          <w:ind w:left="0"/>
                          <w:jc w:val="left"/>
                          <w:textAlignment w:val="auto"/>
                          <w:rPr>
                            <w:sz w:val="15"/>
                            <w:szCs w:val="15"/>
                          </w:rPr>
                        </w:pPr>
                        <w:r>
                          <w:rPr>
                            <w:rFonts w:hint="eastAsia" w:ascii="微软雅黑" w:hAnsi="微软雅黑" w:eastAsia="微软雅黑" w:cs="微软雅黑"/>
                            <w:color w:val="124D87"/>
                            <w:kern w:val="24"/>
                            <w:sz w:val="15"/>
                            <w:szCs w:val="15"/>
                          </w:rPr>
                          <w:t>良好</w:t>
                        </w:r>
                      </w:p>
                    </w:txbxContent>
                  </wps:txbx>
                  <wps:bodyPr rtlCol="0" anchor="ctr"/>
                </wps:wsp>
              </a:graphicData>
            </a:graphic>
          </wp:anchor>
        </w:drawing>
        <w:drawing>
          <wp:anchor distT="0" distB="0" distL="0" distR="0" simplePos="0" relativeHeight="82" behindDoc="0" locked="0" layoutInCell="1" allowOverlap="1">
            <wp:simplePos x="0" y="0"/>
            <wp:positionH relativeFrom="column">
              <wp:posOffset>431800</wp:posOffset>
            </wp:positionH>
            <wp:positionV relativeFrom="paragraph">
              <wp:posOffset>2564765</wp:posOffset>
            </wp:positionV>
            <wp:extent cx="5605145" cy="218700"/>
            <wp:effectExtent l="0" t="0" r="0" b="0"/>
            <wp:wrapNone/>
            <wp:docPr id="82" name="fixed.grade.30" title="fixed.grade.30"/>
            <wp:cNvGraphicFramePr/>
            <a:graphic>
              <a:graphicData uri="http://schemas.microsoft.com/office/word/2010/wordprocessingShape">
                <wps:wsp>
                  <wps:cNvPr id="30" name="圆角矩形 10"/>
                  <wps:cNvSpPr/>
                  <wps:spPr>
                    <a:xfrm>
                      <a:off x="0" y="0"/>
                      <a:ext cx="5605145" cy="218700"/>
                    </a:xfrm>
                    <a:prstGeom prst="roundRect">
                      <a:avLst/>
                    </a:prstGeom>
                    <a:solidFill>
                      <a:schemeClr val="accent1">
                        <a:lumMod val="60000"/>
                        <a:lumOff val="40000"/>
                        <a:alpha val="30000"/>
                      </a:schemeClr>
                    </a:solidFill>
                    <a:ln>
                      <a:noFill/>
                    </a:ln>
                  </wps:spPr>
                  <wps:style>
                    <a:lnRef idx="2">
                      <a:schemeClr val="accent1">
                        <a:lumMod val="75000"/>
                      </a:schemeClr>
                    </a:lnRef>
                    <a:fillRef idx="1">
                      <a:schemeClr val="accent1"/>
                    </a:fillRef>
                    <a:effectRef idx="0">
                      <a:srgbClr val="FFFFFF"/>
                    </a:effectRef>
                    <a:fontRef idx="minor">
                      <a:schemeClr val="lt1"/>
                    </a:fontRef>
                  </wps:style>
                  <wps:txbx>
                    <w:txbxContent>
                      <w:p w14:paraId="3BC1FD5B">
                        <w:pPr>
                          <w:pStyle w:val="5"/>
                          <w:keepNext w:val="0"/>
                          <w:keepLines w:val="0"/>
                          <w:pageBreakBefore w:val="0"/>
                          <w:widowControl w:val="0"/>
                          <w:kinsoku/>
                          <w:wordWrap/>
                          <w:overflowPunct/>
                          <w:topLinePunct w:val="0"/>
                          <w:bidi w:val="0"/>
                          <w:adjustRightInd/>
                          <w:snapToGrid/>
                          <w:spacing w:line="170" w:lineRule="exact"/>
                          <w:ind w:left="0"/>
                          <w:jc w:val="left"/>
                          <w:textAlignment w:val="auto"/>
                          <w:rPr>
                            <w:sz w:val="15"/>
                            <w:szCs w:val="15"/>
                          </w:rPr>
                        </w:pPr>
                        <w:r>
                          <w:rPr>
                            <w:rFonts w:hint="eastAsia" w:ascii="微软雅黑" w:hAnsi="微软雅黑" w:eastAsia="微软雅黑" w:cs="微软雅黑"/>
                            <w:color w:val="124D87"/>
                            <w:kern w:val="24"/>
                            <w:sz w:val="15"/>
                            <w:szCs w:val="15"/>
                          </w:rPr>
                          <w:t>优秀</w:t>
                        </w:r>
                      </w:p>
                    </w:txbxContent>
                  </wps:txbx>
                  <wps:bodyPr rtlCol="0" anchor="ctr"/>
                </wps:wsp>
              </a:graphicData>
            </a:graphic>
          </wp:anchor>
        </w:drawing>
        <w:drawing>
          <wp:anchor distT="0" distB="0" distL="0" distR="0" simplePos="0" relativeHeight="83" behindDoc="0" locked="0" layoutInCell="1" allowOverlap="1">
            <wp:simplePos x="0" y="0"/>
            <wp:positionH relativeFrom="column">
              <wp:posOffset>698500</wp:posOffset>
            </wp:positionH>
            <wp:positionV relativeFrom="paragraph">
              <wp:posOffset>2336165</wp:posOffset>
            </wp:positionV>
            <wp:extent cx="5274310" cy="3090545"/>
            <wp:effectExtent l="0" t="0" r="0" b="0"/>
            <wp:wrapNone/>
            <wp:docPr id="83" name="chart.dimension.comparison" title="chart.dimension.comparison"/>
            <wp:cNvGraphicFramePr/>
            <a:graphic>
              <a:graphicData uri="http://schemas.openxmlformats.org/drawingml/2006/chart">
                <c:chart r:id="rId22"/>
              </a:graphicData>
            </a:graphic>
          </wp:anchor>
        </w:drawing>
        <w:drawing>
          <wp:inline distT="0" distB="0" distL="114300" distR="114300">
            <wp:extent cx="5617210" cy="3089910"/>
            <wp:effectExtent l="0" t="0" r="0" b="0"/>
            <wp:docPr id="20" name="组合 20"/>
            <wp:cNvGraphicFramePr/>
            <a:graphic>
              <a:graphicData uri="http://schemas.microsoft.com/office/word/2010/wordprocessingShape">
                <wps:wsp>
                  <wps:cNvSpPr/>
                  <wps:spPr>
                    <a:xfrm>
                      <a:off x="0" y="0"/>
                      <a:ext cx="5617210" cy="3089910"/>
                    </a:xfrm>
                    <a:prstGeom prst="rect">
                      <a:avLst/>
                    </a:prstGeom>
                    <a:noFill/>
                    <a:ln>
                      <a:noFill/>
                    </a:ln>
                  </wps:spPr>
                  <wps:bodyPr/>
                </wps:wsp>
              </a:graphicData>
            </a:graphic>
          </wp:inline>
        </w:drawing>
      </w:r>
    </w:p>
    <w:p w14:paraId="646D8121">
      <w:pPr>
        <w:keepNext w:val="1"/>
        <w:keepLines w:val="1"/>
        <w:pageBreakBefore w:val="0"/>
        <w:widowControl w:val="0"/>
        <w:kinsoku/>
        <w:wordWrap/>
        <w:overflowPunct/>
        <w:topLinePunct w:val="0"/>
        <w:autoSpaceDE/>
        <w:autoSpaceDN/>
        <w:bidi w:val="0"/>
        <w:adjustRightInd/>
        <w:snapToGrid/>
        <w:spacing w:before="60"/>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6"/>
        </w:rPr>
        <w:t xml:space="preserve">★ </w:t>
      </w:r>
      <w:r>
        <w:rPr>
          <w:rFonts w:hint="eastAsia" w:ascii="微软雅黑" w:hAnsi="微软雅黑" w:eastAsia="微软雅黑"/>
          <w:b/>
          <w:color w:val="007EC8"/>
          <w:sz w:val="26"/>
          <w:lang w:val="en-US" w:eastAsia="zh-CN"/>
        </w:rPr>
        <w:t>管理特质综合表现</w:t>
      </w:r>
    </w:p>
    <w:p w14:paraId="086A64A9">
      <w:pPr>
        <w:keepNext w:val="1"/>
        <w:keepLines w:val="1"/>
        <w:pageBreakBefore w:val="0"/>
        <w:widowControl w:val="0"/>
        <w:kinsoku/>
        <w:wordWrap/>
        <w:overflowPunct/>
        <w:topLinePunct w:val="0"/>
        <w:autoSpaceDE/>
        <w:autoSpaceDN/>
        <w:bidi w:val="0"/>
        <w:adjustRightInd/>
        <w:snapToGrid/>
        <w:spacing w:after="95" w:afterLines="30" w:line="400" w:lineRule="exact"/>
        <w:jc w:val="left"/>
        <w:textAlignment w:val="auto"/>
        <w:rPr>
          <w:rFonts w:hint="eastAsia" w:ascii="微软雅黑" w:hAnsi="微软雅黑" w:eastAsia="微软雅黑" w:cs="微软雅黑"/>
          <w:color w:val="auto"/>
          <w:sz w:val="21"/>
          <w:szCs w:val="21"/>
          <w:lang w:val="en-US" w:eastAsia="zh-CN"/>
        </w:rPr>
      </w:pPr>
      <w:r>
        <w:rPr>
          <w:rFonts w:hint="eastAsia" w:ascii="微软雅黑" w:hAnsi="微软雅黑" w:eastAsia="微软雅黑" w:cs="微软雅黑"/>
          <w:color w:val="auto"/>
          <w:sz w:val="21"/>
          <w:szCs w:val="21"/>
          <w:lang w:val="en-US" w:eastAsia="zh-CN"/>
        </w:rPr>
        <w:t>呈现作答者在实际管理⼯作中可能的突出表现，这些表现来⾃其分数较⾼的三项特质和分数较低的三项特质。</w:t>
      </w:r>
    </w:p>
    <w:tbl>
      <w:tblPr>
        <w:tblStyle w:val="7"/>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5211"/>
        <w:gridCol w:w="5211"/>
      </w:tblGrid>
      <w:tr w14:paraId="1AA4A403">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trHeight w:val="1465" w:hRule="atLeast"/>
        </w:trPr>
        <w:tc>
          <w:tcPr>
            <w:tcW w:w="5211" w:type="dxa"/>
          </w:tcPr>
          <w:p w14:paraId="737A7B04">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分数较高的特质</w:t>
            </w:r>
          </w:p>
          <w:p w14:paraId="30BF8524">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1.name"/>
                <w:tag w:val="overview.high.1.name"/>
                <w:id w:val="2007"/>
              </w:sdtPr>
              <w:sdtContent>
                <w:r>
                  <w:rPr>
                    <w:rFonts w:hint="eastAsia" w:ascii="微软雅黑" w:hAnsi="微软雅黑" w:eastAsia="微软雅黑" w:cs="微软雅黑"/>
                    <w:color w:val="auto"/>
                    <w:sz w:val="21"/>
                    <w:szCs w:val="21"/>
                    <w:lang w:val="en-US" w:eastAsia="zh-CN"/>
                  </w:rPr>
                  <w:t xml:space="preserve">领导性</w:t>
                </w:r>
              </w:sdtContent>
            </w:sdt>
            <w:r>
              <w:rPr>
                <w:rFonts w:hint="eastAsia" w:ascii="微软雅黑" w:hAnsi="微软雅黑" w:eastAsia="微软雅黑" w:cs="微软雅黑"/>
                <w:color w:val="auto"/>
                <w:sz w:val="21"/>
                <w:szCs w:val="21"/>
                <w:lang w:val="en-US" w:eastAsia="zh-CN"/>
              </w:rPr>
              <w:t xml:space="preserve">：</w:t>
            </w:r>
            <w:sdt>
              <w:sdtPr>
                <w:alias w:val="overview.high.1.text"/>
                <w:tag w:val="overview.high.1.text"/>
                <w:id w:val="2006"/>
              </w:sdtPr>
              <w:sdtContent>
                <w:r>
                  <w:rPr>
                    <w:rFonts w:hint="eastAsia" w:ascii="微软雅黑" w:hAnsi="微软雅黑" w:eastAsia="微软雅黑" w:cs="微软雅黑"/>
                    <w:color w:val="auto"/>
                    <w:sz w:val="21"/>
                    <w:szCs w:val="21"/>
                    <w:lang w:val="en-US" w:eastAsia="zh-CN"/>
                  </w:rPr>
                  <w:t xml:space="preserve">乐于影响他人，相信自己的管理与领导能力。</w:t>
                </w:r>
              </w:sdtContent>
            </w:sdt>
          </w:p>
          <w:p w14:paraId="7E9B4812">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high.2.name"/>
                <w:tag w:val="overview.high.2.name"/>
                <w:id w:val="2009"/>
              </w:sdtPr>
              <w:sdtContent>
                <w:r>
                  <w:rPr>
                    <w:rFonts w:hint="eastAsia" w:ascii="微软雅黑" w:hAnsi="微软雅黑" w:eastAsia="微软雅黑" w:cs="微软雅黑"/>
                    <w:color w:val="auto"/>
                    <w:sz w:val="21"/>
                    <w:szCs w:val="21"/>
                    <w:lang w:val="en-US" w:eastAsia="zh-CN"/>
                  </w:rPr>
                  <w:t xml:space="preserve">自信心</w:t>
                </w:r>
              </w:sdtContent>
            </w:sdt>
            <w:r>
              <w:rPr>
                <w:rFonts w:hint="eastAsia" w:ascii="微软雅黑" w:hAnsi="微软雅黑" w:eastAsia="微软雅黑" w:cs="微软雅黑"/>
                <w:color w:val="auto"/>
                <w:sz w:val="21"/>
                <w:szCs w:val="21"/>
                <w:lang w:val="en-US" w:eastAsia="zh-CN"/>
              </w:rPr>
              <w:t xml:space="preserve">：</w:t>
            </w:r>
            <w:sdt>
              <w:sdtPr>
                <w:alias w:val="overview.high.2.text"/>
                <w:tag w:val="overview.high.2.text"/>
                <w:id w:val="2008"/>
              </w:sdtPr>
              <w:sdtContent>
                <w:r>
                  <w:rPr>
                    <w:rFonts w:hint="eastAsia" w:ascii="微软雅黑" w:hAnsi="微软雅黑" w:eastAsia="微软雅黑" w:cs="微软雅黑"/>
                    <w:color w:val="auto"/>
                    <w:sz w:val="21"/>
                    <w:szCs w:val="21"/>
                    <w:lang w:val="en-US" w:eastAsia="zh-CN"/>
                  </w:rPr>
                  <w:t xml:space="preserve">喜欢挑战，自信心较强，乐观坚韧。</w:t>
                </w:r>
              </w:sdtContent>
            </w:sdt>
          </w:p>
          <w:p w14:paraId="4357EF16">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ascii="微软雅黑" w:hAnsi="微软雅黑" w:eastAsia="微软雅黑" w:cs="微软雅黑"/>
                <w:color w:val="auto"/>
                <w:sz w:val="21"/>
                <w:szCs w:val="21"/>
                <w:lang w:val="en-US" w:eastAsia="zh-CN"/>
              </w:rPr>
            </w:pPr>
            <w:sdt>
              <w:sdtPr>
                <w:alias w:val="overview.high.3.name"/>
                <w:tag w:val="overview.high.3.name"/>
                <w:id w:val="2011"/>
              </w:sdtPr>
              <w:sdtContent>
                <w:r>
                  <w:rPr>
                    <w:rFonts w:hint="eastAsia" w:ascii="微软雅黑" w:hAnsi="微软雅黑" w:eastAsia="微软雅黑" w:cs="微软雅黑"/>
                    <w:color w:val="auto"/>
                    <w:sz w:val="21"/>
                    <w:szCs w:val="21"/>
                    <w:lang w:val="en-US" w:eastAsia="zh-CN"/>
                  </w:rPr>
                  <w:t xml:space="preserve">责任心</w:t>
                </w:r>
              </w:sdtContent>
            </w:sdt>
            <w:r>
              <w:rPr>
                <w:rFonts w:hint="eastAsia" w:ascii="微软雅黑" w:hAnsi="微软雅黑" w:eastAsia="微软雅黑" w:cs="微软雅黑"/>
                <w:color w:val="auto"/>
                <w:sz w:val="21"/>
                <w:szCs w:val="21"/>
                <w:lang w:val="en-US" w:eastAsia="zh-CN"/>
              </w:rPr>
              <w:t xml:space="preserve">：</w:t>
            </w:r>
            <w:sdt>
              <w:sdtPr>
                <w:alias w:val="overview.high.3.text"/>
                <w:tag w:val="overview.high.3.text"/>
                <w:id w:val="2010"/>
              </w:sdtPr>
              <w:sdtContent>
                <w:r>
                  <w:rPr>
                    <w:rFonts w:hint="eastAsia" w:ascii="微软雅黑" w:hAnsi="微软雅黑" w:eastAsia="微软雅黑" w:cs="微软雅黑"/>
                    <w:color w:val="auto"/>
                    <w:sz w:val="21"/>
                    <w:szCs w:val="21"/>
                    <w:lang w:val="en-US" w:eastAsia="zh-CN"/>
                  </w:rPr>
                  <w:t xml:space="preserve">有责任意识，能主动助</w:t>
                </w:r>
                <w:bookmarkStart w:id="0" w:name="_GoBack"/>
                <w:bookmarkEnd w:id="0"/>
                <w:r>
                  <w:rPr>
                    <w:rFonts w:hint="eastAsia" w:ascii="微软雅黑" w:hAnsi="微软雅黑" w:eastAsia="微软雅黑" w:cs="微软雅黑"/>
                    <w:color w:val="auto"/>
                    <w:sz w:val="21"/>
                    <w:szCs w:val="21"/>
                    <w:lang w:val="en-US" w:eastAsia="zh-CN"/>
                  </w:rPr>
                  <w:t xml:space="preserve">人并完成本职工作。</w:t>
                </w:r>
              </w:sdtContent>
            </w:sdt>
          </w:p>
        </w:tc>
        <w:tc>
          <w:tcPr>
            <w:tcW w:w="5211" w:type="dxa"/>
          </w:tcPr>
          <w:p w14:paraId="006DC4BC">
            <w:pPr>
              <w:keepNext w:val="1"/>
              <w:keepLines w:val="1"/>
              <w:pageBreakBefore w:val="0"/>
              <w:widowControl w:val="0"/>
              <w:kinsoku/>
              <w:wordWrap/>
              <w:overflowPunct/>
              <w:topLinePunct w:val="0"/>
              <w:autoSpaceDE/>
              <w:autoSpaceDN/>
              <w:bidi w:val="0"/>
              <w:adjustRightInd/>
              <w:snapToGrid/>
              <w:spacing w:line="400" w:lineRule="exact"/>
              <w:jc w:val="left"/>
              <w:textAlignment w:val="auto"/>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pPr>
            <w:r>
              <w:rPr>
                <w:rFonts w:hint="eastAsia" w:ascii="微软雅黑" w:hAnsi="微软雅黑" w:eastAsia="微软雅黑" w:cs="微软雅黑"/>
                <w:b/>
                <w:bCs/>
                <w:color w:val="EE822F" w:themeColor="accent2"/>
                <w:sz w:val="24"/>
                <w:szCs w:val="24"/>
                <w:lang w:val="en-US" w:eastAsia="zh-CN"/>
                <w14:textFill>
                  <w14:solidFill>
                    <w14:schemeClr w14:val="accent2"/>
                  </w14:solidFill>
                </w14:textFill>
              </w:rPr>
              <w:t>分数较低的特质</w:t>
            </w:r>
          </w:p>
          <w:p w14:paraId="34308B4C">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1.name"/>
                <w:tag w:val="overview.low.1.name"/>
                <w:id w:val="2013"/>
              </w:sdtPr>
              <w:sdtContent>
                <w:r>
                  <w:rPr>
                    <w:rFonts w:hint="eastAsia" w:ascii="微软雅黑" w:hAnsi="微软雅黑" w:eastAsia="微软雅黑" w:cs="微软雅黑"/>
                    <w:color w:val="auto"/>
                    <w:sz w:val="21"/>
                    <w:szCs w:val="21"/>
                    <w:lang w:val="en-US" w:eastAsia="zh-CN"/>
                  </w:rPr>
                  <w:t xml:space="preserve">社会性</w:t>
                </w:r>
              </w:sdtContent>
            </w:sdt>
            <w:r>
              <w:rPr>
                <w:rFonts w:hint="eastAsia" w:ascii="微软雅黑" w:hAnsi="微软雅黑" w:eastAsia="微软雅黑" w:cs="微软雅黑"/>
                <w:color w:val="auto"/>
                <w:sz w:val="21"/>
                <w:szCs w:val="21"/>
                <w:lang w:val="en-US" w:eastAsia="zh-CN"/>
              </w:rPr>
              <w:t xml:space="preserve">：</w:t>
            </w:r>
            <w:sdt>
              <w:sdtPr>
                <w:alias w:val="overview.low.1.text"/>
                <w:tag w:val="overview.low.1.text"/>
                <w:id w:val="2012"/>
              </w:sdtPr>
              <w:sdtContent>
                <w:r>
                  <w:rPr>
                    <w:rFonts w:hint="eastAsia" w:ascii="微软雅黑" w:hAnsi="微软雅黑" w:eastAsia="微软雅黑" w:cs="微软雅黑"/>
                    <w:color w:val="auto"/>
                    <w:sz w:val="21"/>
                    <w:szCs w:val="21"/>
                    <w:lang w:val="en-US" w:eastAsia="zh-CN"/>
                  </w:rPr>
                  <w:t xml:space="preserve">稍显内向沉稳，偏好熟悉场合，社交不主动。</w:t>
                </w:r>
              </w:sdtContent>
            </w:sdt>
          </w:p>
          <w:p w14:paraId="07A1B32F">
            <w:pPr>
              <w:keepNext w:val="1"/>
              <w:keepLines w:val="1"/>
              <w:pageBreakBefore w:val="0"/>
              <w:widowControl w:val="0"/>
              <w:kinsoku/>
              <w:wordWrap/>
              <w:overflowPunct/>
              <w:topLinePunct w:val="0"/>
              <w:autoSpaceDE/>
              <w:autoSpaceDN/>
              <w:bidi w:val="0"/>
              <w:adjustRightInd/>
              <w:snapToGrid/>
              <w:spacing w:line="360" w:lineRule="exact"/>
              <w:jc w:val="left"/>
              <w:textAlignment w:val="auto"/>
              <w:rPr>
                <w:rFonts w:hint="eastAsia" w:ascii="微软雅黑" w:hAnsi="微软雅黑" w:eastAsia="微软雅黑" w:cs="微软雅黑"/>
                <w:color w:val="auto"/>
                <w:sz w:val="21"/>
                <w:szCs w:val="21"/>
                <w:lang w:val="en-US" w:eastAsia="zh-CN"/>
              </w:rPr>
            </w:pPr>
            <w:sdt>
              <w:sdtPr>
                <w:alias w:val="overview.low.2.name"/>
                <w:tag w:val="overview.low.2.name"/>
                <w:id w:val="2015"/>
              </w:sdtPr>
              <w:sdtContent>
                <w:r>
                  <w:rPr>
                    <w:rFonts w:hint="eastAsia" w:ascii="微软雅黑" w:hAnsi="微软雅黑" w:eastAsia="微软雅黑" w:cs="微软雅黑"/>
                    <w:color w:val="auto"/>
                    <w:sz w:val="21"/>
                    <w:szCs w:val="21"/>
                    <w:lang w:val="en-US" w:eastAsia="zh-CN"/>
                  </w:rPr>
                  <w:t xml:space="preserve">进取性</w:t>
                </w:r>
              </w:sdtContent>
            </w:sdt>
            <w:r>
              <w:rPr>
                <w:rFonts w:hint="eastAsia" w:ascii="微软雅黑" w:hAnsi="微软雅黑" w:eastAsia="微软雅黑" w:cs="微软雅黑"/>
                <w:color w:val="auto"/>
                <w:sz w:val="21"/>
                <w:szCs w:val="21"/>
                <w:lang w:val="en-US" w:eastAsia="zh-CN"/>
              </w:rPr>
              <w:t xml:space="preserve">：</w:t>
            </w:r>
            <w:sdt>
              <w:sdtPr>
                <w:alias w:val="overview.low.2.text"/>
                <w:tag w:val="overview.low.2.text"/>
                <w:id w:val="2014"/>
              </w:sdtPr>
              <w:sdtContent>
                <w:r>
                  <w:rPr>
                    <w:rFonts w:hint="eastAsia" w:ascii="微软雅黑" w:hAnsi="微软雅黑" w:eastAsia="微软雅黑" w:cs="微软雅黑"/>
                    <w:color w:val="auto"/>
                    <w:sz w:val="21"/>
                    <w:szCs w:val="21"/>
                    <w:lang w:val="en-US" w:eastAsia="zh-CN"/>
                  </w:rPr>
                  <w:t xml:space="preserve">有一定上进心，参与竞争但不愿过度付出。</w:t>
                </w:r>
              </w:sdtContent>
            </w:sdt>
          </w:p>
          <w:p w14:paraId="75D13A85">
            <w:pPr>
              <w:keepNext w:val="0"/>
              <w:keepLines w:val="1"/>
              <w:pageBreakBefore w:val="0"/>
              <w:widowControl w:val="0"/>
              <w:kinsoku/>
              <w:wordWrap/>
              <w:overflowPunct/>
              <w:topLinePunct w:val="0"/>
              <w:autoSpaceDE/>
              <w:autoSpaceDN/>
              <w:bidi w:val="0"/>
              <w:adjustRightInd/>
              <w:snapToGrid/>
              <w:spacing w:line="360" w:lineRule="exact"/>
              <w:jc w:val="left"/>
              <w:textAlignment w:val="auto"/>
              <w:rPr>
                <w:rFonts w:hint="default"/>
                <w:sz w:val="21"/>
                <w:vertAlign w:val="baseline"/>
                <w:lang w:val="en-US" w:eastAsia="zh-CN"/>
              </w:rPr>
            </w:pPr>
            <w:sdt>
              <w:sdtPr>
                <w:alias w:val="overview.low.3.name"/>
                <w:tag w:val="overview.low.3.name"/>
                <w:id w:val="2017"/>
              </w:sdtPr>
              <w:sdtContent>
                <w:r>
                  <w:rPr>
                    <w:rFonts w:hint="eastAsia" w:ascii="微软雅黑" w:hAnsi="微软雅黑" w:eastAsia="微软雅黑" w:cs="微软雅黑"/>
                    <w:color w:val="auto"/>
                    <w:sz w:val="21"/>
                    <w:szCs w:val="21"/>
                    <w:lang w:val="en-US" w:eastAsia="zh-CN"/>
                  </w:rPr>
                  <w:t xml:space="preserve">创新性</w:t>
                </w:r>
              </w:sdtContent>
            </w:sdt>
            <w:r>
              <w:rPr>
                <w:rFonts w:hint="eastAsia" w:ascii="微软雅黑" w:hAnsi="微软雅黑" w:eastAsia="微软雅黑" w:cs="微软雅黑"/>
                <w:color w:val="auto"/>
                <w:sz w:val="21"/>
                <w:szCs w:val="21"/>
                <w:lang w:val="en-US" w:eastAsia="zh-CN"/>
              </w:rPr>
              <w:t xml:space="preserve">：</w:t>
            </w:r>
            <w:sdt>
              <w:sdtPr>
                <w:alias w:val="overview.low.3.text"/>
                <w:tag w:val="overview.low.3.text"/>
                <w:id w:val="2016"/>
              </w:sdtPr>
              <w:sdtContent>
                <w:r>
                  <w:rPr>
                    <w:rFonts w:hint="eastAsia" w:ascii="微软雅黑" w:hAnsi="微软雅黑" w:eastAsia="微软雅黑" w:cs="微软雅黑"/>
                    <w:color w:val="auto"/>
                    <w:sz w:val="21"/>
                    <w:szCs w:val="21"/>
                    <w:lang w:val="en-US" w:eastAsia="zh-CN"/>
                  </w:rPr>
                  <w:t xml:space="preserve">对新事物好奇，一定条件下能提出新思路。</w:t>
                </w:r>
              </w:sdtContent>
            </w:sdt>
          </w:p>
        </w:tc>
      </w:tr>
    </w:tbl>
    <w:p w14:paraId="110EDB2A">
      <w:pPr>
        <w:keepNext w:val="1"/>
        <w:keepLines w:val="0"/>
        <w:pageBreakBefore w:val="0"/>
        <w:widowControl w:val="0"/>
        <w:kinsoku/>
        <w:wordWrap/>
        <w:overflowPunct/>
        <w:topLinePunct w:val="0"/>
        <w:autoSpaceDE/>
        <w:autoSpaceDN/>
        <w:bidi w:val="0"/>
        <w:adjustRightInd/>
        <w:snapToGrid/>
        <w:jc w:val="left"/>
        <w:textAlignment w:val="auto"/>
      </w:pPr>
      <w:r>
        <w:rPr>
          <w:rFonts w:hint="eastAsia" w:ascii="微软雅黑" w:hAnsi="微软雅黑" w:eastAsia="微软雅黑"/>
          <w:b/>
          <w:color w:val="007EC8"/>
          <w:sz w:val="36"/>
          <w:lang w:val="en-US" w:eastAsia="zh-CN"/>
        </w:rPr>
        <w:t>管理特质详细分析</w:t>
      </w:r>
      <w:r>
        <w:t xml:space="preserve"> </w:t>
      </w:r>
      <w:r>
        <w:rPr>
          <w:rFonts w:hint="eastAsia" w:ascii="微软雅黑" w:hAnsi="微软雅黑" w:eastAsia="微软雅黑"/>
          <w:b w:val="0"/>
          <w:color w:val="666666"/>
          <w:sz w:val="24"/>
        </w:rPr>
        <w:t>Detailed Analysis of Management Traits</w:t>
      </w:r>
    </w:p>
    <w:tbl>
      <w:tblPr>
        <w:tblStyle w:val="6"/>
        <w:tblW w:w="0" w:type="auto"/>
        <w:tblInd w:w="0" w:type="dxa"/>
        <w:tblLayout w:type="fixed"/>
        <w:tblCellMar>
          <w:top w:w="0" w:type="dxa"/>
          <w:left w:w="108" w:type="dxa"/>
          <w:bottom w:w="0" w:type="dxa"/>
          <w:right w:w="108" w:type="dxa"/>
        </w:tblCellMar>
      </w:tblPr>
      <w:tblGrid>
        <w:gridCol w:w="10375"/>
      </w:tblGrid>
      <w:tr w14:paraId="61D6A38D">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7E61EEE5">
            <w:pPr>
              <w:keepNext w:val="0"/>
              <w:keepLines w:val="0"/>
              <w:pageBreakBefore w:val="0"/>
              <w:widowControl w:val="0"/>
              <w:kinsoku/>
              <w:wordWrap/>
              <w:overflowPunct/>
              <w:topLinePunct w:val="0"/>
              <w:autoSpaceDE/>
              <w:autoSpaceDN/>
              <w:bidi w:val="0"/>
              <w:adjustRightInd/>
              <w:snapToGrid/>
              <w:spacing w:after="0" w:line="100" w:lineRule="exact"/>
              <w:textAlignment w:val="auto"/>
              <w:rPr>
                <w:rFonts w:hint="eastAsia" w:eastAsiaTheme="minorEastAsia"/>
                <w:lang w:eastAsia="zh-CN"/>
              </w:rPr>
            </w:pPr>
          </w:p>
        </w:tc>
      </w:tr>
    </w:tbl>
    <w:p w14:paraId="56C2432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513"/>
      </w:tblGrid>
      <w:tr w14:paraId="45B65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4" w:hRule="atLeast"/>
          <w:cantSplit w:val="1"/>
        </w:trPr>
        <w:tc>
          <w:tcPr>
            <w:tcW w:w="1857" w:type="dxa"/>
            <w:tcBorders>
              <w:top w:val="nil"/>
              <w:left w:val="nil"/>
              <w:bottom w:val="thinThickSmallGap" w:color="00B0F0" w:sz="24" w:space="0"/>
              <w:right w:val="nil"/>
            </w:tcBorders>
          </w:tcPr>
          <w:p w14:paraId="4F2A239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自信心</w:t>
            </w:r>
          </w:p>
        </w:tc>
        <w:tc>
          <w:tcPr>
            <w:tcW w:w="4857" w:type="dxa"/>
            <w:tcBorders>
              <w:top w:val="nil"/>
              <w:left w:val="nil"/>
              <w:bottom w:val="thinThickSmallGap" w:color="00B0F0" w:sz="24" w:space="0"/>
              <w:right w:val="nil"/>
            </w:tcBorders>
          </w:tcPr>
          <w:p w14:paraId="1A9BD18E">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"最终展示!R8C4"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confidence.score"/>
                <w:tag w:val="dimension.self_confidence.score"/>
                <w:id w:val="2019"/>
              </w:sdtPr>
              <w:sdtContent>
                <w:r>
                  <w:rPr>
                    <w:rFonts w:hint="eastAsia" w:ascii="微软雅黑" w:hAnsi="微软雅黑" w:eastAsia="微软雅黑" w:cs="微软雅黑"/>
                    <w:sz w:val="21"/>
                    <w:szCs w:val="21"/>
                    <w:vertAlign w:val="baseline"/>
                    <w:lang w:val="en-US" w:eastAsia="zh-CN"/>
                  </w:rPr>
                  <w:t xml:space="preserve">70.83</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confidence.level"/>
                <w:tag w:val="dimension.self_confidence.level"/>
                <w:id w:val="2018"/>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13" w:type="dxa"/>
            <w:tcBorders>
              <w:top w:val="nil"/>
              <w:left w:val="nil"/>
              <w:bottom w:val="thinThickSmallGap" w:color="00B0F0" w:sz="24" w:space="0"/>
              <w:right w:val="nil"/>
            </w:tcBorders>
          </w:tcPr>
          <w:p w14:paraId="69B50AF8">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confidence.norm"/>
                <w:tag w:val="dimension.self_confidence.norm"/>
                <w:id w:val="2020"/>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5CBFF0A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58E93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4ED0F9">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自信心是指管理者对自我的肯定程度，能够表现出肯定自我价值、自立自尊、自我理解的意识特征和心理状态。</w:t>
            </w:r>
          </w:p>
        </w:tc>
      </w:tr>
      <w:tr w14:paraId="6059C7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72E6A9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5638167">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confidence.diagnosis"/>
                <w:tag w:val="dimension.self_confidence.diagnosis"/>
                <w:id w:val="2021"/>
              </w:sdtPr>
              <w:sdtContent>
                <w:r>
                  <w:rPr>
                    <w:rFonts w:hint="eastAsia" w:ascii="微软雅黑" w:hAnsi="微软雅黑" w:eastAsia="微软雅黑" w:cs="微软雅黑"/>
                    <w:sz w:val="21"/>
                    <w:szCs w:val="21"/>
                    <w:vertAlign w:val="baseline"/>
                    <w:lang w:val="en-US" w:eastAsia="zh-CN"/>
                  </w:rPr>
                  <w:t xml:space="preserve">喜欢挑战，不怕困难，自信心较强，具有顽强的毅力和乐观的精神。</w:t>
                </w:r>
              </w:sdtContent>
            </w:sdt>
          </w:p>
        </w:tc>
      </w:tr>
    </w:tbl>
    <w:p w14:paraId="2783743E">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42"/>
        <w:gridCol w:w="4887"/>
        <w:gridCol w:w="3483"/>
      </w:tblGrid>
      <w:tr w14:paraId="56A042D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42" w:type="dxa"/>
            <w:tcBorders>
              <w:top w:val="nil"/>
              <w:left w:val="nil"/>
              <w:bottom w:val="thinThickSmallGap" w:color="00B0F0" w:sz="24" w:space="0"/>
              <w:right w:val="nil"/>
            </w:tcBorders>
          </w:tcPr>
          <w:p w14:paraId="416A3CC5">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情绪稳定性</w:t>
            </w:r>
          </w:p>
        </w:tc>
        <w:tc>
          <w:tcPr>
            <w:tcW w:w="4887" w:type="dxa"/>
            <w:tcBorders>
              <w:top w:val="nil"/>
              <w:left w:val="nil"/>
              <w:bottom w:val="thinThickSmallGap" w:color="00B0F0" w:sz="24" w:space="0"/>
              <w:right w:val="nil"/>
            </w:tcBorders>
          </w:tcPr>
          <w:p w14:paraId="43F6C94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score"/>
                <w:tag w:val="dimension.emotional_stability.score"/>
                <w:id w:val="2023"/>
              </w:sdtPr>
              <w:sdtContent>
                <w:r>
                  <w:rPr>
                    <w:rFonts w:hint="eastAsia" w:ascii="微软雅黑" w:hAnsi="微软雅黑" w:eastAsia="微软雅黑" w:cs="微软雅黑"/>
                    <w:sz w:val="21"/>
                    <w:szCs w:val="21"/>
                    <w:vertAlign w:val="baseline"/>
                    <w:lang w:val="en-US" w:eastAsia="zh-CN"/>
                  </w:rPr>
                  <w:t xml:space="preserve">67.50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emotional_stability.level"/>
                <w:tag w:val="dimension.emotional_stability.level"/>
                <w:id w:val="202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1445B2D0">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emotional_stability.norm"/>
                <w:tag w:val="dimension.emotional_stability.norm"/>
                <w:id w:val="202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734AF3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35859E0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7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D29CF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管理者在面对各种工作情境、压力和挑战时，能够保持冷静、理性、稳定的情绪状态，具有对负面情绪进行有效调节和管理的特质。</w:t>
            </w:r>
          </w:p>
        </w:tc>
      </w:tr>
      <w:tr w14:paraId="79C33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4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0819B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7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EFACCB3">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"最终展示!R12C5"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emotional_stability.diagnosis"/>
                <w:tag w:val="dimension.emotional_stability.diagnosis"/>
                <w:id w:val="2025"/>
              </w:sdtPr>
              <w:sdtContent>
                <w:r>
                  <w:rPr>
                    <w:rFonts w:hint="eastAsia" w:ascii="微软雅黑" w:hAnsi="微软雅黑" w:eastAsia="微软雅黑" w:cs="微软雅黑"/>
                    <w:sz w:val="21"/>
                    <w:szCs w:val="21"/>
                    <w:vertAlign w:val="baseline"/>
                    <w:lang w:val="en-US" w:eastAsia="zh-CN"/>
                  </w:rPr>
                  <w:t xml:space="preserve">在各种情境下能够保持冷静和理性，即使面对重大挑战或压力也往往能保持镇定和自信；具有较好的情绪调节和管理能力。</w:t>
                </w:r>
              </w:sdtContent>
            </w:sdt>
            <w:r>
              <w:rPr>
                <w:rFonts w:hint="eastAsia" w:ascii="微软雅黑" w:hAnsi="微软雅黑" w:eastAsia="微软雅黑" w:cs="微软雅黑"/>
                <w:sz w:val="21"/>
                <w:szCs w:val="21"/>
                <w:vertAlign w:val="baseline"/>
                <w:lang w:val="en-US" w:eastAsia="zh-CN"/>
              </w:rPr>
              <w:fldChar w:fldCharType="end"/>
            </w:r>
          </w:p>
        </w:tc>
      </w:tr>
    </w:tbl>
    <w:p w14:paraId="32E38E24">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7"/>
        <w:gridCol w:w="4857"/>
        <w:gridCol w:w="3483"/>
      </w:tblGrid>
      <w:tr w14:paraId="2A9FA2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57" w:type="dxa"/>
            <w:tcBorders>
              <w:top w:val="nil"/>
              <w:left w:val="nil"/>
              <w:bottom w:val="thinThickSmallGap" w:color="00B0F0" w:sz="24" w:space="0"/>
              <w:right w:val="nil"/>
            </w:tcBorders>
          </w:tcPr>
          <w:p w14:paraId="0801ACAE">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自律性</w:t>
            </w:r>
          </w:p>
        </w:tc>
        <w:tc>
          <w:tcPr>
            <w:tcW w:w="4857" w:type="dxa"/>
            <w:tcBorders>
              <w:top w:val="nil"/>
              <w:left w:val="nil"/>
              <w:bottom w:val="thinThickSmallGap" w:color="00B0F0" w:sz="24" w:space="0"/>
              <w:right w:val="nil"/>
            </w:tcBorders>
          </w:tcPr>
          <w:p w14:paraId="073EDD2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elf_discipline.score"/>
                <w:tag w:val="dimension.self_discipline.score"/>
                <w:id w:val="2027"/>
              </w:sdtPr>
              <w:sdtContent>
                <w:r>
                  <w:rPr>
                    <w:rFonts w:hint="eastAsia" w:ascii="微软雅黑" w:hAnsi="微软雅黑" w:eastAsia="微软雅黑" w:cs="微软雅黑"/>
                    <w:sz w:val="21"/>
                    <w:szCs w:val="21"/>
                    <w:vertAlign w:val="baseline"/>
                    <w:lang w:val="en-US" w:eastAsia="zh-CN"/>
                  </w:rPr>
                  <w:t xml:space="preserve">55.50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elf_discipline.level"/>
                <w:tag w:val="dimension.self_discipline.level"/>
                <w:id w:val="202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83" w:type="dxa"/>
            <w:tcBorders>
              <w:top w:val="nil"/>
              <w:left w:val="nil"/>
              <w:bottom w:val="thinThickSmallGap" w:color="00B0F0" w:sz="24" w:space="0"/>
              <w:right w:val="nil"/>
            </w:tcBorders>
          </w:tcPr>
          <w:p w14:paraId="6DF2E1DE">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elf_discipline.norm"/>
                <w:tag w:val="dimension.self_discipline.norm"/>
                <w:id w:val="2028"/>
              </w:sdtPr>
              <w:sdtContent>
                <w:r>
                  <w:rPr>
                    <w:rFonts w:hint="eastAsia" w:ascii="微软雅黑" w:hAnsi="微软雅黑" w:eastAsia="微软雅黑" w:cs="微软雅黑"/>
                    <w:sz w:val="21"/>
                    <w:szCs w:val="21"/>
                    <w:vertAlign w:val="baseline"/>
                    <w:lang w:val="en-US" w:eastAsia="zh-CN"/>
                  </w:rPr>
                  <w:t xml:space="preserve">56.25</w:t>
                </w:r>
              </w:sdtContent>
            </w:sdt>
            <w:r>
              <w:rPr>
                <w:rFonts w:hint="eastAsia" w:ascii="微软雅黑" w:hAnsi="微软雅黑" w:eastAsia="微软雅黑" w:cs="微软雅黑"/>
                <w:sz w:val="21"/>
                <w:szCs w:val="21"/>
                <w:vertAlign w:val="baseline"/>
                <w:lang w:val="en-US" w:eastAsia="zh-CN"/>
              </w:rPr>
              <w:t xml:space="preserve">分</w:t>
            </w:r>
          </w:p>
        </w:tc>
      </w:tr>
      <w:tr w14:paraId="17A538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5725A60">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4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A733E0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管理者在面对工作挑战、诱惑和压力时，能够坚守自己的原则、目标和价值观，通过自我控制、自我约束和自我调整，确保自己的行为和决策与这些原则、目标和价值观保持一致的特质。</w:t>
            </w:r>
          </w:p>
        </w:tc>
      </w:tr>
      <w:tr w14:paraId="0D5560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9C8A85B">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4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545ACA96">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elf_discipline.diagnosis"/>
                <w:tag w:val="dimension.self_discipline.diagnosis"/>
                <w:id w:val="2029"/>
              </w:sdtPr>
              <w:sdtContent>
                <w:r>
                  <w:rPr>
                    <w:rFonts w:hint="eastAsia" w:ascii="微软雅黑" w:hAnsi="微软雅黑" w:eastAsia="微软雅黑" w:cs="微软雅黑"/>
                    <w:sz w:val="21"/>
                    <w:szCs w:val="21"/>
                    <w:vertAlign w:val="baseline"/>
                    <w:lang w:val="en-US" w:eastAsia="zh-CN"/>
                  </w:rPr>
                  <w:t xml:space="preserve">在大多数情况下具有一定的自我约束和自我调整的能力，但在特定情况下可能会受到外界因素的干扰和影响。</w:t>
                </w:r>
              </w:sdtContent>
            </w:sdt>
          </w:p>
        </w:tc>
      </w:tr>
    </w:tbl>
    <w:p w14:paraId="364651B9">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40"/>
        <w:gridCol w:w="3540"/>
      </w:tblGrid>
      <w:tr w14:paraId="432DB3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448EC5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社会性</w:t>
            </w:r>
          </w:p>
        </w:tc>
        <w:tc>
          <w:tcPr>
            <w:tcW w:w="4740" w:type="dxa"/>
            <w:tcBorders>
              <w:top w:val="nil"/>
              <w:left w:val="nil"/>
              <w:bottom w:val="thinThickSmallGap" w:color="00B0F0" w:sz="24" w:space="0"/>
              <w:right w:val="nil"/>
            </w:tcBorders>
          </w:tcPr>
          <w:p w14:paraId="689C7F2A">
            <w:pPr>
              <w:spacing w:line="240" w:lineRule="auto"/>
              <w:rPr>
                <w:rFonts w:hint="default" w:ascii="微软雅黑" w:hAnsi="微软雅黑" w:eastAsia="微软雅黑" w:cs="微软雅黑"/>
                <w:sz w:val="24"/>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"最终展示!R3C4"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sociality.score"/>
                <w:tag w:val="dimension.sociality.score"/>
                <w:id w:val="2031"/>
              </w:sdtPr>
              <w:sdtContent>
                <w:r>
                  <w:rPr>
                    <w:rFonts w:hint="eastAsia" w:ascii="微软雅黑" w:hAnsi="微软雅黑" w:eastAsia="微软雅黑" w:cs="微软雅黑"/>
                    <w:sz w:val="21"/>
                    <w:szCs w:val="21"/>
                    <w:vertAlign w:val="baseline"/>
                    <w:lang w:val="en-US" w:eastAsia="zh-CN"/>
                  </w:rPr>
                  <w:t xml:space="preserve">29.75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sociality.level"/>
                <w:tag w:val="dimension.sociality.level"/>
                <w:id w:val="2030"/>
              </w:sdtPr>
              <w:sdtContent>
                <w:r>
                  <w:rPr>
                    <w:rFonts w:hint="eastAsia" w:ascii="微软雅黑" w:hAnsi="微软雅黑" w:eastAsia="微软雅黑" w:cs="微软雅黑"/>
                    <w:sz w:val="21"/>
                    <w:szCs w:val="21"/>
                    <w:vertAlign w:val="baseline"/>
                    <w:lang w:val="en-US" w:eastAsia="zh-CN"/>
                  </w:rPr>
                  <w:t xml:space="preserve">欠佳</w:t>
                </w:r>
              </w:sdtContent>
            </w:sdt>
          </w:p>
        </w:tc>
        <w:tc>
          <w:tcPr>
            <w:tcW w:w="3540" w:type="dxa"/>
            <w:tcBorders>
              <w:top w:val="nil"/>
              <w:left w:val="nil"/>
              <w:bottom w:val="thinThickSmallGap" w:color="00B0F0" w:sz="24" w:space="0"/>
              <w:right w:val="nil"/>
            </w:tcBorders>
          </w:tcPr>
          <w:p w14:paraId="6D56678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sociality.norm"/>
                <w:tag w:val="dimension.sociality.norm"/>
                <w:id w:val="2032"/>
              </w:sdtPr>
              <w:sdtContent>
                <w:r>
                  <w:rPr>
                    <w:rFonts w:hint="eastAsia" w:ascii="微软雅黑" w:hAnsi="微软雅黑" w:eastAsia="微软雅黑" w:cs="微软雅黑"/>
                    <w:sz w:val="21"/>
                    <w:szCs w:val="21"/>
                    <w:vertAlign w:val="baseline"/>
                    <w:lang w:val="en-US" w:eastAsia="zh-CN"/>
                  </w:rPr>
                  <w:t xml:space="preserve">51.25</w:t>
                </w:r>
              </w:sdtContent>
            </w:sdt>
            <w:r>
              <w:rPr>
                <w:rFonts w:hint="eastAsia" w:ascii="微软雅黑" w:hAnsi="微软雅黑" w:eastAsia="微软雅黑" w:cs="微软雅黑"/>
                <w:sz w:val="21"/>
                <w:szCs w:val="21"/>
                <w:vertAlign w:val="baseline"/>
                <w:lang w:val="en-US" w:eastAsia="zh-CN"/>
              </w:rPr>
              <w:t xml:space="preserve">分</w:t>
            </w:r>
          </w:p>
        </w:tc>
      </w:tr>
      <w:tr w14:paraId="38E3A9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6CD97C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17D99D7">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b w:val="0"/>
                <w:bCs w:val="0"/>
                <w:i w:val="0"/>
                <w:iCs w:val="0"/>
                <w:color w:val="auto"/>
                <w:kern w:val="0"/>
                <w:sz w:val="21"/>
                <w:szCs w:val="21"/>
                <w:u w:val="none"/>
                <w:lang w:val="en-US" w:eastAsia="zh-CN" w:bidi="ar"/>
              </w:rPr>
              <w:t>社会性是指管理者在日常工作中与人沟通和互动的意愿强，能够主动与人沟通，积极与人互动交往，并展现一定的交往能力和人际技巧；在社交场合中能够恰当自如地表达自己的情感、观点和需求，并善于与他人建立起人脉联系。</w:t>
            </w:r>
          </w:p>
        </w:tc>
      </w:tr>
      <w:tr w14:paraId="4CB6F1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F6793E2">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7BAD762">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sociality.diagnosis"/>
                <w:tag w:val="dimension.sociality.diagnosis"/>
                <w:id w:val="2033"/>
              </w:sdtPr>
              <w:sdtContent>
                <w:r>
                  <w:rPr>
                    <w:rFonts w:hint="eastAsia" w:ascii="微软雅黑" w:hAnsi="微软雅黑" w:eastAsia="微软雅黑" w:cs="微软雅黑"/>
                    <w:b w:val="0"/>
                    <w:bCs w:val="0"/>
                    <w:i w:val="0"/>
                    <w:iCs w:val="0"/>
                    <w:color w:val="auto"/>
                    <w:kern w:val="0"/>
                    <w:sz w:val="21"/>
                    <w:szCs w:val="21"/>
                    <w:u w:val="none"/>
                    <w:lang w:val="en-US" w:eastAsia="zh-CN" w:bidi="ar"/>
                  </w:rPr>
                  <w:t xml:space="preserve">性格稍显内向，沉稳，不太喜欢热闹，喜欢人少或熟悉的场合，社交主动性不强，不轻易结交他人。</w:t>
                </w:r>
              </w:sdtContent>
            </w:sdt>
          </w:p>
        </w:tc>
      </w:tr>
    </w:tbl>
    <w:p w14:paraId="2926A14C">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67"/>
        <w:gridCol w:w="3507"/>
      </w:tblGrid>
      <w:tr w14:paraId="7DBB8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7B3E692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领导性</w:t>
            </w:r>
          </w:p>
        </w:tc>
        <w:tc>
          <w:tcPr>
            <w:tcW w:w="4767" w:type="dxa"/>
            <w:tcBorders>
              <w:top w:val="nil"/>
              <w:left w:val="nil"/>
              <w:bottom w:val="thinThickSmallGap" w:color="00B0F0" w:sz="24" w:space="0"/>
              <w:right w:val="nil"/>
            </w:tcBorders>
          </w:tcPr>
          <w:p w14:paraId="7A7AB6E1">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dership.score"/>
                <w:tag w:val="dimension.leadership.score"/>
                <w:id w:val="2035"/>
              </w:sdtPr>
              <w:sdtContent>
                <w:r>
                  <w:rPr>
                    <w:rFonts w:hint="eastAsia" w:ascii="微软雅黑" w:hAnsi="微软雅黑" w:eastAsia="微软雅黑" w:cs="微软雅黑"/>
                    <w:sz w:val="21"/>
                    <w:szCs w:val="21"/>
                    <w:vertAlign w:val="baseline"/>
                    <w:lang w:val="en-US" w:eastAsia="zh-CN"/>
                  </w:rPr>
                  <w:t xml:space="preserve">72.50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dership.level"/>
                <w:tag w:val="dimension.leadership.level"/>
                <w:id w:val="2034"/>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507" w:type="dxa"/>
            <w:tcBorders>
              <w:top w:val="nil"/>
              <w:left w:val="nil"/>
              <w:bottom w:val="thinThickSmallGap" w:color="00B0F0" w:sz="24" w:space="0"/>
              <w:right w:val="nil"/>
            </w:tcBorders>
          </w:tcPr>
          <w:p w14:paraId="527AE585">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dership.norm"/>
                <w:tag w:val="dimension.leadership.norm"/>
                <w:id w:val="2036"/>
              </w:sdtPr>
              <w:sdtContent>
                <w:r>
                  <w:rPr>
                    <w:rFonts w:hint="eastAsia" w:ascii="微软雅黑" w:hAnsi="微软雅黑" w:eastAsia="微软雅黑" w:cs="微软雅黑"/>
                    <w:sz w:val="21"/>
                    <w:szCs w:val="21"/>
                    <w:vertAlign w:val="baseline"/>
                    <w:lang w:val="en-US" w:eastAsia="zh-CN"/>
                  </w:rPr>
                  <w:t xml:space="preserve">52.50</w:t>
                </w:r>
              </w:sdtContent>
            </w:sdt>
            <w:r>
              <w:rPr>
                <w:rFonts w:hint="eastAsia" w:ascii="微软雅黑" w:hAnsi="微软雅黑" w:eastAsia="微软雅黑" w:cs="微软雅黑"/>
                <w:sz w:val="21"/>
                <w:szCs w:val="21"/>
                <w:vertAlign w:val="baseline"/>
                <w:lang w:val="en-US" w:eastAsia="zh-CN"/>
              </w:rPr>
              <w:t xml:space="preserve">分</w:t>
            </w:r>
          </w:p>
        </w:tc>
      </w:tr>
      <w:tr w14:paraId="371D97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E11A6D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7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3A8092F">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领导性是指管理者在团队中自然而然地体现出引导和带领他人的意愿，能够在与他人合作中，掌控和主导事情的发展方向。</w:t>
            </w:r>
          </w:p>
        </w:tc>
      </w:tr>
      <w:tr w14:paraId="4CA213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EDEB22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7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9422C2B">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leadership.diagnosis"/>
                <w:tag w:val="dimension.leadership.diagnosis"/>
                <w:id w:val="2037"/>
              </w:sdtPr>
              <w:sdtContent>
                <w:r>
                  <w:rPr>
                    <w:rFonts w:hint="eastAsia" w:ascii="微软雅黑" w:hAnsi="微软雅黑" w:eastAsia="微软雅黑" w:cs="微软雅黑"/>
                    <w:sz w:val="21"/>
                    <w:szCs w:val="21"/>
                    <w:vertAlign w:val="baseline"/>
                    <w:lang w:val="en-US" w:eastAsia="zh-CN"/>
                  </w:rPr>
                  <w:t xml:space="preserve">喜欢对别人施加影响，相信自己的管理能力和领导能力，有一定的支配欲和指挥意识。</w:t>
                </w:r>
              </w:sdtContent>
            </w:sdt>
          </w:p>
        </w:tc>
      </w:tr>
    </w:tbl>
    <w:p w14:paraId="039F6D53">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27"/>
        <w:gridCol w:w="3477"/>
      </w:tblGrid>
      <w:tr w14:paraId="4CA859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15597C89">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人际敏感性</w:t>
            </w:r>
          </w:p>
        </w:tc>
        <w:tc>
          <w:tcPr>
            <w:tcW w:w="4827" w:type="dxa"/>
            <w:tcBorders>
              <w:top w:val="nil"/>
              <w:left w:val="nil"/>
              <w:bottom w:val="thinThickSmallGap" w:color="00B0F0" w:sz="24" w:space="0"/>
              <w:right w:val="nil"/>
            </w:tcBorders>
          </w:tcPr>
          <w:p w14:paraId="5C345552">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"最终展示!R7C4"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terpersonal_sensitivity.score"/>
                <w:tag w:val="dimension.interpersonal_sensitivity.score"/>
                <w:id w:val="2039"/>
              </w:sdtPr>
              <w:sdtContent>
                <w:r>
                  <w:rPr>
                    <w:rFonts w:hint="eastAsia" w:ascii="微软雅黑" w:hAnsi="微软雅黑" w:eastAsia="微软雅黑" w:cs="微软雅黑"/>
                    <w:sz w:val="21"/>
                    <w:szCs w:val="21"/>
                    <w:vertAlign w:val="baseline"/>
                    <w:lang w:val="en-US" w:eastAsia="zh-CN"/>
                  </w:rPr>
                  <w:t xml:space="preserve">57.69</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terpersonal_sensitivity.level"/>
                <w:tag w:val="dimension.interpersonal_sensitivity.level"/>
                <w:id w:val="203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77" w:type="dxa"/>
            <w:tcBorders>
              <w:top w:val="nil"/>
              <w:left w:val="nil"/>
              <w:bottom w:val="thinThickSmallGap" w:color="00B0F0" w:sz="24" w:space="0"/>
              <w:right w:val="nil"/>
            </w:tcBorders>
          </w:tcPr>
          <w:p w14:paraId="69D20494">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terpersonal_sensitivity.norm"/>
                <w:tag w:val="dimension.interpersonal_sensitivity.norm"/>
                <w:id w:val="2040"/>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w:t>
            </w:r>
          </w:p>
        </w:tc>
      </w:tr>
      <w:tr w14:paraId="5D80ED4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D02C2E3">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04"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1E3CCBB">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人际敏感性是指管理者在与他人合作、沟通的过程中，对他人行为、意图、情绪的感知及了解的敏感程度。</w:t>
            </w:r>
          </w:p>
        </w:tc>
      </w:tr>
      <w:tr w14:paraId="49C11F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751B2BEF">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04"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66566A1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terpersonal_sensitivity.diagnosis"/>
                <w:tag w:val="dimension.interpersonal_sensitivity.diagnosis"/>
                <w:id w:val="2041"/>
              </w:sdtPr>
              <w:sdtContent>
                <w:r>
                  <w:rPr>
                    <w:rFonts w:hint="eastAsia" w:ascii="微软雅黑" w:hAnsi="微软雅黑" w:eastAsia="微软雅黑" w:cs="微软雅黑"/>
                    <w:sz w:val="21"/>
                    <w:szCs w:val="21"/>
                    <w:vertAlign w:val="baseline"/>
                    <w:lang w:val="en-US" w:eastAsia="zh-CN"/>
                  </w:rPr>
                  <w:t xml:space="preserve">能够有意识地关注他人的言行，了解对方的需要，体察他人的动机和态度，做到举止有度。</w:t>
                </w:r>
              </w:sdtContent>
            </w:sdt>
          </w:p>
        </w:tc>
      </w:tr>
    </w:tbl>
    <w:p w14:paraId="54E493F8">
      <w:pPr>
        <w:rPr>
          <w:rFonts w:hint="eastAsia" w:ascii="微软雅黑" w:hAnsi="微软雅黑" w:eastAsia="微软雅黑"/>
          <w:b/>
          <w:color w:val="007EC8"/>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7"/>
        <w:gridCol w:w="4837"/>
        <w:gridCol w:w="3462"/>
      </w:tblGrid>
      <w:tr w14:paraId="2B1F0BB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7" w:type="dxa"/>
            <w:tcBorders>
              <w:top w:val="nil"/>
              <w:left w:val="nil"/>
              <w:bottom w:val="thinThickSmallGap" w:color="00B0F0" w:sz="24" w:space="0"/>
              <w:right w:val="nil"/>
            </w:tcBorders>
          </w:tcPr>
          <w:p w14:paraId="2035F23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合作性</w:t>
            </w:r>
          </w:p>
        </w:tc>
        <w:tc>
          <w:tcPr>
            <w:tcW w:w="4837" w:type="dxa"/>
            <w:tcBorders>
              <w:top w:val="nil"/>
              <w:left w:val="nil"/>
              <w:bottom w:val="thinThickSmallGap" w:color="00B0F0" w:sz="24" w:space="0"/>
              <w:right w:val="nil"/>
            </w:tcBorders>
          </w:tcPr>
          <w:p w14:paraId="7B728815">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"最终展示!R15C4"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cooperation.score"/>
                <w:tag w:val="dimension.cooperation.score"/>
                <w:id w:val="2043"/>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cooperation.level"/>
                <w:tag w:val="dimension.cooperation.level"/>
                <w:id w:val="204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2" w:type="dxa"/>
            <w:tcBorders>
              <w:top w:val="nil"/>
              <w:left w:val="nil"/>
              <w:bottom w:val="thinThickSmallGap" w:color="00B0F0" w:sz="24" w:space="0"/>
              <w:right w:val="nil"/>
            </w:tcBorders>
          </w:tcPr>
          <w:p w14:paraId="24E12961">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cooperation.norm"/>
                <w:tag w:val="dimension.cooperation.norm"/>
                <w:id w:val="2044"/>
              </w:sdtPr>
              <w:sdtContent>
                <w:r>
                  <w:rPr>
                    <w:rFonts w:hint="eastAsia" w:ascii="微软雅黑" w:hAnsi="微软雅黑" w:eastAsia="微软雅黑" w:cs="微软雅黑"/>
                    <w:sz w:val="21"/>
                    <w:szCs w:val="21"/>
                    <w:vertAlign w:val="baseline"/>
                    <w:lang w:val="en-US" w:eastAsia="zh-CN"/>
                  </w:rPr>
                  <w:t xml:space="preserve">57.50</w:t>
                </w:r>
              </w:sdtContent>
            </w:sdt>
            <w:r>
              <w:rPr>
                <w:rFonts w:hint="eastAsia" w:ascii="微软雅黑" w:hAnsi="微软雅黑" w:eastAsia="微软雅黑" w:cs="微软雅黑"/>
                <w:sz w:val="21"/>
                <w:szCs w:val="21"/>
                <w:vertAlign w:val="baseline"/>
                <w:lang w:val="en-US" w:eastAsia="zh-CN"/>
              </w:rPr>
              <w:t xml:space="preserve">分</w:t>
            </w:r>
          </w:p>
        </w:tc>
      </w:tr>
      <w:tr w14:paraId="682C4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0DB878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4E68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管理者在团队或组织中，能够积极与他人合作、共享资源、协调行动，以实现共同目标的特质。</w:t>
            </w:r>
          </w:p>
        </w:tc>
      </w:tr>
      <w:tr w14:paraId="64D2C6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628C473">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C5BD8F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cooperation.diagnosis"/>
                <w:tag w:val="dimension.cooperation.diagnosis"/>
                <w:id w:val="2045"/>
              </w:sdtPr>
              <w:sdtContent>
                <w:r>
                  <w:rPr>
                    <w:rFonts w:hint="eastAsia" w:ascii="微软雅黑" w:hAnsi="微软雅黑" w:eastAsia="微软雅黑" w:cs="微软雅黑"/>
                    <w:sz w:val="21"/>
                    <w:szCs w:val="21"/>
                    <w:vertAlign w:val="baseline"/>
                    <w:lang w:val="en-US" w:eastAsia="zh-CN"/>
                  </w:rPr>
                  <w:t xml:space="preserve">与他人合作的过程中，主动性和积极性一般，对团队整体目标的理解有时会不够深入。</w:t>
                </w:r>
              </w:sdtContent>
            </w:sdt>
          </w:p>
        </w:tc>
      </w:tr>
    </w:tbl>
    <w:p w14:paraId="7EE0F733">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87"/>
        <w:gridCol w:w="4782"/>
        <w:gridCol w:w="3507"/>
      </w:tblGrid>
      <w:tr w14:paraId="263B6E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87" w:type="dxa"/>
            <w:tcBorders>
              <w:top w:val="nil"/>
              <w:left w:val="nil"/>
              <w:bottom w:val="thinThickSmallGap" w:color="00B0F0" w:sz="24" w:space="0"/>
              <w:right w:val="nil"/>
            </w:tcBorders>
          </w:tcPr>
          <w:p w14:paraId="71E0A61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计划性</w:t>
            </w:r>
          </w:p>
        </w:tc>
        <w:tc>
          <w:tcPr>
            <w:tcW w:w="4782" w:type="dxa"/>
            <w:tcBorders>
              <w:top w:val="nil"/>
              <w:left w:val="nil"/>
              <w:bottom w:val="thinThickSmallGap" w:color="00B0F0" w:sz="24" w:space="0"/>
              <w:right w:val="nil"/>
            </w:tcBorders>
          </w:tcPr>
          <w:p w14:paraId="6B6BC2F6">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"最终展示!R6C4"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lanning.score"/>
                <w:tag w:val="dimension.planning.score"/>
                <w:id w:val="2047"/>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lanning.level"/>
                <w:tag w:val="dimension.planning.level"/>
                <w:id w:val="204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07" w:type="dxa"/>
            <w:tcBorders>
              <w:top w:val="nil"/>
              <w:left w:val="nil"/>
              <w:bottom w:val="thinThickSmallGap" w:color="00B0F0" w:sz="24" w:space="0"/>
              <w:right w:val="nil"/>
            </w:tcBorders>
          </w:tcPr>
          <w:p w14:paraId="6482277F">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lanning.norm"/>
                <w:tag w:val="dimension.planning.norm"/>
                <w:id w:val="204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3F1A72B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52F73195">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9"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0191766">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计划性是指管理者在工作、学习和日常生活中所展现出的对事物的规划性，能够有条不紊地安排各类事项，合理有效地分配时间和资源。</w:t>
            </w:r>
          </w:p>
        </w:tc>
      </w:tr>
      <w:tr w14:paraId="369BCB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87"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4213304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9"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26367DA">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lanning.diagnosis"/>
                <w:tag w:val="dimension.planning.diagnosis"/>
                <w:id w:val="2049"/>
              </w:sdtPr>
              <w:sdtContent>
                <w:r>
                  <w:rPr>
                    <w:rFonts w:hint="eastAsia" w:ascii="微软雅黑" w:hAnsi="微软雅黑" w:eastAsia="微软雅黑" w:cs="微软雅黑"/>
                    <w:sz w:val="21"/>
                    <w:szCs w:val="21"/>
                    <w:vertAlign w:val="baseline"/>
                    <w:lang w:val="en-US" w:eastAsia="zh-CN"/>
                  </w:rPr>
                  <w:t xml:space="preserve">做事有计划、有条理，会预先对自己的工作和生活作出一定的安排，但也有一定的随机性。</w:t>
                </w:r>
              </w:sdtContent>
            </w:sdt>
          </w:p>
        </w:tc>
      </w:tr>
    </w:tbl>
    <w:p w14:paraId="44A88551">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52"/>
        <w:gridCol w:w="4877"/>
        <w:gridCol w:w="3453"/>
      </w:tblGrid>
      <w:tr w14:paraId="6089708A">
        <w:trPr>
          <w:cantSplit w:val="1"/>
        </w:trP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852" w:type="dxa"/>
            <w:tcBorders>
              <w:top w:val="nil"/>
              <w:left w:val="nil"/>
              <w:bottom w:val="thinThickSmallGap" w:color="00B0F0" w:sz="24" w:space="0"/>
              <w:right w:val="nil"/>
            </w:tcBorders>
          </w:tcPr>
          <w:p w14:paraId="310480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b/>
                <w:bCs/>
                <w:color w:val="007EC8"/>
                <w:sz w:val="24"/>
                <w:szCs w:val="24"/>
                <w:vertAlign w:val="baseline"/>
                <w:lang w:val="en-US" w:eastAsia="zh-CN"/>
              </w:rPr>
              <w:t>责任心</w:t>
            </w:r>
          </w:p>
        </w:tc>
        <w:tc>
          <w:tcPr>
            <w:tcW w:w="4877" w:type="dxa"/>
            <w:tcBorders>
              <w:top w:val="nil"/>
              <w:left w:val="nil"/>
              <w:bottom w:val="thinThickSmallGap" w:color="00B0F0" w:sz="24" w:space="0"/>
              <w:right w:val="nil"/>
            </w:tcBorders>
          </w:tcPr>
          <w:p w14:paraId="002544CD">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"最终展示!R9C4"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responsibility.score"/>
                <w:tag w:val="dimension.responsibility.score"/>
                <w:id w:val="2051"/>
              </w:sdtPr>
              <w:sdtContent>
                <w:r>
                  <w:rPr>
                    <w:rFonts w:hint="eastAsia" w:ascii="微软雅黑" w:hAnsi="微软雅黑" w:eastAsia="微软雅黑" w:cs="微软雅黑"/>
                    <w:sz w:val="21"/>
                    <w:szCs w:val="21"/>
                    <w:vertAlign w:val="baseline"/>
                    <w:lang w:val="en-US" w:eastAsia="zh-CN"/>
                  </w:rPr>
                  <w:t xml:space="preserve">70.00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responsibility.level"/>
                <w:tag w:val="dimension.responsibility.level"/>
                <w:id w:val="2050"/>
              </w:sdtPr>
              <w:sdtContent>
                <w:r>
                  <w:rPr>
                    <w:rFonts w:hint="eastAsia" w:ascii="微软雅黑" w:hAnsi="微软雅黑" w:eastAsia="微软雅黑" w:cs="微软雅黑"/>
                    <w:sz w:val="21"/>
                    <w:szCs w:val="21"/>
                    <w:vertAlign w:val="baseline"/>
                    <w:lang w:val="en-US" w:eastAsia="zh-CN"/>
                  </w:rPr>
                  <w:t xml:space="preserve">良好</w:t>
                </w:r>
              </w:sdtContent>
            </w:sdt>
          </w:p>
        </w:tc>
        <w:tc>
          <w:tcPr>
            <w:tcW w:w="3453" w:type="dxa"/>
            <w:tcBorders>
              <w:top w:val="nil"/>
              <w:left w:val="nil"/>
              <w:bottom w:val="thinThickSmallGap" w:color="00B0F0" w:sz="24" w:space="0"/>
              <w:right w:val="nil"/>
            </w:tcBorders>
          </w:tcPr>
          <w:p w14:paraId="02503B06">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responsibility.norm"/>
                <w:tag w:val="dimension.responsibility.norm"/>
                <w:id w:val="2052"/>
              </w:sdtPr>
              <w:sdtContent>
                <w:r>
                  <w:rPr>
                    <w:rFonts w:hint="eastAsia" w:ascii="微软雅黑" w:hAnsi="微软雅黑" w:eastAsia="微软雅黑" w:cs="微软雅黑"/>
                    <w:sz w:val="21"/>
                    <w:szCs w:val="21"/>
                    <w:vertAlign w:val="baseline"/>
                    <w:lang w:val="en-US" w:eastAsia="zh-CN"/>
                  </w:rPr>
                  <w:t xml:space="preserve">58.75</w:t>
                </w:r>
              </w:sdtContent>
            </w:sdt>
            <w:r>
              <w:rPr>
                <w:rFonts w:hint="eastAsia" w:ascii="微软雅黑" w:hAnsi="微软雅黑" w:eastAsia="微软雅黑" w:cs="微软雅黑"/>
                <w:sz w:val="21"/>
                <w:szCs w:val="21"/>
                <w:vertAlign w:val="baseline"/>
                <w:lang w:val="en-US" w:eastAsia="zh-CN"/>
              </w:rPr>
              <w:t xml:space="preserve">分</w:t>
            </w:r>
          </w:p>
        </w:tc>
      </w:tr>
      <w:tr w14:paraId="69F07B2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1EEEE26">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3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ECB5CA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管理者对自己和他人、对家庭和集体、对国家和社会所负责任的认识、情感和信念，以及与之相应的遵守规范、承担责任和履行义务的自觉态度。</w:t>
            </w:r>
          </w:p>
        </w:tc>
      </w:tr>
      <w:tr w14:paraId="378E1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5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CF51908">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3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B05FF3C">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responsibility.diagnosis"/>
                <w:tag w:val="dimension.responsibility.diagnosis"/>
                <w:id w:val="2053"/>
              </w:sdtPr>
              <w:sdtContent>
                <w:r>
                  <w:rPr>
                    <w:rFonts w:hint="eastAsia" w:ascii="微软雅黑" w:hAnsi="微软雅黑" w:eastAsia="微软雅黑" w:cs="微软雅黑"/>
                    <w:sz w:val="21"/>
                    <w:szCs w:val="21"/>
                    <w:vertAlign w:val="baseline"/>
                    <w:lang w:val="en-US" w:eastAsia="zh-CN"/>
                  </w:rPr>
                  <w:t xml:space="preserve">工作积极主动，认真负责，富有热情，能够主动帮助和关心他人，有主人翁意识。</w:t>
                </w:r>
              </w:sdtContent>
            </w:sdt>
          </w:p>
        </w:tc>
      </w:tr>
    </w:tbl>
    <w:p w14:paraId="382BA09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72"/>
        <w:gridCol w:w="4842"/>
        <w:gridCol w:w="3468"/>
      </w:tblGrid>
      <w:tr w14:paraId="3F34D5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72" w:type="dxa"/>
            <w:tcBorders>
              <w:top w:val="nil"/>
              <w:left w:val="nil"/>
              <w:bottom w:val="thinThickSmallGap" w:color="00B0F0" w:sz="24" w:space="0"/>
              <w:right w:val="nil"/>
            </w:tcBorders>
          </w:tcPr>
          <w:p w14:paraId="22E07847">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决断性</w:t>
            </w:r>
          </w:p>
        </w:tc>
        <w:tc>
          <w:tcPr>
            <w:tcW w:w="4842" w:type="dxa"/>
            <w:tcBorders>
              <w:top w:val="nil"/>
              <w:left w:val="nil"/>
              <w:bottom w:val="thinThickSmallGap" w:color="00B0F0" w:sz="24" w:space="0"/>
              <w:right w:val="nil"/>
            </w:tcBorders>
          </w:tcPr>
          <w:p w14:paraId="0A8A66D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score"/>
                <w:tag w:val="dimension.decisiveness.score"/>
                <w:id w:val="2055"/>
              </w:sdtPr>
              <w:sdtContent>
                <w:r>
                  <w:rPr>
                    <w:rFonts w:hint="eastAsia" w:ascii="微软雅黑" w:hAnsi="微软雅黑" w:eastAsia="微软雅黑" w:cs="微软雅黑"/>
                    <w:sz w:val="21"/>
                    <w:szCs w:val="21"/>
                    <w:vertAlign w:val="baseline"/>
                    <w:lang w:val="en-US" w:eastAsia="zh-CN"/>
                  </w:rPr>
                  <w:t xml:space="preserve">68.75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decisiveness.level"/>
                <w:tag w:val="dimension.decisiveness.level"/>
                <w:id w:val="2054"/>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68" w:type="dxa"/>
            <w:tcBorders>
              <w:top w:val="nil"/>
              <w:left w:val="nil"/>
              <w:bottom w:val="thinThickSmallGap" w:color="00B0F0" w:sz="24" w:space="0"/>
              <w:right w:val="nil"/>
            </w:tcBorders>
          </w:tcPr>
          <w:p w14:paraId="7BD9FF0A">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decisiveness.norm"/>
                <w:tag w:val="dimension.decisiveness.norm"/>
                <w:id w:val="2056"/>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053D3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2C4AB51">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59A8A41">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管理者在面对复杂、不确定或高风险的情境时，能够迅速、果断地做出决策的特质。</w:t>
            </w:r>
          </w:p>
        </w:tc>
      </w:tr>
      <w:tr w14:paraId="60BE2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7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21E8404">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78768A5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"最终展示!R14C5"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decisiveness.diagnosis"/>
                <w:tag w:val="dimension.decisiveness.diagnosis"/>
                <w:id w:val="2057"/>
              </w:sdtPr>
              <w:sdtContent>
                <w:r>
                  <w:rPr>
                    <w:rFonts w:hint="eastAsia" w:ascii="微软雅黑" w:hAnsi="微软雅黑" w:eastAsia="微软雅黑" w:cs="微软雅黑"/>
                    <w:sz w:val="21"/>
                    <w:szCs w:val="21"/>
                    <w:vertAlign w:val="baseline"/>
                    <w:lang w:val="en-US" w:eastAsia="zh-CN"/>
                  </w:rPr>
                  <w:t xml:space="preserve">在面对各种情境时，能够保持冷静和镇定，权衡利弊，迅速、果断地做出决策。</w:t>
                </w:r>
              </w:sdtContent>
            </w:sdt>
            <w:r>
              <w:rPr>
                <w:rFonts w:hint="eastAsia" w:ascii="微软雅黑" w:hAnsi="微软雅黑" w:eastAsia="微软雅黑" w:cs="微软雅黑"/>
                <w:sz w:val="21"/>
                <w:szCs w:val="21"/>
                <w:vertAlign w:val="baseline"/>
                <w:lang w:val="en-US" w:eastAsia="zh-CN"/>
              </w:rPr>
              <w:fldChar w:fldCharType="end"/>
            </w:r>
          </w:p>
        </w:tc>
      </w:tr>
    </w:tbl>
    <w:p w14:paraId="5631ACFC">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ascii="微软雅黑" w:hAnsi="微软雅黑" w:eastAsia="微软雅黑"/>
          <w:b/>
          <w:color w:val="007EC8"/>
          <w:sz w:val="24"/>
        </w:rPr>
        <w:t xml:space="preserve">◆ </w:t>
      </w:r>
      <w:r>
        <w:rPr>
          <w:rFonts w:hint="eastAsia" w:ascii="微软雅黑" w:hAnsi="微软雅黑" w:eastAsia="微软雅黑"/>
          <w:b/>
          <w:color w:val="007EC8"/>
          <w:sz w:val="26"/>
          <w:lang w:val="en-US" w:eastAsia="zh-CN"/>
        </w:rPr>
        <w:t>发展管理</w:t>
      </w: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902"/>
        <w:gridCol w:w="4752"/>
        <w:gridCol w:w="3528"/>
      </w:tblGrid>
      <w:tr w14:paraId="0CF260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902" w:type="dxa"/>
            <w:tcBorders>
              <w:top w:val="nil"/>
              <w:left w:val="nil"/>
              <w:bottom w:val="thinThickSmallGap" w:color="00B0F0" w:sz="24" w:space="0"/>
              <w:right w:val="nil"/>
            </w:tcBorders>
          </w:tcPr>
          <w:p w14:paraId="50376D34">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进取性</w:t>
            </w:r>
          </w:p>
        </w:tc>
        <w:tc>
          <w:tcPr>
            <w:tcW w:w="4752" w:type="dxa"/>
            <w:tcBorders>
              <w:top w:val="nil"/>
              <w:left w:val="nil"/>
              <w:bottom w:val="thinThickSmallGap" w:color="00B0F0" w:sz="24" w:space="0"/>
              <w:right w:val="nil"/>
            </w:tcBorders>
          </w:tcPr>
          <w:p w14:paraId="560E048C">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"最终展示!R4C4"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proactiveness.score"/>
                <w:tag w:val="dimension.proactiveness.score"/>
                <w:id w:val="2059"/>
              </w:sdtPr>
              <w:sdtContent>
                <w:r>
                  <w:rPr>
                    <w:rFonts w:hint="eastAsia" w:ascii="微软雅黑" w:hAnsi="微软雅黑" w:eastAsia="微软雅黑" w:cs="微软雅黑"/>
                    <w:sz w:val="21"/>
                    <w:szCs w:val="21"/>
                    <w:vertAlign w:val="baseline"/>
                    <w:lang w:val="en-US" w:eastAsia="zh-CN"/>
                  </w:rPr>
                  <w:t xml:space="preserve">50.00</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proactiveness.level"/>
                <w:tag w:val="dimension.proactiveness.level"/>
                <w:id w:val="2058"/>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528" w:type="dxa"/>
            <w:tcBorders>
              <w:top w:val="nil"/>
              <w:left w:val="nil"/>
              <w:bottom w:val="thinThickSmallGap" w:color="00B0F0" w:sz="24" w:space="0"/>
              <w:right w:val="nil"/>
            </w:tcBorders>
          </w:tcPr>
          <w:p w14:paraId="6725FE04">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proactiveness.norm"/>
                <w:tag w:val="dimension.proactiveness.norm"/>
                <w:id w:val="2060"/>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1269C9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11C27864">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80"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2FBD32F2">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进取性是指管理者在日常工作和生活中面对困难和挑战，能够积极主动思考解决方案，并表现出坚持不懈完成目标的精神。</w:t>
            </w:r>
          </w:p>
        </w:tc>
      </w:tr>
      <w:tr w14:paraId="076B84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902"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446D2D1">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80"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65593A1">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proactiveness.diagnosis"/>
                <w:tag w:val="dimension.proactiveness.diagnosis"/>
                <w:id w:val="2061"/>
              </w:sdtPr>
              <w:sdtContent>
                <w:r>
                  <w:rPr>
                    <w:rFonts w:hint="eastAsia" w:ascii="微软雅黑" w:hAnsi="微软雅黑" w:eastAsia="微软雅黑" w:cs="微软雅黑"/>
                    <w:sz w:val="21"/>
                    <w:szCs w:val="21"/>
                    <w:vertAlign w:val="baseline"/>
                    <w:lang w:val="en-US" w:eastAsia="zh-CN"/>
                  </w:rPr>
                  <w:t xml:space="preserve">具备一定的上进心，能够主动参与竞争，但不会付出特别多的努力去争取成功。</w:t>
                </w:r>
              </w:sdtContent>
            </w:sdt>
          </w:p>
        </w:tc>
      </w:tr>
    </w:tbl>
    <w:p w14:paraId="52272870">
      <w:pPr>
        <w:rPr>
          <w:rFonts w:hint="default" w:ascii="微软雅黑" w:hAnsi="微软雅黑" w:eastAsia="微软雅黑" w:cs="微软雅黑"/>
          <w:b/>
          <w:sz w:val="2"/>
          <w:szCs w:val="2"/>
          <w:lang w:val="en-US" w:eastAsia="zh-CN"/>
        </w:rPr>
      </w:pPr>
    </w:p>
    <w:tbl>
      <w:tblPr>
        <w:tblStyle w:val="7"/>
        <w:tblW w:w="0" w:type="auto"/>
        <w:tblInd w:w="10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864"/>
        <w:gridCol w:w="4865"/>
        <w:gridCol w:w="3453"/>
      </w:tblGrid>
      <w:tr w14:paraId="666C8EB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4" w:type="dxa"/>
            <w:tcBorders>
              <w:top w:val="nil"/>
              <w:left w:val="nil"/>
              <w:bottom w:val="thinThickSmallGap" w:color="00B0F0" w:sz="24" w:space="0"/>
              <w:right w:val="nil"/>
            </w:tcBorders>
          </w:tcPr>
          <w:p w14:paraId="7A6AD2BC">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学习力</w:t>
            </w:r>
          </w:p>
        </w:tc>
        <w:tc>
          <w:tcPr>
            <w:tcW w:w="4865" w:type="dxa"/>
            <w:tcBorders>
              <w:top w:val="nil"/>
              <w:left w:val="nil"/>
              <w:bottom w:val="thinThickSmallGap" w:color="00B0F0" w:sz="24" w:space="0"/>
              <w:right w:val="nil"/>
            </w:tcBorders>
          </w:tcPr>
          <w:p w14:paraId="244BF3E3">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"最终展示!R10C4"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score"/>
                <w:tag w:val="dimension.learning.score"/>
                <w:id w:val="2063"/>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learning.level"/>
                <w:tag w:val="dimension.learning.level"/>
                <w:id w:val="2062"/>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tcBorders>
              <w:top w:val="nil"/>
              <w:left w:val="nil"/>
              <w:bottom w:val="thinThickSmallGap" w:color="00B0F0" w:sz="24" w:space="0"/>
              <w:right w:val="nil"/>
            </w:tcBorders>
          </w:tcPr>
          <w:p w14:paraId="2C1811A9">
            <w:pPr>
              <w:spacing w:line="240" w:lineRule="auto"/>
              <w:jc w:val="right"/>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learning.norm"/>
                <w:tag w:val="dimension.learning.norm"/>
                <w:id w:val="2064"/>
              </w:sdtPr>
              <w:sdtContent>
                <w:r>
                  <w:rPr>
                    <w:rFonts w:hint="eastAsia" w:ascii="微软雅黑" w:hAnsi="微软雅黑" w:eastAsia="微软雅黑" w:cs="微软雅黑"/>
                    <w:sz w:val="21"/>
                    <w:szCs w:val="21"/>
                    <w:vertAlign w:val="baseline"/>
                    <w:lang w:val="en-US" w:eastAsia="zh-CN"/>
                  </w:rPr>
                  <w:t xml:space="preserve">55.00</w:t>
                </w:r>
              </w:sdtContent>
            </w:sdt>
            <w:r>
              <w:rPr>
                <w:rFonts w:hint="eastAsia" w:ascii="微软雅黑" w:hAnsi="微软雅黑" w:eastAsia="微软雅黑" w:cs="微软雅黑"/>
                <w:sz w:val="21"/>
                <w:szCs w:val="21"/>
                <w:vertAlign w:val="baseline"/>
                <w:lang w:val="en-US" w:eastAsia="zh-CN"/>
              </w:rPr>
              <w:t xml:space="preserve">分</w:t>
            </w:r>
          </w:p>
        </w:tc>
      </w:tr>
      <w:tr w14:paraId="3DD351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0BB55F57">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318"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34659598">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管理者在获取、整合、应用新知识以及解决新问题方面所展现出的综合能力。</w:t>
            </w:r>
          </w:p>
        </w:tc>
      </w:tr>
      <w:tr w14:paraId="4440E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C4304EA">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318"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00006BBD">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fldChar w:fldCharType="begin"/>
            </w:r>
            <w:r>
              <w:rPr>
                <w:rFonts w:hint="eastAsia" w:ascii="微软雅黑" w:hAnsi="微软雅黑" w:eastAsia="微软雅黑" w:cs="微软雅黑"/>
                <w:sz w:val="21"/>
                <w:szCs w:val="21"/>
                <w:vertAlign w:val="baseline"/>
                <w:lang w:val="en-US" w:eastAsia="zh-CN"/>
              </w:rPr>
              <w:instrText xml:space="preserve"> LINK Excel.SheetMacroEnabled.12 "F:\\Desktop\\新建文件夹 (3)\\250911管理潜质\\250911管理潜质\\管理潜质评分表.xlsm" "最终展示!R10C5"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learning.diagnosis"/>
                <w:tag w:val="dimension.learning.diagnosis"/>
                <w:id w:val="2065"/>
              </w:sdtPr>
              <w:sdtContent>
                <w:r>
                  <w:rPr>
                    <w:rFonts w:hint="eastAsia" w:ascii="微软雅黑" w:hAnsi="微软雅黑" w:eastAsia="微软雅黑" w:cs="微软雅黑"/>
                    <w:sz w:val="21"/>
                    <w:szCs w:val="21"/>
                    <w:vertAlign w:val="baseline"/>
                    <w:lang w:val="en-US" w:eastAsia="zh-CN"/>
                  </w:rPr>
                  <w:t xml:space="preserve">能够主动寻找学习资源并持续学习，但在面对挑战和困难时可能需要额外的支持。</w:t>
                </w:r>
              </w:sdtContent>
            </w:sdt>
            <w:r>
              <w:rPr>
                <w:rFonts w:hint="eastAsia" w:ascii="微软雅黑" w:hAnsi="微软雅黑" w:eastAsia="微软雅黑" w:cs="微软雅黑"/>
                <w:sz w:val="21"/>
                <w:szCs w:val="21"/>
                <w:vertAlign w:val="baseline"/>
                <w:lang w:val="en-US" w:eastAsia="zh-CN"/>
              </w:rPr>
              <w:fldChar w:fldCharType="end"/>
            </w:r>
          </w:p>
        </w:tc>
      </w:tr>
    </w:tbl>
    <w:p w14:paraId="7C2C4BAE">
      <w:pPr>
        <w:rPr>
          <w:rFonts w:hint="default" w:ascii="微软雅黑" w:hAnsi="微软雅黑" w:eastAsia="微软雅黑" w:cs="微软雅黑"/>
          <w:b/>
          <w:sz w:val="2"/>
          <w:szCs w:val="2"/>
          <w:lang w:val="en-US" w:eastAsia="zh-CN"/>
        </w:rPr>
      </w:pPr>
    </w:p>
    <w:tbl>
      <w:tblPr>
        <w:tblStyle w:val="7"/>
        <w:tblW w:w="0" w:type="auto"/>
        <w:tblInd w:w="1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
        <w:gridCol w:w="1864"/>
        <w:gridCol w:w="4865"/>
        <w:gridCol w:w="3432"/>
        <w:gridCol w:w="21"/>
      </w:tblGrid>
      <w:tr w14:paraId="37BA04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cantSplit w:val="1"/>
        </w:trPr>
        <w:tc>
          <w:tcPr>
            <w:tcW w:w="1867" w:type="dxa"/>
            <w:gridSpan w:val="2"/>
            <w:tcBorders>
              <w:top w:val="nil"/>
              <w:left w:val="nil"/>
              <w:bottom w:val="thinThickSmallGap" w:color="00B0F0" w:sz="24" w:space="0"/>
              <w:right w:val="nil"/>
            </w:tcBorders>
          </w:tcPr>
          <w:p w14:paraId="7DAC6C22">
            <w:pPr>
              <w:numPr>
                <w:ilvl w:val="0"/>
                <w:numId w:val="1"/>
              </w:numPr>
              <w:spacing w:line="240" w:lineRule="auto"/>
              <w:ind w:left="420" w:leftChars="0" w:hanging="420" w:firstLineChars="0"/>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b/>
                <w:color w:val="007EC8"/>
                <w:sz w:val="24"/>
                <w:szCs w:val="22"/>
                <w:lang w:val="en-US" w:eastAsia="zh-CN"/>
              </w:rPr>
              <w:t>创新性</w:t>
            </w:r>
          </w:p>
        </w:tc>
        <w:tc>
          <w:tcPr>
            <w:tcW w:w="4865" w:type="dxa"/>
            <w:tcBorders>
              <w:top w:val="nil"/>
              <w:left w:val="nil"/>
              <w:bottom w:val="thinThickSmallGap" w:color="00B0F0" w:sz="24" w:space="0"/>
              <w:right w:val="nil"/>
            </w:tcBorders>
          </w:tcPr>
          <w:p w14:paraId="253951A0">
            <w:pPr>
              <w:spacing w:line="240" w:lineRule="auto"/>
              <w:rPr>
                <w:rFonts w:hint="default"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得分：</w:t>
            </w:r>
            <w:r>
              <w:rPr>
                <w:rFonts w:hint="eastAsia" w:ascii="微软雅黑" w:hAnsi="微软雅黑" w:eastAsia="微软雅黑" w:cs="微软雅黑"/>
                <w:sz w:val="21"/>
                <w:szCs w:val="21"/>
                <w:vertAlign w:val="baseline"/>
                <w:lang w:val="en-US" w:eastAsia="zh-CN"/>
              </w:rPr>
              <w:fldChar w:fldCharType="begin"/>
            </w:r>
            <w:r>
              <w:instrText xml:space="preserve"> LINK Excel.SheetMacroEnabled.12 "F:\\Desktop\\新建文件夹 (3)\\250911管理潜质\\250911管理潜质\\管理潜质评分表.xlsm" "最终展示!R11C4" \t \a  \* MERGEFORMAT</w:instrText>
            </w:r>
            <w:r>
              <w:rPr>
                <w:rFonts w:hint="eastAsia" w:ascii="微软雅黑" w:hAnsi="微软雅黑" w:eastAsia="微软雅黑" w:cs="微软雅黑"/>
                <w:sz w:val="21"/>
                <w:szCs w:val="21"/>
                <w:vertAlign w:val="baseline"/>
                <w:lang w:val="en-US" w:eastAsia="zh-CN"/>
              </w:rPr>
              <w:fldChar w:fldCharType="separate"/>
            </w:r>
            <w:sdt>
              <w:sdtPr>
                <w:alias w:val="dimension.innovation.score"/>
                <w:tag w:val="dimension.innovation.score"/>
                <w:id w:val="2067"/>
              </w:sdtPr>
              <w:sdtContent>
                <w:r>
                  <w:rPr>
                    <w:rFonts w:hint="eastAsia" w:ascii="微软雅黑" w:hAnsi="微软雅黑" w:eastAsia="微软雅黑" w:cs="微软雅黑"/>
                    <w:sz w:val="21"/>
                    <w:szCs w:val="21"/>
                    <w:vertAlign w:val="baseline"/>
                    <w:lang w:val="en-US" w:eastAsia="zh-CN"/>
                  </w:rPr>
                  <w:t xml:space="preserve">54.55</w:t>
                </w:r>
              </w:sdtContent>
            </w:sdt>
            <w:r>
              <w:rPr>
                <w:rFonts w:hint="eastAsia" w:ascii="微软雅黑" w:hAnsi="微软雅黑" w:eastAsia="微软雅黑" w:cs="微软雅黑"/>
                <w:sz w:val="21"/>
                <w:szCs w:val="21"/>
                <w:vertAlign w:val="baseline"/>
                <w:lang w:val="en-US" w:eastAsia="zh-CN"/>
              </w:rPr>
              <w:t xml:space="preserve">分 </w:t>
            </w:r>
            <w:r>
              <w:rPr>
                <w:rFonts w:hint="eastAsia" w:ascii="微软雅黑" w:hAnsi="微软雅黑" w:eastAsia="微软雅黑" w:cs="微软雅黑"/>
                <w:sz w:val="21"/>
                <w:szCs w:val="21"/>
                <w:vertAlign w:val="baseline"/>
                <w:lang w:val="en-US" w:eastAsia="zh-CN"/>
              </w:rPr>
              <w:fldChar w:fldCharType="end"/>
            </w:r>
            <w:r>
              <w:rPr>
                <w:rFonts w:hint="eastAsia" w:ascii="微软雅黑" w:hAnsi="微软雅黑" w:eastAsia="微软雅黑" w:cs="微软雅黑"/>
                <w:sz w:val="21"/>
                <w:szCs w:val="21"/>
                <w:vertAlign w:val="baseline"/>
                <w:lang w:val="en-US" w:eastAsia="zh-CN"/>
              </w:rPr>
              <w:t xml:space="preserve">         等级：</w:t>
            </w:r>
            <w:sdt>
              <w:sdtPr>
                <w:alias w:val="dimension.innovation.level"/>
                <w:tag w:val="dimension.innovation.level"/>
                <w:id w:val="2066"/>
              </w:sdtPr>
              <w:sdtContent>
                <w:r>
                  <w:rPr>
                    <w:rFonts w:hint="eastAsia" w:ascii="微软雅黑" w:hAnsi="微软雅黑" w:eastAsia="微软雅黑" w:cs="微软雅黑"/>
                    <w:sz w:val="21"/>
                    <w:szCs w:val="21"/>
                    <w:vertAlign w:val="baseline"/>
                    <w:lang w:val="en-US" w:eastAsia="zh-CN"/>
                  </w:rPr>
                  <w:t xml:space="preserve">合格</w:t>
                </w:r>
              </w:sdtContent>
            </w:sdt>
          </w:p>
        </w:tc>
        <w:tc>
          <w:tcPr>
            <w:tcW w:w="3453" w:type="dxa"/>
            <w:gridSpan w:val="2"/>
            <w:tcBorders>
              <w:top w:val="nil"/>
              <w:left w:val="nil"/>
              <w:bottom w:val="thinThickSmallGap" w:color="00B0F0" w:sz="24" w:space="0"/>
              <w:right w:val="nil"/>
            </w:tcBorders>
          </w:tcPr>
          <w:p w14:paraId="459D7EAF">
            <w:pPr>
              <w:spacing w:line="240" w:lineRule="auto"/>
              <w:jc w:val="right"/>
              <w:rPr>
                <w:rFonts w:hint="eastAsia" w:ascii="微软雅黑" w:hAnsi="微软雅黑" w:eastAsia="微软雅黑" w:cs="微软雅黑"/>
                <w:sz w:val="21"/>
                <w:szCs w:val="21"/>
                <w:vertAlign w:val="baseline"/>
                <w:lang w:val="en-US" w:eastAsia="zh-CN"/>
              </w:rPr>
              <w:keepLines w:val="1"/>
              <w:keepNext w:val="1"/>
            </w:pPr>
            <w:r>
              <w:rPr>
                <w:rFonts w:hint="eastAsia" w:ascii="微软雅黑" w:hAnsi="微软雅黑" w:eastAsia="微软雅黑" w:cs="微软雅黑"/>
                <w:sz w:val="21"/>
                <w:szCs w:val="21"/>
                <w:vertAlign w:val="baseline"/>
                <w:lang w:val="en-US" w:eastAsia="zh-CN"/>
              </w:rPr>
              <w:t xml:space="preserve">常模分：</w:t>
            </w:r>
            <w:sdt>
              <w:sdtPr>
                <w:alias w:val="dimension.innovation.norm"/>
                <w:tag w:val="dimension.innovation.norm"/>
                <w:id w:val="2068"/>
              </w:sdtPr>
              <w:sdtContent>
                <w:r>
                  <w:rPr>
                    <w:rFonts w:hint="eastAsia" w:ascii="微软雅黑" w:hAnsi="微软雅黑" w:eastAsia="微软雅黑" w:cs="微软雅黑"/>
                    <w:sz w:val="21"/>
                    <w:szCs w:val="21"/>
                    <w:vertAlign w:val="baseline"/>
                    <w:lang w:val="en-US" w:eastAsia="zh-CN"/>
                  </w:rPr>
                  <w:t xml:space="preserve">53.75</w:t>
                </w:r>
              </w:sdtContent>
            </w:sdt>
            <w:r>
              <w:rPr>
                <w:rFonts w:hint="eastAsia" w:ascii="微软雅黑" w:hAnsi="微软雅黑" w:eastAsia="微软雅黑" w:cs="微软雅黑"/>
                <w:sz w:val="21"/>
                <w:szCs w:val="21"/>
                <w:vertAlign w:val="baseline"/>
                <w:lang w:val="en-US" w:eastAsia="zh-CN"/>
              </w:rPr>
              <w:t xml:space="preserve">分</w:t>
            </w:r>
          </w:p>
        </w:tc>
      </w:tr>
      <w:tr w14:paraId="6FCB41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20EA62EA">
            <w:pPr>
              <w:keepNext w:val="1"/>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说明</w:t>
            </w:r>
          </w:p>
        </w:tc>
        <w:tc>
          <w:tcPr>
            <w:tcW w:w="8297" w:type="dxa"/>
            <w:gridSpan w:val="2"/>
            <w:tcBorders>
              <w:top w:val="thinThickSmallGap" w:color="00B0F0" w:sz="2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417A9514">
            <w:pPr>
              <w:keepNext w:val="1"/>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管理者在思考、行动和解决问题时，能够打破常规，提出新颖、独特且有价值的观点、方法或解决方案的特质。</w:t>
            </w:r>
          </w:p>
        </w:tc>
      </w:tr>
      <w:tr w14:paraId="4E7A2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gridBefore w:val="1"/>
          <w:gridAfter w:val="1"/>
          <w:wBefore w:w="3" w:type="dxa"/>
          <w:wAfter w:w="21" w:type="dxa"/>
          <w:trHeight w:val="1077" w:hRule="atLeast"/>
          <w:cantSplit w:val="1"/>
        </w:trPr>
        <w:tc>
          <w:tcPr>
            <w:tcW w:w="1864" w:type="dxa"/>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shd w:val="clear" w:color="auto" w:fill="F1F1F1" w:themeFill="background1" w:themeFillShade="F2"/>
            <w:vAlign w:val="center"/>
          </w:tcPr>
          <w:p w14:paraId="69FAA4EE">
            <w:pPr>
              <w:keepNext w:val="0"/>
              <w:keepLines w:val="1"/>
              <w:pageBreakBefore w:val="0"/>
              <w:widowControl w:val="0"/>
              <w:kinsoku/>
              <w:wordWrap/>
              <w:overflowPunct/>
              <w:topLinePunct w:val="0"/>
              <w:autoSpaceDE/>
              <w:autoSpaceDN/>
              <w:bidi w:val="0"/>
              <w:adjustRightInd/>
              <w:snapToGrid/>
              <w:spacing w:line="360" w:lineRule="exact"/>
              <w:jc w:val="center"/>
              <w:textAlignment w:val="auto"/>
              <w:rPr>
                <w:rFonts w:hint="eastAsia" w:ascii="微软雅黑" w:hAnsi="微软雅黑" w:eastAsia="微软雅黑" w:cs="微软雅黑"/>
                <w:sz w:val="21"/>
                <w:szCs w:val="21"/>
                <w:vertAlign w:val="baseline"/>
                <w:lang w:val="en-US" w:eastAsia="zh-CN"/>
              </w:rPr>
            </w:pPr>
            <w:r>
              <w:rPr>
                <w:rFonts w:hint="eastAsia" w:ascii="微软雅黑" w:hAnsi="微软雅黑" w:eastAsia="微软雅黑" w:cs="微软雅黑"/>
                <w:sz w:val="21"/>
                <w:szCs w:val="21"/>
                <w:vertAlign w:val="baseline"/>
                <w:lang w:val="en-US" w:eastAsia="zh-CN"/>
              </w:rPr>
              <w:t>测评结果</w:t>
            </w:r>
          </w:p>
        </w:tc>
        <w:tc>
          <w:tcPr>
            <w:tcW w:w="8297" w:type="dxa"/>
            <w:gridSpan w:val="2"/>
            <w:tc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tcBorders>
            <w:vAlign w:val="center"/>
          </w:tcPr>
          <w:p w14:paraId="1A9F58FF">
            <w:pPr>
              <w:keepNext w:val="0"/>
              <w:keepLines w:val="1"/>
              <w:pageBreakBefore w:val="0"/>
              <w:widowControl w:val="0"/>
              <w:kinsoku/>
              <w:wordWrap/>
              <w:overflowPunct/>
              <w:topLinePunct w:val="0"/>
              <w:autoSpaceDE/>
              <w:autoSpaceDN/>
              <w:bidi w:val="0"/>
              <w:adjustRightInd/>
              <w:snapToGrid/>
              <w:spacing w:line="360" w:lineRule="exact"/>
              <w:jc w:val="both"/>
              <w:textAlignment w:val="auto"/>
              <w:rPr>
                <w:rFonts w:hint="eastAsia" w:ascii="微软雅黑" w:hAnsi="微软雅黑" w:eastAsia="微软雅黑" w:cs="微软雅黑"/>
                <w:sz w:val="21"/>
                <w:szCs w:val="21"/>
                <w:vertAlign w:val="baseline"/>
                <w:lang w:val="en-US" w:eastAsia="zh-CN"/>
              </w:rPr>
            </w:pPr>
            <w:sdt>
              <w:sdtPr>
                <w:alias w:val="dimension.innovation.diagnosis"/>
                <w:tag w:val="dimension.innovation.diagnosis"/>
                <w:id w:val="2069"/>
              </w:sdtPr>
              <w:sdtContent>
                <w:r>
                  <w:rPr>
                    <w:rFonts w:hint="eastAsia" w:ascii="微软雅黑" w:hAnsi="微软雅黑" w:eastAsia="微软雅黑" w:cs="微软雅黑"/>
                    <w:sz w:val="21"/>
                    <w:szCs w:val="21"/>
                    <w:vertAlign w:val="baseline"/>
                    <w:lang w:val="en-US" w:eastAsia="zh-CN"/>
                  </w:rPr>
                  <w:t xml:space="preserve">对新鲜事物保持好奇，并在一定条件下能够提出新的工作思路和解决方案，使团队成员耳目一新。</w:t>
                </w:r>
              </w:sdtContent>
            </w:sdt>
          </w:p>
        </w:tc>
      </w:tr>
    </w:tbl>
    <w:p w14:paraId="0E33E098">
      <w:pPr>
        <w:rPr>
          <w:rFonts w:hint="default" w:ascii="微软雅黑" w:hAnsi="微软雅黑" w:eastAsia="微软雅黑" w:cs="微软雅黑"/>
          <w:b/>
          <w:sz w:val="2"/>
          <w:szCs w:val="2"/>
          <w:lang w:val="en-US" w:eastAsia="zh-CN"/>
        </w:rPr>
      </w:pPr>
    </w:p>
    <w:p w14:paraId="673B05CA">
      <w:pPr>
        <w:keepNext w:val="0"/>
        <w:keepLines w:val="0"/>
        <w:pageBreakBefore/>
        <w:widowControl w:val="0"/>
        <w:kinsoku/>
        <w:wordWrap/>
        <w:overflowPunct/>
        <w:topLinePunct w:val="0"/>
        <w:autoSpaceDE/>
        <w:autoSpaceDN/>
        <w:bidi w:val="0"/>
        <w:adjustRightInd/>
        <w:snapToGrid/>
        <w:jc w:val="left"/>
        <w:textAlignment w:val="auto"/>
      </w:pPr>
      <w:r>
        <w:rPr>
          <w:rFonts w:ascii="微软雅黑" w:hAnsi="微软雅黑" w:eastAsia="微软雅黑"/>
          <w:b/>
          <w:color w:val="007EC8"/>
          <w:sz w:val="36"/>
        </w:rPr>
        <w:t>发展</w:t>
      </w:r>
      <w:r>
        <w:rPr>
          <w:rFonts w:hint="eastAsia" w:ascii="微软雅黑" w:hAnsi="微软雅黑" w:eastAsia="微软雅黑"/>
          <w:b/>
          <w:color w:val="007EC8"/>
          <w:sz w:val="36"/>
          <w:lang w:val="en-US" w:eastAsia="zh-CN"/>
        </w:rPr>
        <w:t>建议</w:t>
      </w:r>
      <w:r>
        <w:t xml:space="preserve"> </w:t>
      </w:r>
      <w:r>
        <w:rPr>
          <w:rFonts w:ascii="微软雅黑" w:hAnsi="微软雅黑" w:eastAsia="微软雅黑"/>
          <w:b w:val="0"/>
          <w:color w:val="666666"/>
          <w:sz w:val="24"/>
        </w:rPr>
        <w:t>Development Suggestions</w:t>
      </w:r>
    </w:p>
    <w:tbl>
      <w:tblPr>
        <w:tblStyle w:val="6"/>
        <w:tblW w:w="0" w:type="auto"/>
        <w:tblInd w:w="0" w:type="dxa"/>
        <w:tblLayout w:type="fixed"/>
        <w:tblCellMar>
          <w:top w:w="0" w:type="dxa"/>
          <w:left w:w="108" w:type="dxa"/>
          <w:bottom w:w="0" w:type="dxa"/>
          <w:right w:w="108" w:type="dxa"/>
        </w:tblCellMar>
      </w:tblPr>
      <w:tblGrid>
        <w:gridCol w:w="10375"/>
      </w:tblGrid>
      <w:tr w14:paraId="7B972D65">
        <w:tblPrEx>
          <w:tblCellMar>
            <w:top w:w="0" w:type="dxa"/>
            <w:left w:w="108" w:type="dxa"/>
            <w:bottom w:w="0" w:type="dxa"/>
            <w:right w:w="108" w:type="dxa"/>
          </w:tblCellMar>
        </w:tblPrEx>
        <w:tc>
          <w:tcPr>
            <w:tcW w:w="10375" w:type="dxa"/>
            <w:tcBorders>
              <w:top w:val="nil"/>
              <w:left w:val="nil"/>
              <w:bottom w:val="single" w:color="007EC8" w:sz="12" w:space="0"/>
              <w:right w:val="nil"/>
            </w:tcBorders>
            <w:shd w:val="clear" w:color="auto" w:fill="FFFFFF"/>
          </w:tcPr>
          <w:p w14:paraId="3480D83E">
            <w:pPr>
              <w:keepNext w:val="0"/>
              <w:keepLines w:val="0"/>
              <w:pageBreakBefore w:val="0"/>
              <w:widowControl w:val="0"/>
              <w:kinsoku/>
              <w:wordWrap/>
              <w:overflowPunct/>
              <w:topLinePunct w:val="0"/>
              <w:autoSpaceDE/>
              <w:autoSpaceDN/>
              <w:bidi w:val="0"/>
              <w:adjustRightInd/>
              <w:snapToGrid/>
              <w:spacing w:after="0" w:line="100" w:lineRule="exact"/>
              <w:textAlignment w:val="auto"/>
            </w:pPr>
          </w:p>
        </w:tc>
      </w:tr>
    </w:tbl>
    <w:p w14:paraId="711CF4AF">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总体发展建议</w:t>
      </w:r>
    </w:p>
    <w:tbl>
      <w:tblPr>
        <w:tblStyle w:val="6"/>
        <w:tblW w:w="9741" w:type="dxa"/>
        <w:jc w:val="center"/>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Layout w:type="fixed"/>
        <w:tblCellMar>
          <w:top w:w="0" w:type="dxa"/>
          <w:left w:w="108" w:type="dxa"/>
          <w:bottom w:w="0" w:type="dxa"/>
          <w:right w:w="108" w:type="dxa"/>
        </w:tblCellMar>
      </w:tblPr>
      <w:tblGrid>
        <w:gridCol w:w="9741"/>
      </w:tblGrid>
      <w:tr w14:paraId="0C800320">
        <w:tblPrEx>
          <w:tblBorders>
            <w:top w:val="single" w:color="E0E0E0" w:sz="4" w:space="0"/>
            <w:left w:val="single" w:color="E0E0E0" w:sz="4" w:space="0"/>
            <w:bottom w:val="single" w:color="E0E0E0" w:sz="4" w:space="0"/>
            <w:right w:val="single" w:color="E0E0E0" w:sz="4" w:space="0"/>
            <w:insideH w:val="single" w:color="E0E0E0" w:sz="4" w:space="0"/>
            <w:insideV w:val="single" w:color="E0E0E0" w:sz="4" w:space="0"/>
          </w:tblBorders>
          <w:tblCellMar>
            <w:top w:w="0" w:type="dxa"/>
            <w:left w:w="108" w:type="dxa"/>
            <w:bottom w:w="0" w:type="dxa"/>
            <w:right w:w="108" w:type="dxa"/>
          </w:tblCellMar>
        </w:tblPrEx>
        <w:trPr>
          <w:trHeight w:val="2495" w:hRule="atLeast"/>
          <w:jc w:val="center"/>
          <w:cantSplit w:val="1"/>
        </w:trPr>
        <w:tc>
          <w:tcPr>
            <w:tcW w:w="9741" w:type="dxa"/>
            <w:shd w:val="clear" w:color="auto" w:fill="F0F7FB"/>
            <w:vAlign w:val="center"/>
          </w:tcPr>
          <w:p w14:paraId="6CB02458">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1"/>
                <w:tag w:val="overall.advice.1"/>
                <w:id w:val="2085"/>
              </w:sdtPr>
              <w:sdtContent>
                <w:r>
                  <w:rPr>
                    <w:rFonts w:hint="eastAsia" w:ascii="微软雅黑" w:hAnsi="微软雅黑" w:eastAsia="微软雅黑" w:cs="微软雅黑"/>
                    <w:color w:val="auto"/>
                    <w:sz w:val="21"/>
                    <w:szCs w:val="21"/>
                    <w:lang w:val="en-US" w:eastAsia="zh-CN"/>
                  </w:rPr>
                  <w:t xml:space="preserve">受测者可纳入后备管理人才或关键岗位继任计划，安排牵头公司级项目或跨部门专项，拓展全局视野，并同步明确授权边界与资源支持。</w:t>
                </w:r>
              </w:sdtContent>
            </w:sdt>
          </w:p>
          <w:p w14:paraId="6B0103CF">
            <w:pPr>
              <w:keepNext w:val="1"/>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rPr>
                <w:rFonts w:hint="eastAsia" w:ascii="微软雅黑" w:hAnsi="微软雅黑" w:eastAsia="微软雅黑" w:cs="微软雅黑"/>
                <w:color w:val="auto"/>
                <w:sz w:val="21"/>
                <w:szCs w:val="21"/>
                <w:lang w:val="en-US" w:eastAsia="zh-CN"/>
              </w:rPr>
            </w:pPr>
            <w:sdt>
              <w:sdtPr>
                <w:alias w:val="overall.advice.2"/>
                <w:tag w:val="overall.advice.2"/>
                <w:id w:val="2086"/>
              </w:sdtPr>
              <w:sdtContent>
                <w:r>
                  <w:rPr>
                    <w:rFonts w:hint="eastAsia" w:ascii="微软雅黑" w:hAnsi="微软雅黑" w:eastAsia="微软雅黑" w:cs="微软雅黑"/>
                    <w:color w:val="auto"/>
                    <w:sz w:val="21"/>
                    <w:szCs w:val="21"/>
                    <w:lang w:val="en-US" w:eastAsia="zh-CN"/>
                  </w:rPr>
                  <w:t xml:space="preserve">针对测评中相对偏低的维度（以维度得分为依据），每半年组织一次上级与平级参与的反馈沟通，由受测者提出改进动作并纳入下一周期工作目标，避免优势掩盖短板。</w:t>
                </w:r>
              </w:sdtContent>
            </w:sdt>
          </w:p>
          <w:p w14:paraId="34D0B371">
            <w:pPr>
              <w:keepNext w:val="0"/>
              <w:keepLines w:val="1"/>
              <w:pageBreakBefore w:val="0"/>
              <w:widowControl w:val="0"/>
              <w:numPr>
                <w:ilvl w:val="0"/>
                <w:numId w:val="2"/>
              </w:numPr>
              <w:kinsoku/>
              <w:wordWrap/>
              <w:overflowPunct/>
              <w:topLinePunct w:val="0"/>
              <w:autoSpaceDE/>
              <w:autoSpaceDN/>
              <w:bidi w:val="0"/>
              <w:adjustRightInd/>
              <w:snapToGrid/>
              <w:spacing w:line="400" w:lineRule="exact"/>
              <w:ind w:left="420" w:leftChars="0" w:hanging="420" w:firstLineChars="0"/>
              <w:jc w:val="left"/>
              <w:textAlignment w:val="auto"/>
            </w:pPr>
            <w:sdt>
              <w:sdtPr>
                <w:alias w:val="overall.advice.3"/>
                <w:tag w:val="overall.advice.3"/>
                <w:id w:val="2087"/>
              </w:sdtPr>
              <w:sdtContent>
                <w:r>
                  <w:rPr>
                    <w:rFonts w:hint="eastAsia" w:ascii="微软雅黑" w:hAnsi="微软雅黑" w:eastAsia="微软雅黑" w:cs="微软雅黑"/>
                    <w:color w:val="auto"/>
                    <w:sz w:val="21"/>
                    <w:szCs w:val="21"/>
                    <w:lang w:val="en-US" w:eastAsia="zh-CN"/>
                  </w:rPr>
                  <w:t xml:space="preserve">可承担内部带教任务，指导一至两名后备人员，并安排参加行业交流或外部研修；创新类想法需配套试点资源和评估周期，避免多头铺开。</w:t>
                </w:r>
              </w:sdtContent>
            </w:sdt>
          </w:p>
        </w:tc>
      </w:tr>
    </w:tbl>
    <w:p w14:paraId="08951D06">
      <w:pPr>
        <w:keepNext w:val="1"/>
        <w:keepLines w:val="1"/>
        <w:pageBreakBefore w:val="0"/>
        <w:widowControl w:val="0"/>
        <w:kinsoku/>
        <w:wordWrap/>
        <w:overflowPunct/>
        <w:topLinePunct w:val="0"/>
        <w:autoSpaceDE/>
        <w:autoSpaceDN/>
        <w:bidi w:val="0"/>
        <w:adjustRightInd/>
        <w:snapToGrid/>
        <w:spacing w:before="60"/>
        <w:jc w:val="left"/>
        <w:textAlignment w:val="auto"/>
        <w:rPr>
          <w:rFonts w:ascii="微软雅黑" w:hAnsi="微软雅黑" w:eastAsia="微软雅黑"/>
          <w:b/>
          <w:color w:val="007EC8"/>
          <w:sz w:val="26"/>
        </w:rPr>
      </w:pPr>
      <w:r>
        <w:rPr>
          <w:rFonts w:ascii="微软雅黑" w:hAnsi="微软雅黑" w:eastAsia="微软雅黑"/>
          <w:b/>
          <w:color w:val="007EC8"/>
          <w:sz w:val="26"/>
        </w:rPr>
        <w:t>★ 各维度发展建议</w:t>
      </w:r>
    </w:p>
    <w:p w14:paraId="6164484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自我管理</w:t>
      </w:r>
    </w:p>
    <w:p w14:paraId="6E20D54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9504" behindDoc="0" locked="0" layoutInCell="1" allowOverlap="1">
                <wp:simplePos x="0" y="0"/>
                <wp:positionH relativeFrom="column">
                  <wp:posOffset>-5080</wp:posOffset>
                </wp:positionH>
                <wp:positionV relativeFrom="paragraph">
                  <wp:posOffset>347980</wp:posOffset>
                </wp:positionV>
                <wp:extent cx="6443980" cy="0"/>
                <wp:effectExtent l="15875" t="15875" r="17145" b="22225"/>
                <wp:wrapNone/>
                <wp:docPr id="10" name="直接连接符 10"/>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4pt;margin-top:27.4pt;height:0pt;width:507.4pt;z-index:251669504;mso-width-relative:page;mso-height-relative:page;" filled="f" stroked="t" coordsize="21600,21600" o:gfxdata="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AQSgjt1gAAAAgBAAAPAAAAAAAAAAEAIAAAACIAAABk&#10;cnMvZG93bnJldi54bWxQSwECFAAUAAAACACHTuJAjoWrxs8BAACBAwAADgAAAAAAAAABACAAAAAl&#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自信心</w:t>
      </w:r>
    </w:p>
    <w:p w14:paraId="7B6AB1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color w:val="auto"/>
          <w:sz w:val="21"/>
          <w:szCs w:val="21"/>
          <w:lang w:val="en-US" w:eastAsia="zh-CN"/>
        </w:rPr>
      </w:pPr>
      <w:sdt>
        <w:sdtPr>
          <w:alias w:val="dimension.self_confidence.advice"/>
          <w:tag w:val="dimension.self_confidence.advice"/>
          <w:id w:val="2072"/>
        </w:sdtPr>
        <w:sdtContent>
          <w:r>
            <w:rPr>
              <w:rFonts w:hint="default" w:ascii="微软雅黑" w:hAnsi="微软雅黑" w:eastAsia="微软雅黑" w:cs="微软雅黑"/>
              <w:color w:val="auto"/>
              <w:sz w:val="21"/>
              <w:szCs w:val="21"/>
              <w:lang w:val="en-US" w:eastAsia="zh-CN"/>
            </w:rPr>
            <w:t xml:space="preserve">受测者适合承担需要主动争取资源、结果不确定的任务，目标公开、责任到人；完成后由单位组织复盘，把有效做法整理成团队可复用的方法。</w:t>
          </w:r>
        </w:sdtContent>
      </w:sdt>
    </w:p>
    <w:p w14:paraId="73136505">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1552" behindDoc="0" locked="0" layoutInCell="1" allowOverlap="1">
                <wp:simplePos x="0" y="0"/>
                <wp:positionH relativeFrom="column">
                  <wp:posOffset>-8890</wp:posOffset>
                </wp:positionH>
                <wp:positionV relativeFrom="paragraph">
                  <wp:posOffset>366395</wp:posOffset>
                </wp:positionV>
                <wp:extent cx="6443980" cy="0"/>
                <wp:effectExtent l="15875" t="15875" r="17145" b="22225"/>
                <wp:wrapNone/>
                <wp:docPr id="14" name="直接连接符 14"/>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85pt;height:0pt;width:507.4pt;z-index:251671552;mso-width-relative:page;mso-height-relative:page;" filled="f" stroked="t" coordsize="21600,21600" o:gfxdata="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VpbsmtcAAAAJAQAADwAAAAAAAAABACAAAAAiAAAA&#10;ZHJzL2Rvd25yZXYueG1sUEsBAhQAFAAAAAgAh07iQK8kS3/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情绪稳定性</w:t>
      </w:r>
    </w:p>
    <w:p w14:paraId="20E2D974">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emotional_stability.advice"/>
          <w:tag w:val="dimension.emotional_stability.advice"/>
          <w:id w:val="207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受测者可承担有一定时限压力的任务，高难度沟通前由上级提前通报情况并统一口径；可教授“觉察—抽离—复述”的情绪处理方式，每月选取一次实际案例共同复盘。</w:t>
          </w:r>
        </w:sdtContent>
      </w:sdt>
    </w:p>
    <w:p w14:paraId="621565F2">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2576" behindDoc="0" locked="0" layoutInCell="1" allowOverlap="1">
                <wp:simplePos x="0" y="0"/>
                <wp:positionH relativeFrom="column">
                  <wp:posOffset>635</wp:posOffset>
                </wp:positionH>
                <wp:positionV relativeFrom="paragraph">
                  <wp:posOffset>363220</wp:posOffset>
                </wp:positionV>
                <wp:extent cx="6443980" cy="0"/>
                <wp:effectExtent l="15875" t="15875" r="17145" b="22225"/>
                <wp:wrapNone/>
                <wp:docPr id="15" name="直接连接符 15"/>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8.6pt;height:0pt;width:507.4pt;z-index:251672576;mso-width-relative:page;mso-height-relative:page;" filled="f" stroked="t" coordsize="21600,21600" o:gfxdata="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&#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lN+Ru9QAAAAHAQAADwAAAAAAAAABACAAAAAiAAAAZHJz&#10;L2Rvd25yZXYueG1sUEsBAhQAFAAAAAgAh07iQHdN7y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自律性</w:t>
      </w:r>
    </w:p>
    <w:p w14:paraId="7091ED5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self_discipline.advice"/>
          <w:tag w:val="dimension.self_discipline.advice"/>
          <w:id w:val="207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受测者已具备基本自律，可通过制度与检查进一步稳定产出；任务拆分为两周以内的小节点，进度在部门内公开，上级每周检查一次。</w:t>
          </w:r>
        </w:sdtContent>
      </w:sdt>
    </w:p>
    <w:p w14:paraId="06F7574E">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人际管理</w:t>
      </w:r>
    </w:p>
    <w:p w14:paraId="28B78D9E">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5408" behindDoc="0" locked="0" layoutInCell="1" allowOverlap="1">
                <wp:simplePos x="0" y="0"/>
                <wp:positionH relativeFrom="column">
                  <wp:posOffset>-8890</wp:posOffset>
                </wp:positionH>
                <wp:positionV relativeFrom="paragraph">
                  <wp:posOffset>363855</wp:posOffset>
                </wp:positionV>
                <wp:extent cx="6443980" cy="0"/>
                <wp:effectExtent l="15875" t="15875" r="17145" b="22225"/>
                <wp:wrapNone/>
                <wp:docPr id="5" name="直接连接符 5"/>
                <wp:cNvGraphicFramePr/>
                <a:graphic>
                  <a:graphicData uri="http://schemas.microsoft.com/office/word/2010/wordprocessingShape">
                    <wps:wsp>
                      <wps:cNvCnPr/>
                      <wps:spPr>
                        <a:xfrm>
                          <a:off x="1082675" y="341376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7pt;margin-top:28.65pt;height:0pt;width:507.4pt;z-index:251665408;mso-width-relative:page;mso-height-relative:page;" filled="f" stroked="t" coordsize="21600,21600" o:gfxdata="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社会性</w:t>
      </w:r>
    </w:p>
    <w:p w14:paraId="775C9498">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pPr>
      <w:sdt>
        <w:sdtPr>
          <w:alias w:val="dimension.sociality.advice"/>
          <w:tag w:val="dimension.sociality.advice"/>
          <w:id w:val="2075"/>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受测者不必勉强承担社交型角色，可先从一对一深度沟通开始，每周固定一次同业或部门内交流；沉稳专注的特点在工作推进中同样具有价值，逐步扩展即可。</w:t>
          </w:r>
        </w:sdtContent>
      </w:sdt>
    </w:p>
    <w:p w14:paraId="739EF727">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6432" behindDoc="0" locked="0" layoutInCell="1" allowOverlap="1">
                <wp:simplePos x="0" y="0"/>
                <wp:positionH relativeFrom="column">
                  <wp:posOffset>10160</wp:posOffset>
                </wp:positionH>
                <wp:positionV relativeFrom="paragraph">
                  <wp:posOffset>341630</wp:posOffset>
                </wp:positionV>
                <wp:extent cx="6443980" cy="0"/>
                <wp:effectExtent l="15875" t="15875" r="17145" b="22225"/>
                <wp:wrapNone/>
                <wp:docPr id="7" name="直接连接符 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6.9pt;height:0pt;width:507.4pt;z-index:251666432;mso-width-relative:page;mso-height-relative:page;" filled="f" stroked="t" coordsize="21600,21600" o:gfxdata="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fjTq5tYAAAAIAQAADwAAAAAAAAABACAAAAAiAAAA&#10;ZHJzL2Rvd25yZXYueG1sUEsBAhQAFAAAAAgAh07iQPM6dYHQAQAAfw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领导性</w:t>
      </w:r>
    </w:p>
    <w:p w14:paraId="5CEEF403">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dership.advice"/>
          <w:tag w:val="dimension.leadership.advice"/>
          <w:id w:val="2076"/>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受测者宜安排到正式的管理岗位，如项目负责人、专项组长，系统锻炼目标拆解、分工与过程纠偏；配套管理培训和带教导师，每个项目结束后开展一次带教复盘。</w:t>
          </w:r>
        </w:sdtContent>
      </w:sdt>
    </w:p>
    <w:p w14:paraId="5B6D0A71">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b/>
          <w:bCs/>
          <w:color w:val="007EC8"/>
          <w:sz w:val="24"/>
        </w:rPr>
        <mc:AlternateContent>
          <mc:Choice Requires="wps">
            <w:drawing>
              <wp:anchor distT="0" distB="0" distL="114300" distR="114300" simplePos="0" relativeHeight="251668480" behindDoc="0" locked="0" layoutInCell="1" allowOverlap="1">
                <wp:simplePos x="0" y="0"/>
                <wp:positionH relativeFrom="column">
                  <wp:posOffset>-18415</wp:posOffset>
                </wp:positionH>
                <wp:positionV relativeFrom="paragraph">
                  <wp:posOffset>363855</wp:posOffset>
                </wp:positionV>
                <wp:extent cx="6443980" cy="0"/>
                <wp:effectExtent l="15875" t="15875" r="17145" b="22225"/>
                <wp:wrapNone/>
                <wp:docPr id="9" name="直接连接符 9"/>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45pt;margin-top:28.65pt;height:0pt;width:507.4pt;z-index:251668480;mso-width-relative:page;mso-height-relative:page;" filled="f" stroked="t" coordsize="21600,21600" o:gfxdata="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cs="微软雅黑"/>
          <w:b/>
          <w:bCs/>
          <w:color w:val="007EC8"/>
          <w:sz w:val="24"/>
          <w:lang w:val="en-US" w:eastAsia="zh-CN"/>
        </w:rPr>
        <w:t>人际敏感性</w:t>
      </w:r>
    </w:p>
    <w:p w14:paraId="6AFF92B5">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terpersonal_sensitivity.advice"/>
          <w:tag w:val="dimension.interpersonal_sensitivity.advice"/>
          <w:id w:val="2077"/>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受测者可参与面谈、协调会等需要观察对方反应的场合；事前共同梳理对方最关注的三件事，事后由本人复述对方的态度信号、上级补充校正，每月选取一次沟通进行复盘。</w:t>
          </w:r>
        </w:sdtContent>
      </w:sdt>
    </w:p>
    <w:p w14:paraId="175CC29C">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3600" behindDoc="0" locked="0" layoutInCell="1" allowOverlap="1">
                <wp:simplePos x="0" y="0"/>
                <wp:positionH relativeFrom="column">
                  <wp:posOffset>10160</wp:posOffset>
                </wp:positionH>
                <wp:positionV relativeFrom="paragraph">
                  <wp:posOffset>375285</wp:posOffset>
                </wp:positionV>
                <wp:extent cx="6443980" cy="0"/>
                <wp:effectExtent l="15875" t="15875" r="17145" b="22225"/>
                <wp:wrapNone/>
                <wp:docPr id="17" name="直接连接符 17"/>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9.55pt;height:0pt;width:507.4pt;z-index:251673600;mso-width-relative:page;mso-height-relative:page;" filled="f" stroked="t" coordsize="21600,21600" o:gfxdata="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77TrRNYAAAAIAQAADwAAAAAAAAABACAAAAAiAAAA&#10;ZHJzL2Rvd25yZXYueG1sUEsBAhQAFAAAAAgAh07iQMeep5bQAQAAgQMAAA4AAAAAAAAAAQAgAAAA&#10;JQ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合作性</w:t>
      </w:r>
    </w:p>
    <w:p w14:paraId="4DBB60B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方正仿宋_GBK" w:hAnsi="方正仿宋_GBK" w:eastAsia="方正仿宋_GBK" w:cs="方正仿宋_GBK"/>
          <w:b/>
          <w:bCs/>
          <w:color w:val="00B0F0"/>
          <w:sz w:val="24"/>
          <w:lang w:val="en-US" w:eastAsia="zh-CN"/>
        </w:rPr>
      </w:pPr>
      <w:sdt>
        <w:sdtPr>
          <w:alias w:val="dimension.cooperation.advice"/>
          <w:tag w:val="dimension.cooperation.advice"/>
          <w:id w:val="2078"/>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受测者承担任务时需明确应同步的关联岗位，每周至少与一至两个关联岗位同步信息或提供一次支持；团队目标讨论时要求站在整体角度提出建议，把关注点从个人任务转向团队效率。</w:t>
          </w:r>
        </w:sdtContent>
      </w:sdt>
    </w:p>
    <w:p w14:paraId="170C2476">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任务管理</w:t>
      </w:r>
    </w:p>
    <w:p w14:paraId="39EDE674">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67456" behindDoc="0" locked="0" layoutInCell="1" allowOverlap="1">
                <wp:simplePos x="0" y="0"/>
                <wp:positionH relativeFrom="column">
                  <wp:posOffset>10160</wp:posOffset>
                </wp:positionH>
                <wp:positionV relativeFrom="paragraph">
                  <wp:posOffset>366395</wp:posOffset>
                </wp:positionV>
                <wp:extent cx="6443980" cy="0"/>
                <wp:effectExtent l="15875" t="15875" r="17145" b="22225"/>
                <wp:wrapNone/>
                <wp:docPr id="8" name="直接连接符 8"/>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8pt;margin-top:28.85pt;height:0pt;width:507.4pt;z-index:251667456;mso-width-relative:page;mso-height-relative:page;" filled="f" stroked="t" coordsize="21600,21600" o:gfxdata="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计划性</w:t>
      </w:r>
    </w:p>
    <w:p w14:paraId="793ABC3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lanning.advice"/>
          <w:tag w:val="dimension.planning.advice"/>
          <w:id w:val="2079"/>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受测者已具备基本规划习惯，可借助统一模板进一步做实：每天列出不超过五项关键任务并排序，每周用十五分钟复盘并安排下一周；上级帮助识别最常占用时间的三类干扰并逐一隔离。</w:t>
          </w:r>
        </w:sdtContent>
      </w:sdt>
    </w:p>
    <w:p w14:paraId="3B32DEB8">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eastAsia" w:ascii="微软雅黑" w:hAnsi="微软雅黑" w:eastAsia="微软雅黑"/>
          <w:b/>
          <w:color w:val="007EC8"/>
          <w:sz w:val="24"/>
          <w:szCs w:val="22"/>
          <w:lang w:val="en-US" w:eastAsia="zh-CN"/>
        </w:rPr>
        <mc:AlternateContent>
          <mc:Choice Requires="wps">
            <w:drawing>
              <wp:anchor distT="0" distB="0" distL="114300" distR="114300" simplePos="0" relativeHeight="251670528" behindDoc="0" locked="0" layoutInCell="1" allowOverlap="1">
                <wp:simplePos x="0" y="0"/>
                <wp:positionH relativeFrom="column">
                  <wp:posOffset>635</wp:posOffset>
                </wp:positionH>
                <wp:positionV relativeFrom="paragraph">
                  <wp:posOffset>368300</wp:posOffset>
                </wp:positionV>
                <wp:extent cx="6443980" cy="0"/>
                <wp:effectExtent l="15875" t="15875" r="17145" b="22225"/>
                <wp:wrapNone/>
                <wp:docPr id="11" name="直接连接符 11"/>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pt;height:0pt;width:507.4pt;z-index:251670528;mso-width-relative:page;mso-height-relative:page;" filled="f" stroked="t" coordsize="21600,21600" o:gfxdata="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责任心</w:t>
      </w:r>
    </w:p>
    <w:p w14:paraId="5697E1C2">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responsibility.advice"/>
          <w:tag w:val="dimension.responsibility.advice"/>
          <w:id w:val="2080"/>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受测者已具备责任意识，可在本职之外认领一件需负责到底的事项，如带教一名新人、梳理一条流程；要求建立闭环台账，做到事事有回音、件件有落实，上级定期检查。</w:t>
          </w:r>
        </w:sdtContent>
      </w:sdt>
    </w:p>
    <w:p w14:paraId="3E18B486">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b/>
          <w:color w:val="007EC8"/>
          <w:sz w:val="24"/>
          <w:szCs w:val="22"/>
          <w:lang w:val="en-US" w:eastAsia="zh-CN"/>
        </w:rPr>
        <mc:AlternateContent>
          <mc:Choice Requires="wps">
            <w:drawing>
              <wp:anchor distT="0" distB="0" distL="114300" distR="114300" simplePos="0" relativeHeight="251674624" behindDoc="0" locked="0" layoutInCell="1" allowOverlap="1">
                <wp:simplePos x="0" y="0"/>
                <wp:positionH relativeFrom="column">
                  <wp:posOffset>19685</wp:posOffset>
                </wp:positionH>
                <wp:positionV relativeFrom="paragraph">
                  <wp:posOffset>379730</wp:posOffset>
                </wp:positionV>
                <wp:extent cx="6443980" cy="0"/>
                <wp:effectExtent l="15875" t="15875" r="17145" b="22225"/>
                <wp:wrapNone/>
                <wp:docPr id="16" name="直接连接符 1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1.55pt;margin-top:29.9pt;height:0pt;width:507.4pt;z-index:251674624;mso-width-relative:page;mso-height-relative:page;" filled="f" stroked="t" coordsize="21600,21600" o:gfxdata="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决断性</w:t>
      </w:r>
    </w:p>
    <w:p w14:paraId="652BE86E">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decisiveness.advice"/>
          <w:tag w:val="dimension.decisiveness.advice"/>
          <w:id w:val="2081"/>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受测者负责的决策事项需设定截止时间，信息收集到点即要求形成决定；可把大决策拆分为若干可逆的小决策先试再推，出现犹豫时由上级及时定夺，通过实践降低对不确定性的顾虑。</w:t>
          </w:r>
        </w:sdtContent>
      </w:sdt>
    </w:p>
    <w:p w14:paraId="21EF0A5D">
      <w:pPr>
        <w:keepNext w:val="1"/>
        <w:keepLines w:val="1"/>
        <w:pageBreakBefore w:val="0"/>
        <w:widowControl w:val="0"/>
        <w:kinsoku/>
        <w:wordWrap/>
        <w:overflowPunct/>
        <w:topLinePunct w:val="0"/>
        <w:autoSpaceDE/>
        <w:autoSpaceDN/>
        <w:bidi w:val="0"/>
        <w:adjustRightInd/>
        <w:snapToGrid/>
        <w:spacing w:line="240" w:lineRule="auto"/>
        <w:jc w:val="left"/>
        <w:textAlignment w:val="auto"/>
        <w:rPr>
          <w:rFonts w:hint="eastAsia" w:ascii="微软雅黑" w:hAnsi="微软雅黑" w:eastAsia="微软雅黑"/>
          <w:b/>
          <w:color w:val="007EC8"/>
          <w:sz w:val="26"/>
          <w:lang w:val="en-US" w:eastAsia="zh-CN"/>
        </w:rPr>
      </w:pPr>
      <w:r>
        <w:rPr>
          <w:rFonts w:hint="eastAsia" w:ascii="微软雅黑" w:hAnsi="微软雅黑" w:eastAsia="微软雅黑"/>
          <w:b/>
          <w:color w:val="007EC8"/>
          <w:sz w:val="26"/>
          <w:lang w:val="en-US" w:eastAsia="zh-CN"/>
        </w:rPr>
        <w:t>◆ 发展管理</w:t>
      </w:r>
    </w:p>
    <w:p w14:paraId="01137774">
      <w:pPr>
        <w:numPr>
          <w:ilvl w:val="0"/>
          <w:numId w:val="1"/>
        </w:numPr>
        <w:spacing w:line="240" w:lineRule="auto"/>
        <w:ind w:left="420" w:leftChars="0" w:hanging="420" w:firstLineChars="0"/>
        <w:rPr>
          <w:rFonts w:hint="default" w:ascii="微软雅黑" w:hAnsi="微软雅黑" w:eastAsia="微软雅黑" w:cs="微软雅黑"/>
          <w:b/>
          <w:bCs/>
          <w:color w:val="007EC8"/>
          <w:sz w:val="24"/>
          <w:lang w:val="en-US" w:eastAsia="zh-CN"/>
        </w:rPr>
        <w:keepNext w:val="1"/>
        <w:keepLines w:val="1"/>
      </w:pPr>
      <w:r>
        <w:rPr>
          <w:b/>
          <w:bCs/>
          <w:color w:val="007EC8"/>
          <w:sz w:val="24"/>
        </w:rPr>
        <mc:AlternateContent>
          <mc:Choice Requires="wps">
            <w:drawing>
              <wp:anchor distT="0" distB="0" distL="114300" distR="114300" simplePos="0" relativeHeight="251662336" behindDoc="0" locked="0" layoutInCell="1" allowOverlap="1">
                <wp:simplePos x="0" y="0"/>
                <wp:positionH relativeFrom="column">
                  <wp:posOffset>635</wp:posOffset>
                </wp:positionH>
                <wp:positionV relativeFrom="paragraph">
                  <wp:posOffset>372745</wp:posOffset>
                </wp:positionV>
                <wp:extent cx="6443980" cy="0"/>
                <wp:effectExtent l="15875" t="15875" r="17145" b="22225"/>
                <wp:wrapNone/>
                <wp:docPr id="6" name="直接连接符 6"/>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35pt;height:0pt;width:507.4pt;z-index:251662336;mso-width-relative:page;mso-height-relative:page;" filled="f" stroked="t" coordsize="21600,21600" o:gfxdata="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&#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FWQettQAAAAHAQAADwAAAAAAAAABACAAAAAiAAAAZHJz&#10;L2Rvd25yZXYueG1sUEsBAhQAFAAAAAgAh07iQDKDwjDPAQAAfw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进取性</w:t>
      </w:r>
    </w:p>
    <w:p w14:paraId="3382D4A7">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proactiveness.advice"/>
          <w:tag w:val="dimension.proactiveness.advice"/>
          <w:id w:val="2082"/>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受测者已有一定上进心，目标可设定略高于常规水平，并要求公开承诺；遇到卡点时上级帮助区分是能力困难还是资源不足，再向上争取支持，避免因一次挫败就降低要求。</w:t>
          </w:r>
        </w:sdtContent>
      </w:sdt>
    </w:p>
    <w:p w14:paraId="52FE318F">
      <w:pPr>
        <w:numPr>
          <w:ilvl w:val="0"/>
          <w:numId w:val="1"/>
        </w:numPr>
        <w:spacing w:line="240" w:lineRule="auto"/>
        <w:ind w:left="420" w:leftChars="0" w:hanging="420" w:firstLineChars="0"/>
        <w:rPr>
          <w:rFonts w:hint="default" w:ascii="微软雅黑" w:hAnsi="微软雅黑" w:eastAsia="微软雅黑"/>
          <w:b/>
          <w:color w:val="007EC8"/>
          <w:sz w:val="24"/>
          <w:szCs w:val="22"/>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3360" behindDoc="0" locked="0" layoutInCell="1" allowOverlap="1">
                <wp:simplePos x="0" y="0"/>
                <wp:positionH relativeFrom="column">
                  <wp:posOffset>635</wp:posOffset>
                </wp:positionH>
                <wp:positionV relativeFrom="paragraph">
                  <wp:posOffset>346710</wp:posOffset>
                </wp:positionV>
                <wp:extent cx="6443980" cy="0"/>
                <wp:effectExtent l="15875" t="15875" r="17145" b="22225"/>
                <wp:wrapNone/>
                <wp:docPr id="12" name="直接连接符 12"/>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7.3pt;height:0pt;width:507.4pt;z-index:251663360;mso-width-relative:page;mso-height-relative:page;" filled="f" stroked="t" coordsize="21600,21600" o:gfxdata="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ZMnr3tQAAAAHAQAADwAAAAAAAAABACAAAAAiAAAAZHJz&#10;L2Rvd25yZXYueG1sUEsBAhQAFAAAAAgAh07iQD5W43f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学习力</w:t>
      </w:r>
    </w:p>
    <w:p w14:paraId="2961FCF6">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learning.advice"/>
          <w:tag w:val="dimension.learning.advice"/>
          <w:id w:val="2083"/>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受测者已能主动学习，可安排学习伙伴或导师，每周固定三小时学习时间并纳入工作安排；难度较大的内容拆解为小模块逐步攻克，建立请教通道，遇到困难时及时提供支持。</w:t>
          </w:r>
        </w:sdtContent>
      </w:sdt>
    </w:p>
    <w:p w14:paraId="35671AA3">
      <w:pPr>
        <w:numPr>
          <w:ilvl w:val="0"/>
          <w:numId w:val="1"/>
        </w:numPr>
        <w:spacing w:line="240" w:lineRule="auto"/>
        <w:ind w:left="420" w:leftChars="0" w:hanging="420" w:firstLineChars="0"/>
        <w:rPr>
          <w:rFonts w:hint="default" w:ascii="微软雅黑" w:hAnsi="微软雅黑" w:eastAsia="微软雅黑" w:cs="微软雅黑"/>
          <w:b w:val="0"/>
          <w:bCs w:val="0"/>
          <w:color w:val="007EC8"/>
          <w:sz w:val="24"/>
          <w:lang w:val="en-US" w:eastAsia="zh-CN"/>
        </w:rPr>
        <w:keepNext w:val="1"/>
        <w:keepLines w:val="1"/>
      </w:pPr>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mc:AlternateContent>
          <mc:Choice Requires="wps">
            <w:drawing>
              <wp:anchor distT="0" distB="0" distL="114300" distR="114300" simplePos="0" relativeHeight="251664384" behindDoc="0" locked="0" layoutInCell="1" allowOverlap="1">
                <wp:simplePos x="0" y="0"/>
                <wp:positionH relativeFrom="column">
                  <wp:posOffset>635</wp:posOffset>
                </wp:positionH>
                <wp:positionV relativeFrom="paragraph">
                  <wp:posOffset>371475</wp:posOffset>
                </wp:positionV>
                <wp:extent cx="6443980" cy="0"/>
                <wp:effectExtent l="15875" t="15875" r="17145" b="22225"/>
                <wp:wrapNone/>
                <wp:docPr id="13" name="直接连接符 13"/>
                <wp:cNvGraphicFramePr/>
                <a:graphic>
                  <a:graphicData uri="http://schemas.microsoft.com/office/word/2010/wordprocessingShape">
                    <wps:wsp>
                      <wps:cNvCnPr/>
                      <wps:spPr>
                        <a:xfrm>
                          <a:off x="0" y="0"/>
                          <a:ext cx="6443980" cy="0"/>
                        </a:xfrm>
                        <a:prstGeom prst="line">
                          <a:avLst/>
                        </a:prstGeom>
                        <a:ln w="31750" cap="sq" cmpd="dbl">
                          <a:solidFill>
                            <a:srgbClr val="00B0F0"/>
                          </a:solidFill>
                          <a:round/>
                        </a:ln>
                      </wps:spPr>
                      <wps:style>
                        <a:lnRef idx="0">
                          <a:srgbClr val="FFFFFF"/>
                        </a:lnRef>
                        <a:fillRef idx="0">
                          <a:srgbClr val="FFFFFF"/>
                        </a:fillRef>
                        <a:effectRef idx="0">
                          <a:srgbClr val="FFFFFF"/>
                        </a:effectRef>
                        <a:fontRef idx="minor">
                          <a:schemeClr val="tx1"/>
                        </a:fontRef>
                      </wps:style>
                      <wps:bodyPr/>
                    </wps:wsp>
                  </a:graphicData>
                </a:graphic>
              </wp:anchor>
            </w:drawing>
          </mc:Choice>
          <mc:Fallback>
            <w:pict>
              <v:line id="_x0000_s1026" o:spid="_x0000_s1026" o:spt="20" style="position:absolute;left:0pt;margin-left:0.05pt;margin-top:29.25pt;height:0pt;width:507.4pt;z-index:251664384;mso-width-relative:page;mso-height-relative:page;" filled="f" stroked="t" coordsize="21600,21600" o:gfxdata="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">
                <v:fill on="f" focussize="0,0"/>
                <v:stroke weight="2.5pt" color="#00B0F0" linestyle="thinThin" joinstyle="round" endcap="square"/>
                <v:imagedata o:title=""/>
                <o:lock v:ext="edit" aspectratio="f"/>
              </v:line>
            </w:pict>
          </mc:Fallback>
        </mc:AlternateContent>
      </w:r>
      <w:r>
        <w:rPr>
          <w:rFonts w:hint="default" w:ascii="微软雅黑" w:hAnsi="微软雅黑" w:eastAsia="微软雅黑"/>
          <w:b/>
          <w:color w:val="007EC8"/>
          <w:sz w:val="24"/>
          <w:szCs w:val="22"/>
          <w:lang w:val="en-US" w:eastAsia="zh-CN"/>
        </w:rPr>
        <w:t>创新性</w:t>
      </w:r>
    </w:p>
    <w:p w14:paraId="3B476879">
      <w:pPr>
        <w:keepNext w:val="0"/>
        <w:keepLines w:val="1"/>
        <w:pageBreakBefore w:val="0"/>
        <w:widowControl w:val="0"/>
        <w:kinsoku/>
        <w:wordWrap/>
        <w:overflowPunct/>
        <w:topLinePunct w:val="0"/>
        <w:autoSpaceDE/>
        <w:autoSpaceDN/>
        <w:bidi w:val="0"/>
        <w:adjustRightInd/>
        <w:snapToGrid/>
        <w:spacing w:line="400" w:lineRule="exact"/>
        <w:jc w:val="left"/>
        <w:textAlignment w:val="auto"/>
        <w:rPr>
          <w:rFonts w:hint="default" w:ascii="微软雅黑" w:hAnsi="微软雅黑" w:eastAsia="微软雅黑" w:cs="微软雅黑"/>
          <w:b w:val="0"/>
          <w:bCs w:val="0"/>
          <w:color w:val="000000" w:themeColor="text1"/>
          <w:sz w:val="24"/>
          <w:lang w:val="en-US" w:eastAsia="zh-CN"/>
          <w14:textFill>
            <w14:solidFill>
              <w14:schemeClr w14:val="tx1"/>
            </w14:solidFill>
          </w14:textFill>
        </w:rPr>
      </w:pPr>
      <w:sdt>
        <w:sdtPr>
          <w:alias w:val="dimension.innovation.advice"/>
          <w:tag w:val="dimension.innovation.advice"/>
          <w:id w:val="2084"/>
        </w:sdtPr>
        <w:sdtContent>
          <w:r>
            <w:rPr>
              <w:rFonts w:hint="default" w:ascii="微软雅黑" w:hAnsi="微软雅黑" w:eastAsia="微软雅黑" w:cs="微软雅黑"/>
              <w:b w:val="0"/>
              <w:bCs w:val="0"/>
              <w:color w:val="000000" w:themeColor="text1"/>
              <w:sz w:val="21"/>
              <w:szCs w:val="21"/>
              <w:lang w:val="en-US" w:eastAsia="zh-CN"/>
              <w14:textFill>
                <w14:solidFill>
                  <w14:schemeClr w14:val="tx1"/>
                </w14:solidFill>
              </w14:textFill>
            </w:rPr>
            <w:t xml:space="preserve">受测者对新事物已有好奇心，可要求每月针对一个业务痛点提出一条改进方案并推动试行，季度末复盘落地情况；安排参加跨界案例分享，接触前沿做法。</w:t>
          </w:r>
        </w:sdtContent>
      </w:sdt>
    </w:p>
    <w:p w14:paraId="7C07CC8D"/>
    <w:sectPr>
      <w:footerReference r:id="rId8" w:type="first"/>
      <w:headerReference r:id="rId6" w:type="default"/>
      <w:footerReference r:id="rId7" w:type="default"/>
      <w:pgSz w:w="11906" w:h="16838"/>
      <w:pgMar w:top="850" w:right="850" w:bottom="850" w:left="850" w:header="340" w:footer="340" w:gutter="0"/>
      <w:pgBorders>
        <w:top w:val="none" w:sz="0" w:space="0"/>
        <w:left w:val="none" w:sz="0" w:space="0"/>
        <w:bottom w:val="none" w:sz="0" w:space="0"/>
        <w:right w:val="none" w:sz="0" w:space="0"/>
      </w:pgBorders>
      <w:pgNumType w:fmt="decimal"/>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5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楷体">
    <w:panose1 w:val="02010609060101010101"/>
    <w:charset w:val="86"/>
    <w:family w:val="auto"/>
    <w:pitch w:val="default"/>
    <w:sig w:usb0="800002BF" w:usb1="38CF7CFA" w:usb2="00000016" w:usb3="00000000" w:csb0="00040001" w:csb1="00000000"/>
  </w:font>
  <w:font w:name="仿宋">
    <w:panose1 w:val="02010609060101010101"/>
    <w:charset w:val="86"/>
    <w:family w:val="auto"/>
    <w:pitch w:val="default"/>
    <w:sig w:usb0="800002BF" w:usb1="38CF7CFA" w:usb2="00000016" w:usb3="00000000" w:csb0="00040001" w:csb1="00000000"/>
  </w:font>
  <w:font w:name="微软雅黑">
    <w:panose1 w:val="020B0503020204020204"/>
    <w:charset w:val="86"/>
    <w:family w:val="auto"/>
    <w:pitch w:val="default"/>
    <w:sig w:usb0="80000287" w:usb1="2ACF3C50" w:usb2="00000016" w:usb3="00000000" w:csb0="0004001F" w:csb1="00000000"/>
  </w:font>
  <w:font w:name="幼圆">
    <w:panose1 w:val="02010509060101010101"/>
    <w:charset w:val="86"/>
    <w:family w:val="auto"/>
    <w:pitch w:val="default"/>
    <w:sig w:usb0="00000001" w:usb1="080E0000" w:usb2="00000000" w:usb3="00000000" w:csb0="00040000" w:csb1="00000000"/>
  </w:font>
  <w:font w:name="微软雅黑 Light">
    <w:panose1 w:val="020B0502040204020203"/>
    <w:charset w:val="86"/>
    <w:family w:val="auto"/>
    <w:pitch w:val="default"/>
    <w:sig w:usb0="80000287" w:usb1="2ACF0010" w:usb2="00000016" w:usb3="00000000" w:csb0="0004001F" w:csb1="00000000"/>
  </w:font>
  <w:font w:name="方正仿宋_GBK">
    <w:panose1 w:val="03000509000000000000"/>
    <w:charset w:val="86"/>
    <w:family w:val="auto"/>
    <w:pitch w:val="default"/>
    <w:sig w:usb0="00000001" w:usb1="080E0000" w:usb2="00000000" w:usb3="00000000" w:csb0="00040000" w:csb1="00000000"/>
  </w:font>
  <w:font w:name="Gulim">
    <w:panose1 w:val="020B0600000101010101"/>
    <w:charset w:val="81"/>
    <w:family w:val="auto"/>
    <w:pitch w:val="default"/>
    <w:sig w:usb0="B00002AF" w:usb1="69D77CFB" w:usb2="00000030" w:usb3="00000000" w:csb0="4008009F" w:csb1="DFD70000"/>
  </w:font>
  <w:font w:name="Segoe UI Emoji">
    <w:panose1 w:val="020B0502040204020203"/>
    <w:charset w:val="00"/>
    <w:family w:val="auto"/>
    <w:pitch w:val="default"/>
    <w:sig w:usb0="00000001" w:usb1="02000000" w:usb2="00000000" w:usb3="00000000" w:csb0="00000001" w:csb1="00000000"/>
  </w:font>
  <w:font w:name="Microsoft YaHei UI">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1FCEBFA">
    <w:pPr>
      <w:pStyle w:val="3"/>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818D93C">
    <w:pPr>
      <w:pStyle w:val="3"/>
    </w:pPr>
    <w:r>
      <w:rPr>
        <w:sz w:val="18"/>
      </w:rPr>
      <mc:AlternateContent>
        <mc:Choice Requires="wps">
          <w:drawing>
            <wp:anchor distT="0" distB="0" distL="114300" distR="114300" simplePos="0" relativeHeight="251670528" behindDoc="0" locked="0" layoutInCell="1" allowOverlap="1">
              <wp:simplePos x="0" y="0"/>
              <wp:positionH relativeFrom="margin">
                <wp:align>center</wp:align>
              </wp:positionH>
              <wp:positionV relativeFrom="paragraph">
                <wp:posOffset>0</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052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SVju0AAAAAUBAAAPAAAAAAAAAAEAIAAAACIAAABkcnMvZG93bnJldi54bWxQSwECFAAU&#10;AAAACACHTuJAuow4KzICAABhBAAADgAAAAAAAAABACAAAAAfAQAAZHJzL2Uyb0RvYy54bWxQSwUG&#10;AAAAAAYABgBZAQAAwwUAAAAA&#10;">
              <v:fill on="f" focussize="0,0"/>
              <v:stroke on="f" weight="0.5pt"/>
              <v:imagedata o:title=""/>
              <o:lock v:ext="edit" aspectratio="f"/>
              <v:textbox inset="0mm,0mm,0mm,0mm" style="mso-fit-shape-to-text:t;">
                <w:txbxContent>
                  <w:p w14:paraId="545ADF96">
                    <w:pPr>
                      <w:pStyle w:val="3"/>
                    </w:pPr>
                    <w:r>
                      <w:t xml:space="preserve">第 </w:t>
                    </w:r>
                    <w:r>
                      <w:fldChar w:fldCharType="begin"/>
                    </w:r>
                    <w:r>
                      <w:instrText xml:space="preserve"> PAGE  \* MERGEFORMAT </w:instrText>
                    </w:r>
                    <w:r>
                      <w:fldChar w:fldCharType="separate"/>
                    </w:r>
                    <w:r>
                      <w:t>1</w:t>
                    </w:r>
                    <w:r>
                      <w:fldChar w:fldCharType="end"/>
                    </w:r>
                    <w:r>
                      <w:t xml:space="preserve"> 页 共 </w:t>
                    </w:r>
                    <w:r>
                      <w:fldChar w:fldCharType="begin"/>
                    </w:r>
                    <w:r>
                      <w:instrText xml:space="preserve"> NUMPAGES  \* MERGEFORMAT </w:instrText>
                    </w:r>
                    <w:r>
                      <w:fldChar w:fldCharType="separate"/>
                    </w:r>
                    <w:r>
                      <w:t>8</w:t>
                    </w:r>
                    <w:r>
                      <w:fldChar w:fldCharType="end"/>
                    </w:r>
                    <w:r>
                      <w:t xml:space="preserve"> 页</w:t>
                    </w:r>
                  </w:p>
                </w:txbxContent>
              </v:textbox>
            </v:shape>
          </w:pict>
        </mc:Fallback>
      </mc:AlternateConten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3AF432A">
    <w:pPr>
      <w:pStyle w:val="3"/>
    </w:pPr>
    <w:r>
      <w:rPr>
        <w:sz w:val="18"/>
      </w:rPr>
      <mc:AlternateContent>
        <mc:Choice Requires="wps">
          <w:drawing>
            <wp:anchor distT="0" distB="0" distL="114300" distR="114300" simplePos="0" relativeHeight="251667456"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745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GuF+fsxAgAAY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">
              <v:fill on="f" focussize="0,0"/>
              <v:stroke on="f" weight="0.5pt"/>
              <v:imagedata o:title=""/>
              <o:lock v:ext="edit" aspectratio="f"/>
              <v:textbox inset="0mm,0mm,0mm,0mm" style="mso-fit-shape-to-text:t;">
                <w:txbxContent>
                  <w:p w14:paraId="71C4A492">
                    <w:pPr>
                      <w:pStyle w:val="3"/>
                    </w:pPr>
                    <w:r>
                      <w:t xml:space="preserve">第 </w:t>
                    </w:r>
                    <w:r>
                      <w:fldChar w:fldCharType="begin"/>
                    </w:r>
                    <w:r>
                      <w:instrText xml:space="preserve"> PAGE  \* MERGEFORMAT </w:instrText>
                    </w:r>
                    <w:r>
                      <w:fldChar w:fldCharType="separate"/>
                    </w:r>
                    <w:r>
                      <w:t>1</w:t>
                    </w:r>
                    <w:r>
                      <w:fldChar w:fldCharType="end"/>
                    </w:r>
                    <w:r>
                      <w:t xml:space="preserve"> 页 共 </w:t>
                    </w:r>
                    <w:r>
                      <w:rPr>
                        <w:rFonts w:hint="eastAsia"/>
                        <w:lang w:val="en-US" w:eastAsia="zh-CN"/>
                      </w:rPr>
                      <w:t>10</w:t>
                    </w:r>
                    <w:r>
                      <w:t xml:space="preserve"> 页</w:t>
                    </w:r>
                  </w:p>
                </w:txbxContent>
              </v:textbox>
            </v:shape>
          </w:pict>
        </mc:Fallback>
      </mc:AlternateContent>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D957C5">
    <w:pPr>
      <w:pStyle w:val="4"/>
      <w:jc w:val="right"/>
      <w:rPr>
        <w:rFonts w:hint="eastAsia" w:ascii="微软雅黑 Light" w:hAnsi="微软雅黑 Light" w:eastAsia="微软雅黑 Light" w:cs="微软雅黑 Light"/>
        <w:b/>
        <w:bCs/>
        <w:color w:val="00B0F0"/>
        <w:lang w:val="en-US"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4004869">
    <w:pPr>
      <w:pStyle w:val="4"/>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371CC7">
    <w:pPr>
      <w:pStyle w:val="4"/>
      <w:jc w:val="right"/>
      <w:rPr>
        <w:rFonts w:hint="eastAsia" w:ascii="微软雅黑" w:hAnsi="微软雅黑" w:eastAsia="微软雅黑" w:cs="微软雅黑"/>
        <w:color w:val="B6C7EA" w:themeColor="accent1" w:themeTint="66"/>
        <w:sz w:val="21"/>
        <w:szCs w:val="21"/>
        <w:lang w:val="en-US" w:eastAsia="zh-CN"/>
        <w14:textFill>
          <w14:solidFill>
            <w14:schemeClr w14:val="accent1">
              <w14:lumMod w14:val="40000"/>
              <w14:lumOff w14:val="60000"/>
            </w14:schemeClr>
          </w14:solidFill>
        </w14:textFill>
      </w:rPr>
    </w:pPr>
    <w:r>
      <w:rPr>
        <w:rFonts w:hint="eastAsia" w:ascii="微软雅黑" w:hAnsi="微软雅黑" w:eastAsia="微软雅黑" w:cs="微软雅黑"/>
        <w:b w:val="0"/>
        <w:bCs w:val="0"/>
        <w:color w:val="B6C7EA" w:themeColor="accent1" w:themeTint="66"/>
        <w:sz w:val="21"/>
        <w:szCs w:val="21"/>
        <w:lang w:val="en-US" w:eastAsia="zh-CN"/>
        <w14:textFill>
          <w14:solidFill>
            <w14:schemeClr w14:val="accent1">
              <w14:lumMod w14:val="40000"/>
              <w14:lumOff w14:val="60000"/>
            </w14:schemeClr>
          </w14:solidFill>
        </w14:textFill>
      </w:rPr>
      <w:t>管理特质测评报告</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numPicBullet w:numPicBulletId="0">
    <w:pict>
      <v:shape id="0" type="#_x0000_t75" style="width:1024px;height:1024px" o:bullet="t">
        <v:imagedata r:id="rId1" o:title=""/>
      </v:shape>
    </w:pict>
  </w:numPicBullet>
  <w:numPicBullet w:numPicBulletId="1">
    <w:pict>
      <v:shape id="1" type="#_x0000_t75" style="width:1024px;height:1024px" o:bullet="t">
        <v:imagedata r:id="rId2" o:title=""/>
      </v:shape>
    </w:pict>
  </w:numPicBullet>
  <w:abstractNum w:abstractNumId="0">
    <w:nsid w:val="8DC448B0"/>
    <w:multiLevelType w:val="singleLevel"/>
    <w:tmpl w:val="8DC448B0"/>
    <w:lvl w:ilvl="0" w:tentative="0">
      <w:start w:val="1"/>
      <w:numFmt w:val="bullet"/>
      <w:lvlText w:val=""/>
      <w:lvlPicBulletId w:val="1"/>
      <w:lvlJc w:val="left"/>
      <w:pPr>
        <w:ind w:left="420" w:hanging="420"/>
      </w:pPr>
      <w:rPr>
        <w:rFonts w:hint="default" w:ascii="Wingdings" w:hAnsi="Wingdings"/>
      </w:rPr>
    </w:lvl>
  </w:abstractNum>
  <w:abstractNum w:abstractNumId="1">
    <w:nsid w:val="0CC25B28"/>
    <w:multiLevelType w:val="singleLevel"/>
    <w:tmpl w:val="0CC25B28"/>
    <w:lvl w:ilvl="0" w:tentative="0">
      <w:start w:val="1"/>
      <w:numFmt w:val="bullet"/>
      <w:lvlText w:val=""/>
      <w:lvlPicBulletId w:val="0"/>
      <w:lvlJc w:val="left"/>
      <w:pPr>
        <w:ind w:left="420" w:hanging="420"/>
      </w:pPr>
      <w:rPr>
        <w:rFonts w:hint="default" w:ascii="Wingdings" w:hAnsi="Wingdings"/>
        <w:color w:val="2D4B86"/>
        <w:sz w:val="22"/>
        <w:szCs w:val="22"/>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3696FEE"/>
    <w:rsid w:val="08997A14"/>
    <w:rsid w:val="08E8202A"/>
    <w:rsid w:val="09524008"/>
    <w:rsid w:val="0B8F2FBD"/>
    <w:rsid w:val="0F634E4C"/>
    <w:rsid w:val="10200A82"/>
    <w:rsid w:val="11C50B5D"/>
    <w:rsid w:val="134D576D"/>
    <w:rsid w:val="16D9794A"/>
    <w:rsid w:val="181810E3"/>
    <w:rsid w:val="182F1538"/>
    <w:rsid w:val="18F13BDB"/>
    <w:rsid w:val="19522980"/>
    <w:rsid w:val="1A8B165F"/>
    <w:rsid w:val="1BE76355"/>
    <w:rsid w:val="1DB71419"/>
    <w:rsid w:val="1FEB39FC"/>
    <w:rsid w:val="231D65B1"/>
    <w:rsid w:val="23C750AE"/>
    <w:rsid w:val="2435301D"/>
    <w:rsid w:val="24751C29"/>
    <w:rsid w:val="24833B9B"/>
    <w:rsid w:val="256D7E07"/>
    <w:rsid w:val="2B832919"/>
    <w:rsid w:val="2BAC159C"/>
    <w:rsid w:val="2BE33D7D"/>
    <w:rsid w:val="2DB759F2"/>
    <w:rsid w:val="30C92006"/>
    <w:rsid w:val="31F36233"/>
    <w:rsid w:val="32EC5A13"/>
    <w:rsid w:val="34020EC4"/>
    <w:rsid w:val="349353FC"/>
    <w:rsid w:val="34D072A4"/>
    <w:rsid w:val="351A4A63"/>
    <w:rsid w:val="3AB02799"/>
    <w:rsid w:val="3D78175F"/>
    <w:rsid w:val="3E502A0F"/>
    <w:rsid w:val="4012098A"/>
    <w:rsid w:val="440F1416"/>
    <w:rsid w:val="44A961B5"/>
    <w:rsid w:val="44E463E6"/>
    <w:rsid w:val="46A36754"/>
    <w:rsid w:val="47CA7CDD"/>
    <w:rsid w:val="47D128CC"/>
    <w:rsid w:val="48BB399F"/>
    <w:rsid w:val="491C63D6"/>
    <w:rsid w:val="4B2711BE"/>
    <w:rsid w:val="4CF23A37"/>
    <w:rsid w:val="4F1C6304"/>
    <w:rsid w:val="50A77A75"/>
    <w:rsid w:val="511A2C8A"/>
    <w:rsid w:val="53350000"/>
    <w:rsid w:val="54440DDD"/>
    <w:rsid w:val="5472334E"/>
    <w:rsid w:val="557036F9"/>
    <w:rsid w:val="55942E2F"/>
    <w:rsid w:val="58C425E6"/>
    <w:rsid w:val="59760FEE"/>
    <w:rsid w:val="59C75AFE"/>
    <w:rsid w:val="5AA31831"/>
    <w:rsid w:val="5B75607A"/>
    <w:rsid w:val="5CD821BC"/>
    <w:rsid w:val="5E1C6E5F"/>
    <w:rsid w:val="5F0D24D7"/>
    <w:rsid w:val="61D5316E"/>
    <w:rsid w:val="61E472C1"/>
    <w:rsid w:val="627970C7"/>
    <w:rsid w:val="675A022D"/>
    <w:rsid w:val="68356714"/>
    <w:rsid w:val="68EF7116"/>
    <w:rsid w:val="6AE674BA"/>
    <w:rsid w:val="6E943ADE"/>
    <w:rsid w:val="6FD35F69"/>
    <w:rsid w:val="70A658D3"/>
    <w:rsid w:val="74B7598C"/>
    <w:rsid w:val="758918C0"/>
    <w:rsid w:val="759F4EC1"/>
    <w:rsid w:val="76B52CAC"/>
    <w:rsid w:val="776C4A5C"/>
    <w:rsid w:val="77A55067"/>
    <w:rsid w:val="77F065A7"/>
    <w:rsid w:val="79837AD1"/>
    <w:rsid w:val="7A0441AA"/>
    <w:rsid w:val="7CDF5C32"/>
    <w:rsid w:val="7CEC7892"/>
    <w:rsid w:val="7E52756F"/>
    <w:rsid w:val="7F0732E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8">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spacing w:line="240" w:lineRule="auto"/>
      <w:jc w:val="both"/>
      <w:outlineLvl w:val="9"/>
    </w:pPr>
    <w:rPr>
      <w:sz w:val="18"/>
    </w:rPr>
  </w:style>
  <w:style w:type="paragraph" w:styleId="5">
    <w:name w:val="Normal (Web)"/>
    <w:basedOn w:val="1"/>
    <w:qFormat/>
    <w:uiPriority w:val="0"/>
    <w:rPr>
      <w:sz w:val="24"/>
    </w:rPr>
  </w:style>
  <w:style w:type="table" w:styleId="7">
    <w:name w:val="Table Grid"/>
    <w:basedOn w:val="6"/>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9">
    <w:name w:val="公文二级标题"/>
    <w:basedOn w:val="1"/>
    <w:qFormat/>
    <w:uiPriority w:val="0"/>
    <w:pPr>
      <w:ind w:firstLine="643" w:firstLineChars="200"/>
    </w:pPr>
    <w:rPr>
      <w:rFonts w:eastAsia="楷体" w:asciiTheme="minorAscii" w:hAnsiTheme="minorAscii"/>
      <w:b/>
      <w:bCs/>
      <w:sz w:val="32"/>
      <w:szCs w:val="40"/>
    </w:rPr>
  </w:style>
  <w:style w:type="paragraph" w:customStyle="1" w:styleId="10">
    <w:name w:val="公文三级标题"/>
    <w:basedOn w:val="1"/>
    <w:qFormat/>
    <w:uiPriority w:val="0"/>
    <w:pPr>
      <w:ind w:firstLine="643" w:firstLineChars="200"/>
    </w:pPr>
    <w:rPr>
      <w:rFonts w:eastAsia="仿宋" w:asciiTheme="minorAscii" w:hAnsiTheme="minorAscii"/>
      <w:b/>
      <w:bCs/>
      <w:sz w:val="32"/>
      <w:szCs w:val="40"/>
    </w:rPr>
  </w:style>
  <w:style w:type="paragraph" w:customStyle="1" w:styleId="11">
    <w:name w:val="公文四级标题"/>
    <w:basedOn w:val="1"/>
    <w:qFormat/>
    <w:uiPriority w:val="0"/>
    <w:pPr>
      <w:ind w:firstLine="643" w:firstLineChars="200"/>
    </w:pPr>
    <w:rPr>
      <w:rFonts w:eastAsia="仿宋" w:asciiTheme="minorAscii" w:hAnsiTheme="minorAscii"/>
      <w:bCs/>
      <w:sz w:val="32"/>
      <w:szCs w:val="40"/>
    </w:rPr>
  </w:style>
  <w:style w:type="paragraph" w:customStyle="1" w:styleId="12">
    <w:name w:val="公文一级标题"/>
    <w:basedOn w:val="1"/>
    <w:qFormat/>
    <w:uiPriority w:val="0"/>
    <w:pPr>
      <w:spacing w:before="50" w:beforeLines="50" w:after="50" w:afterLines="50"/>
      <w:ind w:firstLine="643" w:firstLineChars="200"/>
    </w:pPr>
    <w:rPr>
      <w:rFonts w:eastAsia="黑体" w:asciiTheme="minorAscii" w:hAnsiTheme="minorAscii"/>
      <w:b/>
      <w:bCs/>
      <w:sz w:val="32"/>
      <w:szCs w:val="40"/>
    </w:rPr>
  </w:style>
  <w:style w:type="paragraph" w:customStyle="1" w:styleId="13">
    <w:name w:val="公文正文"/>
    <w:basedOn w:val="1"/>
    <w:qFormat/>
    <w:uiPriority w:val="0"/>
    <w:pPr>
      <w:spacing w:line="560" w:lineRule="exact"/>
      <w:ind w:firstLine="420" w:firstLineChars="200"/>
    </w:pPr>
    <w:rPr>
      <w:rFonts w:eastAsia="仿宋" w:asciiTheme="minorAscii" w:hAnsiTheme="minorAscii"/>
      <w:sz w:val="32"/>
    </w:rPr>
  </w:style>
</w:styles>
</file>

<file path=word/_rels/document.xml.rels><?xml version="1.0" encoding="UTF-8" standalone="yes"?>
<Relationships xmlns="http://schemas.openxmlformats.org/package/2006/relationships"><Relationship Id="rId9" Type="http://schemas.openxmlformats.org/officeDocument/2006/relationships/theme" Target="theme/theme1.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header" Target="header3.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7" Type="http://schemas.openxmlformats.org/officeDocument/2006/relationships/fontTable" Target="fontTable.xml"/><Relationship Id="rId26" Type="http://schemas.openxmlformats.org/officeDocument/2006/relationships/customXml" Target="../customXml/item2.xml"/><Relationship Id="rId25" Type="http://schemas.openxmlformats.org/officeDocument/2006/relationships/numbering" Target="numbering.xml"/><Relationship Id="rId24" Type="http://schemas.openxmlformats.org/officeDocument/2006/relationships/customXml" Target="../customXml/item1.xml"/><Relationship Id="rId23" Type="http://schemas.openxmlformats.org/officeDocument/2006/relationships/image" Target="media/image8.png"/><Relationship Id="rId22" Type="http://schemas.openxmlformats.org/officeDocument/2006/relationships/chart" Target="charts/chart6.xml"/><Relationship Id="rId21" Type="http://schemas.openxmlformats.org/officeDocument/2006/relationships/image" Target="media/image7.png"/><Relationship Id="rId20" Type="http://schemas.openxmlformats.org/officeDocument/2006/relationships/image" Target="media/image6.png"/><Relationship Id="rId2" Type="http://schemas.openxmlformats.org/officeDocument/2006/relationships/settings" Target="settings.xml"/><Relationship Id="rId19" Type="http://schemas.openxmlformats.org/officeDocument/2006/relationships/image" Target="media/image5.png"/><Relationship Id="rId18" Type="http://schemas.openxmlformats.org/officeDocument/2006/relationships/image" Target="media/image4.png"/><Relationship Id="rId17" Type="http://schemas.openxmlformats.org/officeDocument/2006/relationships/image" Target="media/image3.png"/><Relationship Id="rId16" Type="http://schemas.openxmlformats.org/officeDocument/2006/relationships/chart" Target="charts/chart5.xml"/><Relationship Id="rId15" Type="http://schemas.openxmlformats.org/officeDocument/2006/relationships/chart" Target="charts/chart4.xml"/><Relationship Id="rId14" Type="http://schemas.openxmlformats.org/officeDocument/2006/relationships/chart" Target="charts/chart3.xml"/><Relationship Id="rId13" Type="http://schemas.openxmlformats.org/officeDocument/2006/relationships/chart" Target="charts/chart2.xml"/><Relationship Id="rId12" Type="http://schemas.openxmlformats.org/officeDocument/2006/relationships/chart" Target="charts/chart1.xml"/><Relationship Id="rId11" Type="http://schemas.openxmlformats.org/officeDocument/2006/relationships/image" Target="media/image2.emf"/><Relationship Id="rId10" Type="http://schemas.openxmlformats.org/officeDocument/2006/relationships/image" Target="media/image1.png"/><Relationship Id="rId1" Type="http://schemas.openxmlformats.org/officeDocument/2006/relationships/styles" Target="styles.xml"/></Relationships>
</file>

<file path=word/_rels/numbering.xml.rels><?xml version="1.0" encoding="UTF-8" standalone="yes"?>
<Relationships xmlns="http://schemas.openxmlformats.org/package/2006/relationships"><Relationship Id="rId2" Type="http://schemas.openxmlformats.org/officeDocument/2006/relationships/image" Target="media/image10.png"/><Relationship Id="rId1" Type="http://schemas.openxmlformats.org/officeDocument/2006/relationships/image" Target="media/image9.png"/></Relationships>
</file>

<file path=word/charts/_rels/chart1.xml.rels><?xml version="1.0" encoding="UTF-8" standalone="yes"?>
<Relationships xmlns="http://schemas.openxmlformats.org/package/2006/relationships"><Relationship Id="rId5" Type="http://schemas.microsoft.com/office/2011/relationships/chartColorStyle" Target="colors1.xml" /><Relationship Id="rId4" Type="http://schemas.microsoft.com/office/2011/relationships/chartStyle" Target="style1.xml" /><Relationship Id="rId3" Type="http://schemas.openxmlformats.org/officeDocument/2006/relationships/image" Target="../media/image11.png" /><Relationship Id="rId2" Type="http://schemas.openxmlformats.org/officeDocument/2006/relationships/themeOverride" Target="../theme/themeOverride1.xml" /></Relationships>
</file>

<file path=word/charts/_rels/chart2.xml.rels><?xml version="1.0" encoding="UTF-8" standalone="yes"?>
<Relationships xmlns="http://schemas.openxmlformats.org/package/2006/relationships"><Relationship Id="rId5" Type="http://schemas.microsoft.com/office/2011/relationships/chartColorStyle" Target="colors4.xml" /><Relationship Id="rId4" Type="http://schemas.microsoft.com/office/2011/relationships/chartStyle" Target="style4.xml" /><Relationship Id="rId3" Type="http://schemas.openxmlformats.org/officeDocument/2006/relationships/image" Target="../media/image11.png" /><Relationship Id="rId2" Type="http://schemas.openxmlformats.org/officeDocument/2006/relationships/themeOverride" Target="../theme/themeOverride3.xml" /></Relationships>
</file>

<file path=word/charts/_rels/chart3.xml.rels><?xml version="1.0" encoding="UTF-8" standalone="yes"?>
<Relationships xmlns="http://schemas.openxmlformats.org/package/2006/relationships"><Relationship Id="rId5" Type="http://schemas.microsoft.com/office/2011/relationships/chartColorStyle" Target="colors5.xml" /><Relationship Id="rId4" Type="http://schemas.microsoft.com/office/2011/relationships/chartStyle" Target="style5.xml" /><Relationship Id="rId3" Type="http://schemas.openxmlformats.org/officeDocument/2006/relationships/image" Target="../media/image11.png" /><Relationship Id="rId2" Type="http://schemas.openxmlformats.org/officeDocument/2006/relationships/themeOverride" Target="../theme/themeOverride4.xml" /></Relationships>
</file>

<file path=word/charts/_rels/chart4.xml.rels><?xml version="1.0" encoding="UTF-8" standalone="yes"?>
<Relationships xmlns="http://schemas.openxmlformats.org/package/2006/relationships"><Relationship Id="rId5" Type="http://schemas.microsoft.com/office/2011/relationships/chartColorStyle" Target="colors3.xml" /><Relationship Id="rId4" Type="http://schemas.microsoft.com/office/2011/relationships/chartStyle" Target="style3.xml" /><Relationship Id="rId3" Type="http://schemas.openxmlformats.org/officeDocument/2006/relationships/image" Target="../media/image11.png" /><Relationship Id="rId2" Type="http://schemas.openxmlformats.org/officeDocument/2006/relationships/themeOverride" Target="../theme/themeOverride2.xml" /></Relationships>
</file>

<file path=word/charts/_rels/chart5.xml.rels><?xml version="1.0" encoding="UTF-8" standalone="yes"?>
<Relationships xmlns="http://schemas.openxmlformats.org/package/2006/relationships"><Relationship Id="rId5" Type="http://schemas.microsoft.com/office/2011/relationships/chartColorStyle" Target="colors6.xml" /><Relationship Id="rId4" Type="http://schemas.microsoft.com/office/2011/relationships/chartStyle" Target="style6.xml" /><Relationship Id="rId3" Type="http://schemas.openxmlformats.org/officeDocument/2006/relationships/image" Target="../media/image11.png" /><Relationship Id="rId2" Type="http://schemas.openxmlformats.org/officeDocument/2006/relationships/themeOverride" Target="../theme/themeOverride5.xml" /></Relationships>
</file>

<file path=word/charts/_rels/chart6.xml.rels><?xml version="1.0" encoding="UTF-8" standalone="yes"?>
<Relationships xmlns="http://schemas.openxmlformats.org/package/2006/relationships"><Relationship Id="rId3" Type="http://schemas.microsoft.com/office/2011/relationships/chartColorStyle" Target="colors2.xml" /><Relationship Id="rId2" Type="http://schemas.microsoft.com/office/2011/relationships/chartStyle" Target="style2.xml" /></Relationships>
</file>

<file path=word/charts/chart1.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59.6593150439304</c:v>
              </c:pt>
              <c:pt idx="1">
                <c:v>40.3406849560696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6889432d-dd13-4861-b84b-73ff04135094}"/>
      </c:ext>
    </c:extLst>
  </c:chart>
  <c:spPr>
    <a:noFill/>
    <a:ln w="9525" cap="flat" cmpd="sng" algn="ctr">
      <a:noFill/>
      <a:round/>
    </a:ln>
    <a:effectLst/>
  </c:spPr>
  <c:txPr>
    <a:bodyPr/>
    <a:lstStyle/>
    <a:p>
      <a:pPr>
        <a:defRPr lang="zh-CN" sz="18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2.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64.4444444444444</c:v>
              </c:pt>
              <c:pt idx="1">
                <c:v>35.5555555555556</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3143f3bc-c085-4983-8cc3-dcf9b8fbd770}"/>
      </c:ext>
    </c:extLst>
  </c:chart>
  <c:spPr>
    <a:noFill/>
    <a:ln w="9525" cap="flat" cmpd="sng" algn="ctr">
      <a:noFill/>
      <a:round/>
    </a:ln>
    <a:effectLst/>
  </c:spPr>
  <c:txPr>
    <a:bodyPr/>
    <a:lstStyle/>
    <a:p>
      <a:pPr>
        <a:defRPr lang="zh-CN" sz="1000">
          <a:solidFill>
            <a:srgbClr val="124D87"/>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3.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69.1666666666667</c:v>
              </c:pt>
              <c:pt idx="1">
                <c:v>30.8333333333333</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2ccfbaa2-e1de-4fd0-8d97-7a9cb0fc1a29}"/>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4.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51.5151515151515</c:v>
              </c:pt>
              <c:pt idx="1">
                <c:v>48.4848484848485</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e17e98d0-2ff3-43ff-8e5f-e3e936507c8c}"/>
      </c:ext>
    </c:extLst>
  </c:chart>
  <c:spPr>
    <a:noFill/>
    <a:ln w="9525" cap="flat" cmpd="sng" algn="ctr">
      <a:noFill/>
      <a:round/>
    </a:ln>
    <a:effectLst/>
  </c:spPr>
  <c:txPr>
    <a:bodyPr/>
    <a:lstStyle/>
    <a:p>
      <a:pPr>
        <a:defRPr lang="zh-CN" sz="1200" b="1">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5.xml><?xml version="1.0" encoding="utf-8"?>
<c:chartSpace xmlns="https://web.wps.cn/et/2018/main" xmlns:a="http://schemas.openxmlformats.org/drawingml/2006/main" xmlns:c="http://schemas.openxmlformats.org/drawingml/2006/chart" xmlns:c14="http://schemas.microsoft.com/office/drawing/2007/8/2/chart" xmlns:mc="http://schemas.openxmlformats.org/markup-compatibility/2006" xmlns:r="http://schemas.openxmlformats.org/officeDocument/2006/relationships" xmlns:c15="http://schemas.microsoft.com/office/drawing/2012/chart">
  <c:date1904 val="0"/>
  <c:lang val="zh-CN"/>
  <c:roundedCorners val="0"/>
  <mc:AlternateContent>
    <mc:Choice Requires="c14">
      <c14:style val="102"/>
    </mc:Choice>
    <mc:Fallback>
      <c:style val="2"/>
    </mc:Fallback>
  </mc:AlternateContent>
  <c:clrMapOvr bg1="lt1" tx1="dk1" bg2="lt2" tx2="dk2" accent1="accent1" accent2="accent2" accent3="accent3" accent4="accent4" accent5="accent5" accent6="accent6" hlink="hlink" folHlink="folHlink"/>
  <c:chart>
    <c:autoTitleDeleted val="1"/>
    <c:plotArea>
      <c:layout>
        <c:manualLayout>
          <c:layoutTarget val="inner"/>
          <c:xMode val="edge"/>
          <c:yMode val="edge"/>
          <c:x val="0.0132275132275132"/>
          <c:y val="0.0132275132275132"/>
          <c:w val="0.973544973544973"/>
          <c:h val="0.973544973544973"/>
        </c:manualLayout>
      </c:layout>
      <c:doughnutChart>
        <c:varyColors val="1"/>
        <c:ser>
          <c:idx val="0"/>
          <c:order val="0"/>
          <c:spPr>
            <a:noFill/>
            <a:ln w="19050">
              <a:noFill/>
            </a:ln>
          </c:spPr>
          <c:explosion val="0"/>
          <c:dPt>
            <c:idx val="0"/>
            <c:bubble3D val="0"/>
            <c:spPr>
              <a:solidFill>
                <a:srgbClr val="4874CB"/>
              </a:solidFill>
              <a:ln w="19050">
                <a:noFill/>
              </a:ln>
              <a:effectLst/>
            </c:spPr>
          </c:dPt>
          <c:dPt>
            <c:idx val="1"/>
            <c:bubble3D val="0"/>
            <c:spPr>
              <a:noFill/>
              <a:ln w="19050">
                <a:noFill/>
              </a:ln>
              <a:effectLst/>
            </c:spPr>
          </c:dPt>
          <c:dLbls>
            <c:delete val="1"/>
          </c:dLbls>
          <c:val>
            <c:numLit>
              <c:formatCode>0.00_);[Red]\(0.00\)</c:formatCode>
              <c:ptCount val="2"/>
              <c:pt idx="0">
                <c:v>54.4230769230769</c:v>
              </c:pt>
              <c:pt idx="1">
                <c:v>45.5769230769231</c:v>
              </c:pt>
            </c:numLit>
          </c:val>
        </c:ser>
        <c:dLbls>
          <c:showLegendKey val="0"/>
          <c:showVal val="1"/>
          <c:showCatName val="0"/>
          <c:showSerName val="0"/>
          <c:showPercent val="0"/>
          <c:showBubbleSize val="0"/>
          <c:showLeaderLines val="1"/>
        </c:dLbls>
        <c:firstSliceAng val="0"/>
        <c:holeSize val="75"/>
      </c:doughnutChart>
      <c:spPr>
        <a:blipFill>
          <a:blip r:embed="rId3"/>
          <a:stretch>
            <a:fillRect/>
          </a:stretch>
        </a:blipFill>
        <a:ln>
          <a:noFill/>
        </a:ln>
        <a:effectLst/>
      </c:spPr>
    </c:plotArea>
    <c:plotVisOnly val="1"/>
    <c:dispBlanksAs val="gap"/>
    <c:showDLblsOverMax val="0"/>
    <c:extLst>
      <c:ext uri="{0b15fc19-7d7d-44ad-8c2d-2c3a37ce22c3}">
        <chartProps chartId="{dac9bd1a-3d1a-4624-be35-2c16e4e738f1}"/>
      </c:ext>
    </c:extLst>
  </c:chart>
  <c:spPr>
    <a:noFill/>
    <a:ln w="9525" cap="flat" cmpd="sng" algn="ctr">
      <a:noFill/>
      <a:round/>
    </a:ln>
    <a:effectLst/>
  </c:spPr>
  <c:txPr>
    <a:bodyPr/>
    <a:lstStyle/>
    <a:p>
      <a:pPr>
        <a:defRPr lang="zh-CN" sz="1200">
          <a:solidFill>
            <a:schemeClr val="tx1"/>
          </a:solidFill>
          <a:latin typeface="微软雅黑" panose="020B0503020204020204" charset="-122"/>
          <a:ea typeface="微软雅黑" panose="020B0503020204020204" charset="-122"/>
          <a:cs typeface="微软雅黑" panose="020B0503020204020204" charset="-122"/>
          <a:sym typeface="微软雅黑" panose="020B0503020204020204" charset="-122"/>
        </a:defRPr>
      </a:pPr>
    </a:p>
  </c:txPr>
</c:chartSpace>
</file>

<file path=word/charts/chart6.xml><?xml version="1.0" encoding="utf-8"?>
<c:chartSpace xmlns="https://web.wps.cn/et/2018/main" xmlns:a="http://schemas.openxmlformats.org/drawingml/2006/main" xmlns:c="http://schemas.openxmlformats.org/drawingml/2006/chart" xmlns:c14="http://schemas.microsoft.com/office/drawing/2007/8/2/chart" xmlns:c15="http://schemas.microsoft.com/office/drawing/2012/chart" xmlns:mc="http://schemas.openxmlformats.org/markup-compatibility/2006" xmlns:r="http://schemas.openxmlformats.org/officeDocument/2006/relationships">
  <c:date1904 val="0"/>
  <c:lang val="zh-CN"/>
  <c:roundedCorners val="0"/>
  <mc:AlternateContent>
    <mc:Choice Requires="c14">
      <c14:style val="102"/>
    </mc:Choice>
    <mc:Fallback>
      <c:style val="2"/>
    </mc:Fallback>
  </mc:AlternateContent>
  <c:chart>
    <c:autoTitleDeleted val="1"/>
    <c:plotArea>
      <c:layout>
        <c:manualLayout>
          <c:layoutTarget val="inner"/>
          <c:xMode val="edge"/>
          <c:yMode val="edge"/>
          <c:x val="0.0542738012508687"/>
          <c:y val="0.0740971357409714"/>
          <c:w val="0.942251563585823"/>
          <c:h val="0.629389788293898"/>
        </c:manualLayout>
      </c:layout>
      <c:barChart>
        <c:barDir val="col"/>
        <c:grouping val="clustered"/>
        <c:varyColors val="0"/>
        <c:ser>
          <c:idx val="0"/>
          <c:order val="0"/>
          <c:tx>
            <c:v>维度得分</c:v>
          </c:tx>
          <c:spPr>
            <a:solidFill>
              <a:schemeClr val="accent1"/>
            </a:solidFill>
            <a:ln>
              <a:noFill/>
            </a:ln>
            <a:effectLst/>
          </c:spPr>
          <c:invertIfNegative val="0"/>
          <c:dPt>
            <c:idx val="0"/>
            <c:invertIfNegative val="0"/>
            <c:bubble3D val="0"/>
            <c:spPr>
              <a:solidFill>
                <a:srgbClr val="2D4B86"/>
              </a:solidFill>
              <a:ln>
                <a:noFill/>
              </a:ln>
              <a:effectLst/>
            </c:spPr>
          </c:dPt>
          <c:dPt>
            <c:idx val="1"/>
            <c:invertIfNegative val="0"/>
            <c:bubble3D val="0"/>
            <c:spPr>
              <a:solidFill>
                <a:srgbClr val="4874CB"/>
              </a:solidFill>
              <a:ln>
                <a:noFill/>
              </a:ln>
              <a:effectLst/>
            </c:spPr>
          </c:dPt>
          <c:dPt>
            <c:idx val="2"/>
            <c:invertIfNegative val="0"/>
            <c:bubble3D val="0"/>
            <c:spPr>
              <a:solidFill>
                <a:srgbClr val="4874CB"/>
              </a:solidFill>
              <a:ln>
                <a:noFill/>
              </a:ln>
              <a:effectLst/>
            </c:spPr>
          </c:dPt>
          <c:dPt>
            <c:idx val="3"/>
            <c:invertIfNegative val="0"/>
            <c:bubble3D val="0"/>
            <c:spPr>
              <a:solidFill>
                <a:schemeClr val="accent2"/>
              </a:solidFill>
              <a:ln>
                <a:noFill/>
              </a:ln>
              <a:effectLst/>
            </c:spPr>
          </c:dPt>
          <c:dPt>
            <c:idx val="4"/>
            <c:invertIfNegative val="0"/>
            <c:bubble3D val="0"/>
            <c:spPr>
              <a:solidFill>
                <a:srgbClr val="2D4B86"/>
              </a:solidFill>
              <a:ln>
                <a:noFill/>
              </a:ln>
              <a:effectLst/>
            </c:spPr>
          </c:dPt>
          <c:dPt>
            <c:idx val="5"/>
            <c:invertIfNegative val="0"/>
            <c:bubble3D val="0"/>
            <c:spPr>
              <a:solidFill>
                <a:srgbClr val="4874CB"/>
              </a:solidFill>
              <a:ln>
                <a:noFill/>
              </a:ln>
              <a:effectLst/>
            </c:spPr>
          </c:dPt>
          <c:dPt>
            <c:idx val="6"/>
            <c:invertIfNegative val="0"/>
            <c:bubble3D val="0"/>
            <c:spPr>
              <a:solidFill>
                <a:srgbClr val="4874CB"/>
              </a:solidFill>
              <a:ln>
                <a:noFill/>
              </a:ln>
              <a:effectLst/>
            </c:spPr>
          </c:dPt>
          <c:dPt>
            <c:idx val="7"/>
            <c:invertIfNegative val="0"/>
            <c:bubble3D val="0"/>
            <c:spPr>
              <a:solidFill>
                <a:srgbClr val="4874CB"/>
              </a:solidFill>
              <a:ln>
                <a:noFill/>
              </a:ln>
              <a:effectLst/>
            </c:spPr>
          </c:dPt>
          <c:dPt>
            <c:idx val="8"/>
            <c:invertIfNegative val="0"/>
            <c:bubble3D val="0"/>
            <c:spPr>
              <a:solidFill>
                <a:srgbClr val="4874CB"/>
              </a:solidFill>
              <a:ln>
                <a:noFill/>
              </a:ln>
              <a:effectLst/>
            </c:spPr>
          </c:dPt>
          <c:dPt>
            <c:idx val="9"/>
            <c:invertIfNegative val="0"/>
            <c:bubble3D val="0"/>
            <c:spPr>
              <a:solidFill>
                <a:srgbClr val="4874CB"/>
              </a:solidFill>
              <a:ln>
                <a:noFill/>
              </a:ln>
              <a:effectLst/>
            </c:spPr>
          </c:dPt>
          <c:dPt>
            <c:idx val="10"/>
            <c:invertIfNegative val="0"/>
            <c:bubble3D val="0"/>
            <c:spPr>
              <a:solidFill>
                <a:srgbClr val="4874CB"/>
              </a:solidFill>
              <a:ln>
                <a:noFill/>
              </a:ln>
              <a:effectLst/>
            </c:spPr>
          </c:dPt>
          <c:dPt>
            <c:idx val="11"/>
            <c:invertIfNegative val="0"/>
            <c:bubble3D val="0"/>
            <c:spPr>
              <a:solidFill>
                <a:srgbClr val="4874CB"/>
              </a:solidFill>
              <a:ln>
                <a:noFill/>
              </a:ln>
              <a:effectLst/>
            </c:spPr>
          </c:dPt>
          <c:dPt>
            <c:idx val="12"/>
            <c:invertIfNegative val="0"/>
            <c:bubble3D val="0"/>
            <c:spPr>
              <a:solidFill>
                <a:srgbClr val="4874CB"/>
              </a:solidFill>
              <a:ln>
                <a:noFill/>
              </a:ln>
              <a:effectLst/>
            </c:spPr>
          </c:dPt>
          <c:dLbls>
            <c:spPr>
              <a:noFill/>
              <a:ln>
                <a:noFill/>
              </a:ln>
              <a:effectLst/>
            </c:spPr>
            <c:txPr>
              <a:bodyPr rot="0" spcFirstLastPara="0" vertOverflow="ellipsis" vert="horz" wrap="square" lIns="38100" tIns="19050" rIns="38100" bIns="19050" anchor="ctr" anchorCtr="1"/>
              <a:lstStyle/>
              <a:p>
                <a:pPr>
                  <a:defRPr lang="zh-CN" sz="1000" b="0" i="0" u="none" strike="noStrike" kern="1200" baseline="0">
                    <a:solidFill>
                      <a:schemeClr val="tx1"/>
                    </a:solidFill>
                    <a:latin typeface="+mn-lt"/>
                    <a:ea typeface="+mn-ea"/>
                    <a:cs typeface="+mn-cs"/>
                  </a:defRPr>
                </a:pPr>
              </a:p>
            </c:txPr>
            <c:dLblPos val="outEnd"/>
            <c:showLegendKey val="0"/>
            <c:showVal val="1"/>
            <c:showCatName val="0"/>
            <c:showSerName val="0"/>
            <c:showPercent val="0"/>
            <c:showBubbleSize val="0"/>
            <c:showLeaderLines val="0"/>
            <c:extLst>
              <c:ext uri="{CE6537A1-D6FC-4f65-9D91-7224C49458BB}">
                <c15:layout/>
                <c15:showLeaderLines val="1"/>
                <c15:leaderLines>
                  <c:spPr>
                    <a:ln w="9525" cap="flat" cmpd="sng" algn="ctr">
                      <a:solidFill>
                        <a:schemeClr val="tx1">
                          <a:lumMod val="35000"/>
                          <a:lumOff val="65000"/>
                        </a:schemeClr>
                      </a:solidFill>
                      <a:round/>
                    </a:ln>
                    <a:effectLst/>
                  </c:spPr>
                </c15:leaderLines>
              </c:ext>
            </c:extLst>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70.8333333333332</c:v>
              </c:pt>
              <c:pt idx="1">
                <c:v>67.5</c:v>
              </c:pt>
              <c:pt idx="2">
                <c:v>55</c:v>
              </c:pt>
              <c:pt idx="3">
                <c:v>29.75</c:v>
              </c:pt>
              <c:pt idx="4">
                <c:v>72.5</c:v>
              </c:pt>
              <c:pt idx="5">
                <c:v>57.6923076923078</c:v>
              </c:pt>
              <c:pt idx="6">
                <c:v>57.5</c:v>
              </c:pt>
              <c:pt idx="7">
                <c:v>68.75</c:v>
              </c:pt>
              <c:pt idx="8">
                <c:v>70</c:v>
              </c:pt>
              <c:pt idx="9">
                <c:v>68.75</c:v>
              </c:pt>
              <c:pt idx="10">
                <c:v>50</c:v>
              </c:pt>
              <c:pt idx="11">
                <c:v>54.5454545454545</c:v>
              </c:pt>
              <c:pt idx="12">
                <c:v>50</c:v>
              </c:pt>
            </c:numLit>
          </c:val>
        </c:ser>
        <c:dLbls>
          <c:showLegendKey val="0"/>
          <c:showVal val="1"/>
          <c:showCatName val="0"/>
          <c:showSerName val="0"/>
          <c:showPercent val="0"/>
          <c:showBubbleSize val="0"/>
        </c:dLbls>
        <c:gapWidth val="219"/>
        <c:overlap val="-27"/>
        <c:axId val="762514443"/>
        <c:axId val="847836067"/>
      </c:barChart>
      <c:lineChart>
        <c:grouping val="standard"/>
        <c:varyColors val="0"/>
        <c:ser>
          <c:idx val="1"/>
          <c:order val="1"/>
          <c:tx>
            <c:v>常模参照分</c:v>
          </c:tx>
          <c:spPr>
            <a:ln w="15875" cap="rnd">
              <a:solidFill>
                <a:schemeClr val="tx1">
                  <a:lumMod val="50000"/>
                  <a:lumOff val="50000"/>
                </a:schemeClr>
              </a:solidFill>
              <a:prstDash val="sysDash"/>
              <a:round/>
            </a:ln>
            <a:effectLst/>
            <a:sp3d contourW="15875"/>
          </c:spPr>
          <c:marker>
            <c:symbol val="circle"/>
            <c:size val="5"/>
            <c:spPr>
              <a:solidFill>
                <a:schemeClr val="tx1">
                  <a:lumMod val="50000"/>
                  <a:lumOff val="50000"/>
                </a:schemeClr>
              </a:solidFill>
              <a:ln w="9525">
                <a:solidFill>
                  <a:schemeClr val="tx1">
                    <a:lumMod val="50000"/>
                    <a:lumOff val="50000"/>
                  </a:schemeClr>
                </a:solidFill>
              </a:ln>
              <a:effectLst/>
            </c:spPr>
          </c:marker>
          <c:dLbls>
            <c:delete val="1"/>
          </c:dLbls>
          <c:cat>
            <c:strLit>
              <c:ptCount val="13"/>
              <c:pt idx="0">
                <c:v>自信心</c:v>
              </c:pt>
              <c:pt idx="1">
                <c:v>情绪稳定性</c:v>
              </c:pt>
              <c:pt idx="2">
                <c:v>自律性</c:v>
              </c:pt>
              <c:pt idx="3">
                <c:v>社会性</c:v>
              </c:pt>
              <c:pt idx="4">
                <c:v>领导性</c:v>
              </c:pt>
              <c:pt idx="5">
                <c:v>人际敏感性</c:v>
              </c:pt>
              <c:pt idx="6">
                <c:v>合作性</c:v>
              </c:pt>
              <c:pt idx="7">
                <c:v>计划性</c:v>
              </c:pt>
              <c:pt idx="8">
                <c:v>责任心</c:v>
              </c:pt>
              <c:pt idx="9">
                <c:v>决断性</c:v>
              </c:pt>
              <c:pt idx="10">
                <c:v>进取性</c:v>
              </c:pt>
              <c:pt idx="11">
                <c:v>学习力</c:v>
              </c:pt>
              <c:pt idx="12">
                <c:v>创新性</c:v>
              </c:pt>
            </c:strLit>
          </c:cat>
          <c:val>
            <c:numLit>
              <c:formatCode>0.00_);[Red]\(0.00\)</c:formatCode>
              <c:ptCount val="13"/>
              <c:pt idx="0">
                <c:v>57.5</c:v>
              </c:pt>
              <c:pt idx="1">
                <c:v>55</c:v>
              </c:pt>
              <c:pt idx="2">
                <c:v>56.25</c:v>
              </c:pt>
              <c:pt idx="3">
                <c:v>51.25</c:v>
              </c:pt>
              <c:pt idx="4">
                <c:v>52.5</c:v>
              </c:pt>
              <c:pt idx="5">
                <c:v>50</c:v>
              </c:pt>
              <c:pt idx="6">
                <c:v>57.5</c:v>
              </c:pt>
              <c:pt idx="7">
                <c:v>53.75</c:v>
              </c:pt>
              <c:pt idx="8">
                <c:v>58.75</c:v>
              </c:pt>
              <c:pt idx="9">
                <c:v>53.75</c:v>
              </c:pt>
              <c:pt idx="10">
                <c:v>55</c:v>
              </c:pt>
              <c:pt idx="11">
                <c:v>53.75</c:v>
              </c:pt>
              <c:pt idx="12">
                <c:v>50</c:v>
              </c:pt>
            </c:numLit>
          </c:val>
          <c:smooth val="0"/>
        </c:ser>
        <c:dLbls>
          <c:showLegendKey val="0"/>
          <c:showVal val="1"/>
          <c:showCatName val="0"/>
          <c:showSerName val="0"/>
          <c:showPercent val="0"/>
          <c:showBubbleSize val="0"/>
        </c:dLbls>
        <c:marker val="1"/>
        <c:smooth val="0"/>
        <c:axId val="762514443"/>
        <c:axId val="847836067"/>
      </c:lineChart>
      <c:catAx>
        <c:axId val="762514443"/>
        <c:scaling>
          <c:orientation val="minMax"/>
        </c:scaling>
        <c:delete val="0"/>
        <c:axPos val="b"/>
        <c:majorTickMark val="none"/>
        <c:minorTickMark val="none"/>
        <c:tickLblPos val="nextTo"/>
        <c:spPr>
          <a:noFill/>
          <a:ln w="9525" cap="flat" cmpd="sng" algn="ctr">
            <a:solidFill>
              <a:schemeClr val="tx1">
                <a:lumMod val="15000"/>
                <a:lumOff val="85000"/>
              </a:schemeClr>
            </a:solidFill>
            <a:round/>
          </a:ln>
          <a:effectLst/>
        </c:spPr>
        <c:txPr>
          <a:bodyPr rot="0" spcFirstLastPara="0" vertOverflow="ellipsis" vert="mongolianVert" wrap="square" anchor="ctr" anchorCtr="1"/>
          <a:lstStyle/>
          <a:p>
            <a:pPr>
              <a:defRPr lang="zh-CN" sz="900" b="0" i="0" u="none" strike="noStrike" kern="1200" baseline="0">
                <a:solidFill>
                  <a:schemeClr val="tx1"/>
                </a:solidFill>
                <a:latin typeface="+mn-lt"/>
                <a:ea typeface="+mn-ea"/>
                <a:cs typeface="+mn-cs"/>
              </a:defRPr>
            </a:pPr>
          </a:p>
        </c:txPr>
        <c:crossAx val="847836067"/>
        <c:crosses val="autoZero"/>
        <c:auto val="1"/>
        <c:lblAlgn val="ctr"/>
        <c:lblOffset val="100"/>
        <c:noMultiLvlLbl val="0"/>
      </c:catAx>
      <c:valAx>
        <c:axId val="847836067"/>
        <c:scaling>
          <c:orientation val="minMax"/>
          <c:max val="100"/>
          <c:min val="0"/>
        </c:scaling>
        <c:delete val="0"/>
        <c:axPos val="l"/>
        <c:numFmt formatCode="0_);[Red]\(0\)" sourceLinked="0"/>
        <c:majorTickMark val="out"/>
        <c:minorTickMark val="none"/>
        <c:tickLblPos val="nextTo"/>
        <c:spPr>
          <a:noFill/>
          <a:ln>
            <a:solidFill>
              <a:schemeClr val="accent1"/>
            </a:solidFill>
          </a:ln>
          <a:effectLst/>
        </c:spPr>
        <c:txPr>
          <a:bodyPr rot="-6000000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crossAx val="762514443"/>
        <c:crosses val="autoZero"/>
        <c:crossBetween val="between"/>
      </c:valAx>
      <c:spPr>
        <a:noFill/>
        <a:ln>
          <a:noFill/>
        </a:ln>
        <a:effectLst/>
      </c:spPr>
    </c:plotArea>
    <c:legend>
      <c:legendPos val="b"/>
      <c:legendEntry>
        <c:idx val="0"/>
        <c:delete val="1"/>
      </c:legendEntry>
      <c:legendEntry>
        <c:idx val="1"/>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Entry>
      <c:layout>
        <c:manualLayout>
          <c:xMode val="edge"/>
          <c:yMode val="edge"/>
          <c:x val="0.66"/>
          <c:y val="0.88"/>
          <c:w val="0.33"/>
          <c:h val="0.09"/>
        </c:manualLayout>
      </c:layout>
      <c:overlay val="0"/>
      <c:spPr>
        <a:noFill/>
        <a:ln>
          <a:noFill/>
        </a:ln>
        <a:effectLst/>
      </c:spPr>
      <c:txPr>
        <a:bodyPr rot="0" spcFirstLastPara="0" vertOverflow="ellipsis" vert="horz" wrap="square" anchor="ctr" anchorCtr="1"/>
        <a:lstStyle/>
        <a:p>
          <a:pPr>
            <a:defRPr lang="zh-CN" sz="900" b="0" i="0" u="none" strike="noStrike" kern="1200" baseline="0">
              <a:solidFill>
                <a:schemeClr val="tx1"/>
              </a:solidFill>
              <a:latin typeface="+mn-lt"/>
              <a:ea typeface="+mn-ea"/>
              <a:cs typeface="+mn-cs"/>
            </a:defRPr>
          </a:pPr>
        </a:p>
      </c:txPr>
    </c:legend>
    <c:plotVisOnly val="1"/>
    <c:dispBlanksAs val="gap"/>
    <c:showDLblsOverMax val="0"/>
    <c:extLst>
      <c:ext uri="{0b15fc19-7d7d-44ad-8c2d-2c3a37ce22c3}">
        <chartProps chartId="{0f4a8514-27be-4698-90b6-d22cf1d17186}"/>
      </c:ext>
    </c:extLst>
  </c:chart>
  <c:spPr>
    <a:noFill/>
    <a:ln w="9525" cap="flat" cmpd="sng" algn="ctr">
      <a:noFill/>
      <a:round/>
    </a:ln>
    <a:effectLst/>
  </c:spPr>
  <c:txPr>
    <a:bodyPr/>
    <a:lstStyle/>
    <a:p>
      <a:pPr>
        <a:defRPr lang="zh-CN">
          <a:solidFill>
            <a:schemeClr val="tx1"/>
          </a:solidFill>
        </a:defRPr>
      </a:pPr>
    </a:p>
  </c:txPr>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10298">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10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000" kern="1200"/>
    <cs:bodyPr rot="0" spcFirstLastPara="1" vertOverflow="clip" horzOverflow="clip" vert="horz" wrap="square" lIns="36576" tIns="18288" rIns="36576" bIns="18288" anchor="ctr" anchorCtr="1">
      <a:spAutoFit/>
    </cs:bodyPr>
  </cs:dataLabelCallout>
  <cs:dataPoint>
    <cs:lnRef idx="0">
      <cs:styleClr val="auto"/>
    </cs:lnRef>
    <cs:fillRef idx="1">
      <cs:styleClr val="auto"/>
    </cs:fillRef>
    <cs:effectRef idx="0"/>
    <cs:fontRef idx="minor">
      <a:schemeClr val="dk1"/>
    </cs:fontRef>
    <cs:spPr>
      <a:ln>
        <a:noFill/>
      </a:ln>
      <a:effectLst/>
    </cs:spPr>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lt1">
            <a:lumMod val="902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75000"/>
        <a:lumOff val="25000"/>
      </a:schemeClr>
    </cs:fontRef>
    <cs:defRPr sz="1400" b="1" kern="120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5.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5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ln w="19050">
        <a:solidFill>
          <a:schemeClr val="lt1"/>
        </a:solidFill>
      </a:ln>
    </cs:spPr>
  </cs:dataPoint>
  <cs:dataPoint3D>
    <cs:lnRef idx="0"/>
    <cs:fillRef idx="1">
      <cs:styleClr val="auto"/>
    </cs:fillRef>
    <cs:effectRef idx="0"/>
    <cs:fontRef idx="minor">
      <a:schemeClr val="tx1"/>
    </cs:fontRef>
    <cs:spPr>
      <a:ln w="25400">
        <a:solidFill>
          <a:schemeClr val="lt1"/>
        </a:solidFill>
      </a:ln>
    </cs:spPr>
  </cs:dataPoint3D>
  <cs:dataPointLine>
    <cs:lnRef idx="0">
      <cs:styleClr val="auto"/>
    </cs:lnRef>
    <cs:fillRef idx="0"/>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0"/>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word/theme/themeOverride1.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2.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3.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4.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word/theme/themeOverride5.xml><?xml version="1.0" encoding="utf-8"?>
<a:themeOverride xmlns:a="http://schemas.openxmlformats.org/drawingml/2006/main">
  <a:clrScheme name="彩色1">
    <a:dk1>
      <a:srgbClr val="000000"/>
    </a:dk1>
    <a:lt1>
      <a:srgbClr val="FFFFFF"/>
    </a:lt1>
    <a:dk2>
      <a:srgbClr val="44546A"/>
    </a:dk2>
    <a:lt2>
      <a:srgbClr val="E7E6E6"/>
    </a:lt2>
    <a:accent1>
      <a:srgbClr val="3F7BF9"/>
    </a:accent1>
    <a:accent2>
      <a:srgbClr val="31BC61"/>
    </a:accent2>
    <a:accent3>
      <a:srgbClr val="FFC800"/>
    </a:accent3>
    <a:accent4>
      <a:srgbClr val="FF920C"/>
    </a:accent4>
    <a:accent5>
      <a:srgbClr val="FF5F69"/>
    </a:accent5>
    <a:accent6>
      <a:srgbClr val="B16EFB"/>
    </a:accent6>
    <a:hlink>
      <a:srgbClr val="0026E5"/>
    </a:hlink>
    <a:folHlink>
      <a:srgbClr val="7E1FA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Narrow"/>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sectNamePr val="法律合同23"/>
      <sectRole val="1"/>
    </customSectPr>
  </customSectProps>
  <customShpExts>
    <customShpInfo spid="_x0000_s1026" textRotate="1"/>
    <customShpInfo spid="_x0000_s1032"/>
  </customShpExts>
</s:customData>
</file>

<file path=customXml/item2.xml><?xml version="1.0" encoding="utf-8"?>
<contractReview xmlns="http://schemas.wps.cn/vas-ai-hub/contract-review">
  <reviewItems>
    <reviewItem>
      <errorID>284f5f07-fe86-49e1-84ef-159f8151de7b</errorID>
      <errorWord>要素</errorWord>
      <group>L1_Word</group>
      <groupName>字词问题</groupName>
      <ability>L2_Typo</ability>
      <abilityName>字词错误</abilityName>
      <candidateList>
        <item>因素</item>
      </candidateList>
      <explain/>
      <paraID>36220E53</paraID>
      <start>172</start>
      <end>174</end>
      <status>modified</status>
      <modifiedWord>因素</modifiedWord>
      <trackRevisions>false</trackRevisions>
    </reviewItem>
    <reviewItem>
      <errorID>c8dfc51c-d1d4-46e4-b2b7-acb15826128a</errorID>
      <errorWord>⼈员</errorWord>
      <group>L1_Word</group>
      <groupName>字词问题</groupName>
      <ability>L2_Typo</ability>
      <abilityName>字词错误</abilityName>
      <candidateList>
        <item>人员</item>
      </candidateList>
      <explain/>
      <paraID>1211B82D</paraID>
      <start>32</start>
      <end>34</end>
      <status>modified</status>
      <modifiedWord>人员</modifiedWord>
      <trackRevisions>false</trackRevisions>
    </reviewItem>
    <reviewItem>
      <errorID>c513aa21-81ad-4e1a-8df4-9e194169a76e</errorID>
      <errorWord>使⽤</errorWord>
      <group>L1_Word</group>
      <groupName>字词问题</groupName>
      <ability>L2_Typo</ability>
      <abilityName>字词错误</abilityName>
      <candidateList>
        <item>使用</item>
      </candidateList>
      <explain/>
      <paraID>1211B82D</paraID>
      <start>36</start>
      <end>38</end>
      <status>modified</status>
      <modifiedWord>使用</modifiedWord>
      <trackRevisions>false</trackRevisions>
    </reviewItem>
    <reviewItem>
      <errorID>460a48d1-b439-458d-9f5d-cff3846172ce</errorID>
      <errorWord>⽤于</errorWord>
      <group>L1_Word</group>
      <groupName>字词问题</groupName>
      <ability>L2_Typo</ability>
      <abilityName>字词错误</abilityName>
      <candidateList>
        <item>用于</item>
      </candidateList>
      <explain/>
      <paraID>5DDFDD82</paraID>
      <start>22</start>
      <end>24</end>
      <status>modified</status>
      <modifiedWord>用于</modifiedWord>
      <trackRevisions>false</trackRevisions>
    </reviewItem>
    <reviewItem>
      <errorID>06afd370-e6dd-4bc0-91a5-ee48aea7248d</errorID>
      <errorWord>进⾏使⽤</errorWord>
      <group>L1_Word</group>
      <groupName>字词问题</groupName>
      <ability>L2_Typo</ability>
      <abilityName>字词错误</abilityName>
      <candidateList>
        <item>进行使用</item>
      </candidateList>
      <explain/>
      <paraID>5DDFDD82</paraID>
      <start>60</start>
      <end>64</end>
      <status>modified</status>
      <modifiedWord>进行使用</modifiedWord>
      <trackRevisions>false</trackRevisions>
    </reviewItem>
    <reviewItem>
      <errorID>c9e80ec6-2c97-4412-a317-17ce22b4aa1d</errorID>
      <errorWord>⼈事</errorWord>
      <group>L1_Word</group>
      <groupName>字词问题</groupName>
      <ability>L2_Typo</ability>
      <abilityName>字词错误</abilityName>
      <candidateList>
        <item>人事</item>
      </candidateList>
      <explain/>
      <paraID> C54B3F6</paraID>
      <start>24</start>
      <end>26</end>
      <status>modified</status>
      <modifiedWord>人事</modifiedWord>
      <trackRevisions>false</trackRevisions>
    </reviewItem>
    <reviewItem>
      <errorID>1fdbe389-68eb-4586-be31-6f3563f10d71</errorID>
      <errorWord>使⽤</errorWord>
      <group>L1_Word</group>
      <groupName>字词问题</groupName>
      <ability>L2_Typo</ability>
      <abilityName>字词错误</abilityName>
      <candidateList>
        <item>使用</item>
      </candidateList>
      <explain/>
      <paraID> C54B3F6</paraID>
      <start>33</start>
      <end>35</end>
      <status>modified</status>
      <modifiedWord>使用</modifiedWord>
      <trackRevisions>false</trackRevisions>
    </reviewItem>
    <reviewItem>
      <errorID>6c69a710-2061-4b94-9e83-4917540b8681</errorID>
      <errorWord>⼀起使⽤</errorWord>
      <group>L1_Word</group>
      <groupName>字词问题</groupName>
      <ability>L2_Typo</ability>
      <abilityName>字词错误</abilityName>
      <candidateList>
        <item>一起使用</item>
      </candidateList>
      <explain/>
      <paraID> C54B3F6</paraID>
      <start>42</start>
      <end>46</end>
      <status>modified</status>
      <modifiedWord>一起使用</modifiedWord>
      <trackRevisions>false</trackRevisions>
    </reviewItem>
    <reviewItem>
      <errorID>fab66f3f-3092-4428-a0a5-1432e8d58be9</errorID>
      <errorWord>全⾯⽽⽴体</errorWord>
      <group>L1_Word</group>
      <groupName>字词问题</groupName>
      <ability>L2_Typo</ability>
      <abilityName>字词错误</abilityName>
      <candidateList>
        <item>全面而立体</item>
      </candidateList>
      <explain/>
      <paraID> C54B3F6</paraID>
      <start>47</start>
      <end>52</end>
      <status>modified</status>
      <modifiedWord>全面而立体</modifiedWord>
      <trackRevisions>false</trackRevisions>
    </reviewItem>
    <reviewItem>
      <errorID>1e201170-fdb0-489a-b3bc-41183e7b19fa</errorID>
      <errorWord>⼈才</errorWord>
      <group>L1_Word</group>
      <groupName>字词问题</groupName>
      <ability>L2_Typo</ability>
      <abilityName>字词错误</abilityName>
      <candidateList>
        <item>人才</item>
      </candidateList>
      <explain/>
      <paraID>6827E541</paraID>
      <start>12</start>
      <end>14</end>
      <status>modified</status>
      <modifiedWord>人才</modifiedWord>
      <trackRevisions>false</trackRevisions>
    </reviewItem>
    <reviewItem>
      <errorID>21e7ec6b-54b5-4a84-b28a-1f8ece277d63</errorID>
      <errorWord>使⽤</errorWord>
      <group>L1_Word</group>
      <groupName>字词问题</groupName>
      <ability>L2_Typo</ability>
      <abilityName>字词错误</abilityName>
      <candidateList>
        <item>使用</item>
      </candidateList>
      <explain/>
      <paraID>6827E541</paraID>
      <start>17</start>
      <end>19</end>
      <status>modified</status>
      <modifiedWord>使用</modifiedWord>
      <trackRevisions>false</trackRevisions>
    </reviewItem>
    <reviewItem>
      <errorID>71cd56cf-ee28-49be-8aeb-fec8aa6ee5ee</errorID>
      <errorWord>⽤于进⼊</errorWord>
      <group>L1_Word</group>
      <groupName>字词问题</groupName>
      <ability>L2_Typo</ability>
      <abilityName>字词错误</abilityName>
      <candidateList>
        <item>用于进入</item>
      </candidateList>
      <explain/>
      <paraID>6827E541</paraID>
      <start>20</start>
      <end>24</end>
      <status>modified</status>
      <modifiedWord>用于进入</modifiedWord>
      <trackRevisions>false</trackRevisions>
    </reviewItem>
    <reviewItem>
      <errorID>33093eea-8f62-4b8b-9931-9a5206f25575</errorID>
      <errorWord>⼀轮</errorWord>
      <group>L1_Word</group>
      <groupName>字词问题</groupName>
      <ability>L2_Typo</ability>
      <abilityName>字词错误</abilityName>
      <candidateList>
        <item>一轮</item>
      </candidateList>
      <explain/>
      <paraID>6827E541</paraID>
      <start>25</start>
      <end>27</end>
      <status>modified</status>
      <modifiedWord>一轮</modifiedWord>
      <trackRevisions>false</trackRevisions>
    </reviewItem>
    <reviewItem>
      <errorID>3eb4d674-d8ae-4c3d-946b-d21cc386575c</errorID>
      <errorWord>⾯试</errorWord>
      <group>L1_Word</group>
      <groupName>字词问题</groupName>
      <ability>L2_Typo</ability>
      <abilityName>字词错误</abilityName>
      <candidateList>
        <item>面试</item>
      </candidateList>
      <explain/>
      <paraID>6827E541</paraID>
      <start>33</start>
      <end>35</end>
      <status>modified</status>
      <modifiedWord>面试</modifiedWord>
      <trackRevisions>false</trackRevisions>
    </reviewItem>
    <reviewItem>
      <errorID>cf88c309-0b27-4fdc-a051-0f09899063c9</errorID>
      <errorWord>⽤于</errorWord>
      <group>L1_Word</group>
      <groupName>字词问题</groupName>
      <ability>L2_Typo</ability>
      <abilityName>字词错误</abilityName>
      <candidateList>
        <item>用于</item>
      </candidateList>
      <explain/>
      <paraID>6827E541</paraID>
      <start>45</start>
      <end>47</end>
      <status>modified</status>
      <modifiedWord>用于</modifiedWord>
      <trackRevisions>false</trackRevisions>
    </reviewItem>
    <reviewItem>
      <errorID>3d28fb6b-bd6a-4a65-a1c8-f2448d268b30</errorID>
      <errorWord>⼈事</errorWord>
      <group>L1_Word</group>
      <groupName>字词问题</groupName>
      <ability>L2_Typo</ability>
      <abilityName>字词错误</abilityName>
      <candidateList>
        <item>人事</item>
      </candidateList>
      <explain/>
      <paraID>6827E541</paraID>
      <start>50</start>
      <end>52</end>
      <status>modified</status>
      <modifiedWord>人事</modifiedWord>
      <trackRevisions>false</trackRevisions>
    </reviewItem>
    <reviewItem>
      <errorID>04708334-552e-4e93-b3c2-12a1ca9c0514</errorID>
      <errorWord>进⾏</errorWord>
      <group>L1_Word</group>
      <groupName>字词问题</groupName>
      <ability>L2_Typo</ability>
      <abilityName>字词错误</abilityName>
      <candidateList>
        <item>进行</item>
      </candidateList>
      <explain/>
      <paraID>66F7B039</paraID>
      <start>30</start>
      <end>32</end>
      <status>modified</status>
      <modifiedWord>进行</modifiedWord>
      <trackRevisions>false</trackRevisions>
    </reviewItem>
    <reviewItem>
      <errorID>a1766c76-7599-4a76-8208-70a933c3aa9e</errorID>
      <errorWord>⽇常</errorWord>
      <group>L1_Word</group>
      <groupName>字词问题</groupName>
      <ability>L2_Typo</ability>
      <abilityName>字词错误</abilityName>
      <candidateList>
        <item>日常</item>
      </candidateList>
      <explain/>
      <paraID>66F7B039</paraID>
      <start>37</start>
      <end>39</end>
      <status>modified</status>
      <modifiedWord>日常</modifiedWord>
      <trackRevisions>false</trackRevisions>
    </reviewItem>
    <reviewItem>
      <errorID>6af6559c-6bbb-483f-87fa-e3d566cc0130</errorID>
      <errorWord>误⽤</errorWord>
      <group>L1_Word</group>
      <groupName>字词问题</groupName>
      <ability>L2_Typo</ability>
      <abilityName>字词错误</abilityName>
      <candidateList>
        <item>误用</item>
      </candidateList>
      <explain/>
      <paraID>66F7B039</paraID>
      <start>53</start>
      <end>55</end>
      <status>modified</status>
      <modifiedWord>误用</modifiedWord>
      <trackRevisions>false</trackRevisions>
    </reviewItem>
    <reviewItem>
      <errorID>08abf3f9-678f-4411-89c5-6b2fc6ab570d</errorID>
      <errorWord>⼲扰</errorWord>
      <group>L1_Word</group>
      <groupName>字词问题</groupName>
      <ability>L2_Typo</ability>
      <abilityName>字词错误</abilityName>
      <candidateList>
        <item>干扰</item>
      </candidateList>
      <explain/>
      <paraID>36A398E3</paraID>
      <start>47</start>
      <end>49</end>
      <status>modified</status>
      <modifiedWord>干扰</modifiedWord>
      <trackRevisions>false</trackRevisions>
    </reviewItem>
    <reviewItem>
      <errorID>2dbaaa82-fe87-4cc7-b0af-1c8b680f22d1</errorID>
      <errorWord>产⽣</errorWord>
      <group>L1_Word</group>
      <groupName>字词问题</groupName>
      <ability>L2_Typo</ability>
      <abilityName>字词错误</abilityName>
      <candidateList>
        <item>产生</item>
      </candidateList>
      <explain/>
      <paraID>4806CA2B</paraID>
      <start>22</start>
      <end>24</end>
      <status>modified</status>
      <modifiedWord>产生</modifiedWord>
      <trackRevisions>false</trackRevisions>
    </reviewItem>
    <reviewItem>
      <errorID>80e57e9a-8fc1-4cce-b548-c647e3edf896</errorID>
      <errorWord>⽉</errorWord>
      <group>L1_Word</group>
      <groupName>字词问题</groupName>
      <ability>L2_Typo</ability>
      <abilityName>字词错误</abilityName>
      <candidateList>
        <item>月</item>
      </candidateList>
      <explain/>
      <paraID>4806CA2B</paraID>
      <start>42</start>
      <end>43</end>
      <status>modified</status>
      <modifiedWord>月</modifiedWord>
      <trackRevisions>false</trackRevisions>
    </reviewItem>
    <reviewItem>
      <errorID>bbce1b3b-010e-49ef-9739-9b7c8e5f181f</errorID>
      <errorWord>使⽤</errorWord>
      <group>L1_Word</group>
      <groupName>字词问题</groupName>
      <ability>L2_Typo</ability>
      <abilityName>字词错误</abilityName>
      <candidateList>
        <item>使用</item>
      </candidateList>
      <explain/>
      <paraID>4806CA2B</paraID>
      <start>50</start>
      <end>52</end>
      <status>modified</status>
      <modifiedWord>使用</modifiedWord>
      <trackRevisions>false</trackRevisions>
    </reviewItem>
    <reviewItem>
      <errorID>fa4a7749-ad78-4554-abdd-b4ba2274a6a3</errorID>
      <errorWord>上进心</errorWord>
      <group>L1_Word</group>
      <groupName>字词问题</groupName>
      <ability>L2_Typo</ability>
      <abilityName>字词错误</abilityName>
      <candidateList>
        <item>的上进心</item>
      </candidateList>
      <explain/>
      <paraID> 7A1B32F</paraID>
      <start>8</start>
      <end>12</end>
      <status>modified</status>
      <modifiedWord>的上进心</modifiedWord>
      <trackRevisions>false</trackRevisions>
    </reviewItem>
    <reviewItem>
      <errorID>138b4c25-f2b6-42d7-95ff-66440961e509</errorID>
      <errorWord>求</errorWord>
      <group>L1_Word</group>
      <groupName>字词问题</groupName>
      <ability>L2_Typo</ability>
      <abilityName>字词错误</abilityName>
      <candidateList>
        <item>求更</item>
      </candidateList>
      <explain/>
      <paraID> 7A1B32F</paraID>
      <start>22</start>
      <end>24</end>
      <status>modified</status>
      <modifiedWord>求更</modifiedWord>
      <trackRevisions>false</trackRevisions>
    </reviewItem>
    <reviewItem>
      <errorID>7c4cb2dd-bbb2-43b2-b384-eb1a62ebc6fd</errorID>
      <errorWord>好奇</errorWord>
      <group>L1_Word</group>
      <groupName>字词问题</groupName>
      <ability>L2_Typo</ability>
      <abilityName>字词错误</abilityName>
      <candidateList>
        <item>好奇心</item>
      </candidateList>
      <explain/>
      <paraID>75D13A85</paraID>
      <start>10</start>
      <end>13</end>
      <status>modified</status>
      <modifiedWord>好奇心</modifiedWord>
      <trackRevisions>false</trackRevisions>
    </reviewItem>
    <reviewItem>
      <errorID>b526fd1e-df75-4cc6-9414-c6a62c3efc4f</errorID>
      <errorWord>对</errorWord>
      <group>L1_Grammar</group>
      <groupName>语法问题</groupName>
      <ability>L2_Grammar</ability>
      <abilityName>语法错误</abilityName>
      <candidateList>
        <item>具有对</item>
      </candidateList>
      <explain/>
      <paraID>34D29CFF</paraID>
      <start>38</start>
      <end>41</end>
      <status>modified</status>
      <modifiedWord>具有对</modifiedWord>
      <trackRevisions>false</trackRevisions>
    </reviewItem>
    <reviewItem>
      <errorID>794a9dc7-a04e-4476-946e-32dcfa45c0d9</errorID>
      <errorWord>有效地</errorWord>
      <group>L1_Word</group>
      <groupName>字词问题</groupName>
      <ability>L2_Typo</ability>
      <abilityName>字词错误</abilityName>
      <candidateList>
        <item>有效</item>
      </candidateList>
      <explain/>
      <paraID>34D29CFF</paraID>
      <start>47</start>
      <end>49</end>
      <status>modified</status>
      <modifiedWord>有效</modifiedWord>
      <trackRevisions>false</trackRevisions>
    </reviewItem>
    <reviewItem>
      <errorID>1debf65f-2321-422b-a71d-21ec6866a562</errorID>
      <errorWord>出的</errorWord>
      <group>L1_Word</group>
      <groupName>字词问题</groupName>
      <ability>L2_Typo</ability>
      <abilityName>字词错误</abilityName>
      <candidateList>
        <item>出</item>
      </candidateList>
      <explain/>
      <paraID>23A8092F</paraID>
      <start>19</start>
      <end>20</end>
      <status>modified</status>
      <modifiedWord>出</modifiedWord>
      <trackRevisions>false</trackRevisions>
    </reviewItem>
    <reviewItem>
      <errorID>fc2a6448-5d12-4fed-a4d0-4d9c9e3de89f</errorID>
      <errorWord>,</errorWord>
      <group>L1_Format</group>
      <groupName>格式问题</groupName>
      <ability>L2_HalfPunc_CN</ability>
      <abilityName>全半角问题</abilityName>
      <candidateList>
        <item>，</item>
      </candidateList>
      <explain>文本全半角错误。</explain>
      <paraID> 9422C2B</paraID>
      <start>22</start>
      <end>23</end>
      <status>modified</status>
      <modifiedWord>，</modifiedWord>
      <trackRevisions>false</trackRevisions>
    </reviewItem>
    <reviewItem>
      <errorID>ef0894ab-92bb-4304-9289-fac56578c75a</errorID>
      <errorWord>、和</errorWord>
      <group>L1_Word</group>
      <groupName>字词问题</groupName>
      <ability>L2_Typo</ability>
      <abilityName>字词错误</abilityName>
      <candidateList>
        <item>、</item>
      </candidateList>
      <explain/>
      <paraID>61E3CCBB</paraID>
      <start>32</start>
      <end>33</end>
      <status>modified</status>
      <modifiedWord>、</modifiedWord>
      <trackRevisions>false</trackRevisions>
    </reviewItem>
    <reviewItem>
      <errorID>49b51420-6298-4bc7-a570-e8fabe75c3ca</errorID>
      <errorWord>的</errorWord>
      <group>L1_Word</group>
      <groupName>字词问题</groupName>
      <ability>L2_DDD</ability>
      <abilityName>的地得用法</abilityName>
      <candidateList>
        <item>地</item>
      </candidateList>
      <explain/>
      <paraID>30191766</paraID>
      <start>39</start>
      <end>40</end>
      <status>modified</status>
      <modifiedWord>地</modifiedWord>
      <trackRevisions>false</trackRevisions>
    </reviewItem>
  </reviewItems>
  <config/>
</contractReview>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7a5f2e8d-834c-42c4-b573-5535ec69d485}">
  <ds:schemaRefs/>
</ds:datastoreItem>
</file>

<file path=docProps/app.xml><?xml version="1.0" encoding="utf-8"?>
<Properties xmlns="http://schemas.openxmlformats.org/officeDocument/2006/extended-properties" xmlns:vt="http://schemas.openxmlformats.org/officeDocument/2006/docPropsVTypes">
  <Template>Normal.dotm</Template>
  <Pages>8</Pages>
  <Words>1199</Words>
  <Characters>1285</Characters>
  <Lines>0</Lines>
  <Paragraphs>0</Paragraphs>
  <TotalTime>43</TotalTime>
  <ScaleCrop>false</ScaleCrop>
  <LinksUpToDate>false</LinksUpToDate>
  <CharactersWithSpaces>1325</CharactersWithSpaces>
  <Application>WPS Office_12.1.0.28802_F1E327BC-269C-435d-A152-05C5408002CA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2024-05-27T01:07:00Z</dcterms:created>
  <dc:creator>86183</dc:creator>
  <cp:lastModifiedBy>张瑞玲</cp:lastModifiedBy>
  <dcterms:modified xsi:type="dcterms:W3CDTF">2026-09-29T06:29:46Z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2052-12.1.0.28802</vt:lpwstr>
  </property>
  <property fmtid="{D5CDD505-2E9C-101B-9397-08002B2CF9AE}" pid="3" name="ICV">
    <vt:lpwstr>075BA266A3D84F5ABD3CA9954281F637_13</vt:lpwstr>
  </property>
  <property fmtid="{D5CDD505-2E9C-101B-9397-08002B2CF9AE}" pid="4" name="KSOTemplateDocerSaveRecord">
    <vt:lpwstr>eyJoZGlkIjoiNDNlOTYyZWQ1OTVkZDI4MzY1ODM0ODE3MDE5NDJlYjkiLCJ1c2VySWQiOiIyMTIzNzYyMTgifQ==</vt:lpwstr>
  </property>
</Properties>
</file>