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张</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人才</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无</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15544502636</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2025-09-10 10:07</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合格管理者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管理表现中规中矩，与大多数管理者处于同一水平线。能完成日常管理职责，但在关键管理行为上尚未形成稳定优势。部分领域存在短板，需要借助培训和实战积累来挖掘自身潜力。</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2450676</wp:posOffset>
            </wp:positionH>
            <wp:positionV relativeFrom="paragraph">
              <wp:posOffset>1950821</wp:posOffset>
            </wp:positionV>
            <wp:extent cx="1524000" cy="812800"/>
            <wp:effectExtent l="0" t="0" r="0" b="0"/>
            <wp:wrapNone/>
            <wp:docPr id="69" name="chart.overall.numeric-label" title="chart.overall.numeric-label"/>
            <wp:cNvGraphicFramePr/>
            <a:graphic>
              <a:graphicData uri="http://schemas.microsoft.com/office/word/2010/wordprocessingShape">
                <wps:wsp>
                  <wps:cNvSpPr txBox="1"/>
                  <wps:spPr>
                    <a:xfrm>
                      <a:off x="0" y="0"/>
                      <a:ext cx="1524000" cy="812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59.45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-113665</wp:posOffset>
            </wp:positionH>
            <wp:positionV relativeFrom="paragraph">
              <wp:posOffset>215328</wp:posOffset>
            </wp:positionV>
            <wp:extent cx="1524000" cy="558800"/>
            <wp:effectExtent l="0" t="0" r="0" b="0"/>
            <wp:wrapNone/>
            <wp:docPr id="71" name="chart.module.self.numeric-label" title="chart.module.self.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64.44</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4992689</wp:posOffset>
            </wp:positionH>
            <wp:positionV relativeFrom="paragraph">
              <wp:posOffset>209461</wp:posOffset>
            </wp:positionV>
            <wp:extent cx="1524000" cy="558800"/>
            <wp:effectExtent l="0" t="0" r="0" b="0"/>
            <wp:wrapNone/>
            <wp:docPr id="73" name="chart.module.task.numeric-label" title="chart.module.task.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69.17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5039360</wp:posOffset>
            </wp:positionH>
            <wp:positionV relativeFrom="paragraph">
              <wp:posOffset>1355072</wp:posOffset>
            </wp:positionV>
            <wp:extent cx="1524000" cy="55880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51.52</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-94615</wp:posOffset>
            </wp:positionH>
            <wp:positionV relativeFrom="paragraph">
              <wp:posOffset>1366219</wp:posOffset>
            </wp:positionV>
            <wp:extent cx="1524000" cy="558800"/>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53.75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0" tIns="0" rIns="0" bIns="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1"/>
        <w:keepLines w:val="1"/>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1"/>
        <w:keepLines w:val="1"/>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rPr>
                  <w:t xml:space="preserve">领导性</w:t>
                </w:r>
              </w:sdtContent>
            </w:sdt>
            <w:r>
              <w:rPr>
                <w:rFonts w:hint="eastAsia" w:ascii="微软雅黑" w:hAnsi="微软雅黑" w:eastAsia="微软雅黑" w:cs="微软雅黑"/>
                <w:color w:val="auto"/>
                <w:sz w:val="21"/>
                <w:szCs w:val="21"/>
                <w:lang w:val="en-US" w:eastAsia="zh-CN"/>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rPr>
                  <w:t xml:space="preserve">乐于影响他人，相信自己的管理与领导能力。</w:t>
                </w:r>
              </w:sdtContent>
            </w:sdt>
          </w:p>
          <w:p w14:paraId="7E9B4812">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rPr>
                  <w:t xml:space="preserve">自信心</w:t>
                </w:r>
              </w:sdtContent>
            </w:sdt>
            <w:r>
              <w:rPr>
                <w:rFonts w:hint="eastAsia" w:ascii="微软雅黑" w:hAnsi="微软雅黑" w:eastAsia="微软雅黑" w:cs="微软雅黑"/>
                <w:color w:val="auto"/>
                <w:sz w:val="21"/>
                <w:szCs w:val="21"/>
                <w:lang w:val="en-US" w:eastAsia="zh-CN"/>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rPr>
                  <w:t xml:space="preserve">喜欢挑战，自信心较强，乐观坚韧。</w:t>
                </w:r>
              </w:sdtContent>
            </w:sdt>
          </w:p>
          <w:p w14:paraId="4357EF16">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rPr>
                  <w:t xml:space="preserve">责任心</w:t>
                </w:r>
              </w:sdtContent>
            </w:sdt>
            <w:r>
              <w:rPr>
                <w:rFonts w:hint="eastAsia" w:ascii="微软雅黑" w:hAnsi="微软雅黑" w:eastAsia="微软雅黑" w:cs="微软雅黑"/>
                <w:color w:val="auto"/>
                <w:sz w:val="21"/>
                <w:szCs w:val="21"/>
                <w:lang w:val="en-US" w:eastAsia="zh-CN"/>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rPr>
                  <w:t xml:space="preserve">有责任意识，能主动助</w:t>
                </w:r>
                <w:bookmarkStart w:id="0" w:name="_GoBack"/>
                <w:bookmarkEnd w:id="0"/>
                <w:r>
                  <w:rPr>
                    <w:rFonts w:hint="eastAsia" w:ascii="微软雅黑" w:hAnsi="微软雅黑" w:eastAsia="微软雅黑" w:cs="微软雅黑"/>
                    <w:color w:val="auto"/>
                    <w:sz w:val="21"/>
                    <w:szCs w:val="21"/>
                    <w:lang w:val="en-US" w:eastAsia="zh-CN"/>
                  </w:rPr>
                  <w:t xml:space="preserve">人并完成本职工作。</w:t>
                </w:r>
              </w:sdtContent>
            </w:sdt>
          </w:p>
        </w:tc>
        <w:tc>
          <w:tcPr>
            <w:tcW w:w="5211" w:type="dxa"/>
          </w:tcPr>
          <w:p w14:paraId="006DC4BC">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rPr>
                  <w:t xml:space="preserve">社会性</w:t>
                </w:r>
              </w:sdtContent>
            </w:sdt>
            <w:r>
              <w:rPr>
                <w:rFonts w:hint="eastAsia" w:ascii="微软雅黑" w:hAnsi="微软雅黑" w:eastAsia="微软雅黑" w:cs="微软雅黑"/>
                <w:color w:val="auto"/>
                <w:sz w:val="21"/>
                <w:szCs w:val="21"/>
                <w:lang w:val="en-US" w:eastAsia="zh-CN"/>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rPr>
                  <w:t xml:space="preserve">稍显内向沉稳，偏好熟悉场合，社交不主动。</w:t>
                </w:r>
              </w:sdtContent>
            </w:sdt>
          </w:p>
          <w:p w14:paraId="07A1B32F">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rPr>
                  <w:t xml:space="preserve">进取性</w:t>
                </w:r>
              </w:sdtContent>
            </w:sdt>
            <w:r>
              <w:rPr>
                <w:rFonts w:hint="eastAsia" w:ascii="微软雅黑" w:hAnsi="微软雅黑" w:eastAsia="微软雅黑" w:cs="微软雅黑"/>
                <w:color w:val="auto"/>
                <w:sz w:val="21"/>
                <w:szCs w:val="21"/>
                <w:lang w:val="en-US" w:eastAsia="zh-CN"/>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rPr>
                  <w:t xml:space="preserve">有一定上进心，参与竞争但不愿过度付出。</w:t>
                </w:r>
              </w:sdtContent>
            </w:sdt>
          </w:p>
          <w:p w14:paraId="75D13A85">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rPr>
                  <w:t xml:space="preserve">创新性</w:t>
                </w:r>
              </w:sdtContent>
            </w:sdt>
            <w:r>
              <w:rPr>
                <w:rFonts w:hint="eastAsia" w:ascii="微软雅黑" w:hAnsi="微软雅黑" w:eastAsia="微软雅黑" w:cs="微软雅黑"/>
                <w:color w:val="auto"/>
                <w:sz w:val="21"/>
                <w:szCs w:val="21"/>
                <w:lang w:val="en-US" w:eastAsia="zh-CN"/>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rPr>
                  <w:t xml:space="preserve">对新事物好奇，一定条件下能提出新思路。</w:t>
                </w:r>
              </w:sdtContent>
            </w:sdt>
          </w:p>
        </w:tc>
      </w:tr>
    </w:tbl>
    <w:p w14:paraId="110EDB2A">
      <w:pPr>
        <w:keepNext w:val="1"/>
        <w:keepLines w:val="0"/>
        <w:pageBreakBefore w:val="0"/>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cantSplit w:val="1"/>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70.83</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喜欢挑战，不怕困难，自信心较强，具有顽强的毅力和乐观的精神。</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67.50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在各种情境下能够保持冷静和理性，即使面对重大挑战或压力也往往能保持镇定和自信；具有较好的情绪调节和管理能力。</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55.50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在大多数情况下具有一定的自我约束和自我调整的能力，但在特定情况下可能会受到外界因素的干扰和影响。</w:t>
                </w:r>
              </w:sdtContent>
            </w:sdt>
          </w:p>
        </w:tc>
      </w:tr>
    </w:tbl>
    <w:p w14:paraId="364651B9">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29.75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性格稍显内向，沉稳，不太喜欢热闹，喜欢人少或熟悉的场合，社交主动性不强，不轻易结交他人。</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72.50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喜欢对别人施加影响，相信自己的管理能力和领导能力，有一定的支配欲和指挥意识。</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57.69</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能够有意识地关注他人的言行，了解对方的需要，体察他人的动机和态度，做到举止有度。</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与他人合作的过程中，主动性和积极性一般，对团队整体目标的理解有时会不够深入。</w:t>
                </w:r>
              </w:sdtContent>
            </w:sdt>
          </w:p>
        </w:tc>
      </w:tr>
    </w:tbl>
    <w:p w14:paraId="7EE0F733">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rPr>
          <w:cantSplit w:val="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70.00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工作积极主动，认真负责，富有热情，能够主动帮助和关心他人，有主人翁意识。</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在面对各种情境时，能够保持冷静和镇定，权衡利弊，迅速、果断地做出决策。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具备一定的上进心，能够主动参与竞争，但不会付出特别多的努力去争取成功。</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能够主动寻找学习资源并持续学习，但在面对挑战和困难时可能需要额外的支持。</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对新鲜事物保持好奇，并在一定条件下能够提出新的工作思路和解决方案，使团队成员耳目一新。</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cantSplit w:val="1"/>
        </w:trPr>
        <w:tc>
          <w:tcPr>
            <w:tcW w:w="9741" w:type="dxa"/>
            <w:shd w:val="clear" w:color="auto" w:fill="F0F7FB"/>
            <w:vAlign w:val="center"/>
          </w:tcPr>
          <w:p w14:paraId="6CB02458">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受测者可纳入后备管理人才或关键岗位继任计划，安排牵头公司级项目或跨部门专项，拓展全局视野，并同步明确授权边界与资源支持。</w:t>
                </w:r>
              </w:sdtContent>
            </w:sdt>
          </w:p>
          <w:p w14:paraId="6B0103CF">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针对测评中相对偏低的维度（以维度得分为依据），每半年组织一次上级与平级参与的反馈沟通，由受测者提出改进动作并纳入下一周期工作目标，避免优势掩盖短板。</w:t>
                </w:r>
              </w:sdtContent>
            </w:sdt>
          </w:p>
          <w:p w14:paraId="34D0B371">
            <w:pPr>
              <w:keepNext w:val="0"/>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可承担内部带教任务，指导一至两名后备人员，并安排参加行业交流或外部研修；创新类想法需配套试点资源和评估周期，避免多头铺开。</w:t>
                </w:r>
              </w:sdtContent>
            </w:sdt>
          </w:p>
        </w:tc>
      </w:tr>
    </w:tbl>
    <w:p w14:paraId="08951D06">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受测者适合承担需要主动争取资源、结果不确定的任务，目标公开、责任到人；完成后由单位组织复盘，把有效做法整理成团队可复用的方法。</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受测者可承担有一定时限压力的任务，高难度沟通前由上级提前通报情况并统一口径；可教授“觉察—抽离—复述”的情绪处理方式，每月选取一次实际案例共同复盘。</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受测者已具备基本自律，可通过制度与检查进一步稳定产出；任务拆分为两周以内的小节点，进度在部门内公开，上级每周检查一次。</w:t>
          </w:r>
        </w:sdtContent>
      </w:sdt>
    </w:p>
    <w:p w14:paraId="06F7574E">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受测者不必勉强承担社交型角色，可先从一对一深度沟通开始，每周固定一次同业或部门内交流；沉稳专注的特点在工作推进中同样具有价值，逐步扩展即可。</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受测者宜安排到正式的管理岗位，如项目负责人、专项组长，系统锻炼目标拆解、分工与过程纠偏；配套管理培训和带教导师，每个项目结束后开展一次带教复盘。</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受测者可参与面谈、协调会等需要观察对方反应的场合；事前共同梳理对方最关注的三件事，事后由本人复述对方的态度信号、上级补充校正，每月选取一次沟通进行复盘。</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受测者承担任务时需明确应同步的关联岗位，每周至少与一至两个关联岗位同步信息或提供一次支持；团队目标讨论时要求站在整体角度提出建议，把关注点从个人任务转向团队效率。</w:t>
          </w:r>
        </w:sdtContent>
      </w:sdt>
    </w:p>
    <w:p w14:paraId="170C247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受测者已具备责任意识，可在本职之外认领一件需负责到底的事项，如带教一名新人、梳理一条流程；要求建立闭环台账，做到事事有回音、件件有落实，上级定期检查。</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keepNext w:val="1"/>
        <w:keepLines w:val="1"/>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受测者已有一定上进心，目标可设定略高于常规水平，并要求公开承诺；遇到卡点时上级帮助区分是能力困难还是资源不足，再向上争取支持，避免因一次挫败就降低要求。</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受测者已能主动学习，可安排学习伙伴或导师，每周固定三小时学习时间并纳入工作安排；难度较大的内容拆解为小模块逐步攻克，建立请教通道，遇到困难时及时提供支持。</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受测者对新事物已有好奇心，可要求每月针对一个业务痛点提出一条改进方案并推动试行，季度末复盘落地情况；安排参加跨界案例分享，接触前沿做法。</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59.6593150439304</c:v>
              </c:pt>
              <c:pt idx="1">
                <c:v>40.3406849560696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64.4444444444444</c:v>
              </c:pt>
              <c:pt idx="1">
                <c:v>35.5555555555556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69.1666666666667</c:v>
              </c:pt>
              <c:pt idx="1">
                <c:v>30.8333333333333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51.5151515151515</c:v>
              </c:pt>
              <c:pt idx="1">
                <c:v>48.4848484848485</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54.4230769230769</c:v>
              </c:pt>
              <c:pt idx="1">
                <c:v>45.5769230769231</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66"/>
          <c:y val="0.88"/>
          <c:w val="0.33"/>
          <c:h val="0.0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