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4ECF5">
      <w:pPr>
        <w:spacing w:line="360" w:lineRule="auto"/>
        <w:rPr>
          <w:rFonts w:hint="default" w:ascii="Calibri" w:hAnsi="Calibri" w:eastAsia="宋体" w:cs="Times New Roman"/>
          <w:szCs w:val="22"/>
          <w:lang w:val="en-US"/>
        </w:rPr>
      </w:pPr>
      <w:r>
        <w:rPr>
          <w:rFonts w:hint="eastAsia" w:ascii="宋体" w:hAnsi="宋体" w:eastAsia="宋体" w:cs="宋体"/>
          <w:b/>
          <w:bCs/>
          <w:color w:val="000000" w:themeColor="text1"/>
          <w:sz w:val="24"/>
          <w:szCs w:val="24"/>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0.15pt;margin-top:-76.35pt;height:179.55pt;width:184pt;z-index:251663360;v-text-anchor:middle;mso-width-relative:page;mso-height-relative:page;" fillcolor="#F6F8FC" filled="t" stroked="f" coordsize="21600,21600" o:gfxdata="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YvhzCtkAAAANAQAADwAAAAAAAAABACAAAAAiAAAAZHJzL2Rvd25yZXYueG1s&#10;UEsBAhQAFAAAAAgAh07iQOoFAjLbAgAA+AUAAA4AAAAAAAAAAQAgAAAAKAEAAGRycy9lMm9Eb2Mu&#10;eG1sUEsFBgAAAAAGAAYAWQEAAHUGAAAAAA==&#10;">
                <v:fill type="gradient" on="t" color2="#75BD42" o:opacity2="0f" colors="20316f #F6F8FC;56361f #75BD42;65536f #75BD42" angle="135" focus="100%" focussize="0,0" rotate="t">
                  <o:fill type="gradientUnscaled" v:ext="backwardCompatible"/>
                </v:fill>
                <v:stroke on="f" weight="1pt" miterlimit="8" joinstyle="miter"/>
                <v:imagedata o:title=""/>
                <o:lock v:ext="edit" aspectratio="f"/>
              </v:rect>
            </w:pict>
          </mc:Fallback>
        </mc:AlternateContent>
      </w:r>
    </w:p>
    <w:p w14:paraId="03BC77D7">
      <w:pPr>
        <w:rPr>
          <w:rFonts w:ascii="Calibri" w:hAnsi="Calibri" w:eastAsia="宋体" w:cs="Times New Roman"/>
          <w:szCs w:val="22"/>
        </w:rPr>
      </w:pPr>
    </w:p>
    <w:p w14:paraId="1C75EB02">
      <w:pPr>
        <w:rPr>
          <w:rFonts w:ascii="Calibri" w:hAnsi="Calibri" w:eastAsia="宋体" w:cs="Times New Roman"/>
          <w:szCs w:val="22"/>
        </w:rPr>
      </w:pPr>
    </w:p>
    <w:p w14:paraId="5D866EF5">
      <w:pPr>
        <w:rPr>
          <w:rFonts w:ascii="Calibri" w:hAnsi="Calibri" w:eastAsia="宋体" w:cs="Times New Roman"/>
          <w:szCs w:val="22"/>
        </w:rPr>
      </w:pPr>
    </w:p>
    <w:p w14:paraId="1FE30E41">
      <w:pPr>
        <w:jc w:val="center"/>
        <w:rPr>
          <w:rFonts w:hint="eastAsia" w:ascii="微软雅黑" w:hAnsi="微软雅黑" w:eastAsia="微软雅黑" w:cs="微软雅黑"/>
          <w:b/>
          <w:bCs/>
          <w:color w:val="0C80D5"/>
          <w:sz w:val="56"/>
          <w:szCs w:val="60"/>
        </w:rPr>
      </w:pPr>
      <w:r>
        <w:rPr>
          <w:rFonts w:hint="eastAsia" w:ascii="微软雅黑" w:hAnsi="微软雅黑" w:eastAsia="微软雅黑" w:cs="微软雅黑"/>
          <w:b/>
          <w:bCs/>
          <w:i/>
          <w:iCs/>
          <w:color w:val="37D76C"/>
          <w:sz w:val="96"/>
          <w:szCs w:val="112"/>
          <w14:shadow w14:blurRad="50800" w14:dist="38100" w14:dir="10800000" w14:sx="100000" w14:sy="100000" w14:kx="0" w14:ky="0" w14:algn="r">
            <w14:srgbClr w14:val="FFFFFF">
              <w14:alpha w14:val="60000"/>
              <w14:lumMod w14:val="95000"/>
            </w14:srgbClr>
          </w14:shadow>
        </w:rPr>
        <w:t xml:space="preserve">胜任力 </w:t>
      </w:r>
      <w:r>
        <w:rPr>
          <w:rFonts w:hint="eastAsia" w:ascii="微软雅黑" w:hAnsi="微软雅黑" w:eastAsia="微软雅黑" w:cs="微软雅黑"/>
          <w:b/>
          <w:bCs/>
          <w:sz w:val="56"/>
          <w:szCs w:val="60"/>
        </w:rPr>
        <w:t>测评报告</w:t>
      </w:r>
    </w:p>
    <w:p w14:paraId="1BDD669F">
      <w:pPr>
        <w:jc w:val="center"/>
        <w:rPr>
          <w:rFonts w:ascii="Calibri" w:hAnsi="Calibri" w:eastAsia="宋体" w:cs="Times New Roman"/>
          <w:sz w:val="32"/>
          <w:szCs w:val="28"/>
        </w:rPr>
      </w:pPr>
      <w:r>
        <w:rPr>
          <w:rFonts w:hint="eastAsia" w:ascii="Calibri" w:hAnsi="Calibri" w:eastAsia="宋体" w:cs="Times New Roman"/>
          <w:sz w:val="32"/>
          <w:szCs w:val="28"/>
        </w:rPr>
        <w:t>Competency Assessment Report</w:t>
      </w:r>
    </w:p>
    <w:p w14:paraId="47257BA5">
      <w:pPr>
        <w:jc w:val="center"/>
        <w:rPr>
          <w:rFonts w:hint="eastAsia" w:ascii="微软雅黑" w:hAnsi="微软雅黑" w:eastAsia="微软雅黑" w:cs="微软雅黑"/>
          <w:b/>
          <w:bCs/>
          <w:sz w:val="32"/>
          <w:szCs w:val="36"/>
        </w:rPr>
      </w:pPr>
      <w:r>
        <w:rPr>
          <w:rFonts w:hint="eastAsia" w:ascii="微软雅黑" w:hAnsi="微软雅黑" w:eastAsia="微软雅黑" w:cs="微软雅黑"/>
          <w:b/>
          <w:bCs/>
          <w:sz w:val="32"/>
          <w:szCs w:val="36"/>
        </w:rPr>
        <w:t>洞悉深层素质 ● 驱动精准发展</w:t>
      </w:r>
    </w:p>
    <w:p w14:paraId="15D1E729">
      <w:pPr>
        <w:jc w:val="center"/>
        <w:rPr>
          <w:rFonts w:hint="eastAsia" w:ascii="微软雅黑" w:hAnsi="微软雅黑" w:eastAsia="宋体" w:cs="微软雅黑"/>
          <w:b/>
          <w:bCs/>
          <w:sz w:val="32"/>
          <w:szCs w:val="36"/>
        </w:rPr>
      </w:pPr>
    </w:p>
    <w:p w14:paraId="0BB2CDBA">
      <w:pPr>
        <w:jc w:val="center"/>
        <w:rPr>
          <w:rFonts w:hint="eastAsia" w:ascii="微软雅黑" w:hAnsi="微软雅黑" w:eastAsia="宋体" w:cs="微软雅黑"/>
          <w:b/>
          <w:bCs/>
          <w:sz w:val="32"/>
          <w:szCs w:val="36"/>
        </w:rPr>
      </w:pPr>
    </w:p>
    <w:p w14:paraId="75ABB61E">
      <w:pPr>
        <w:jc w:val="center"/>
        <w:rPr>
          <w:rFonts w:hint="eastAsia" w:ascii="微软雅黑" w:hAnsi="微软雅黑" w:eastAsia="宋体" w:cs="微软雅黑"/>
          <w:b/>
          <w:bCs/>
          <w:sz w:val="32"/>
          <w:szCs w:val="36"/>
        </w:rPr>
      </w:pPr>
    </w:p>
    <w:p w14:paraId="2CCB4FB1">
      <w:pPr>
        <w:jc w:val="center"/>
        <w:rPr>
          <w:rFonts w:hint="eastAsia" w:ascii="微软雅黑" w:hAnsi="微软雅黑" w:eastAsia="宋体" w:cs="微软雅黑"/>
          <w:b/>
          <w:bCs/>
          <w:sz w:val="32"/>
          <w:szCs w:val="36"/>
        </w:rPr>
      </w:pPr>
      <w:r>
        <w:rPr>
          <w:rFonts w:ascii="宋体" w:hAnsi="宋体" w:eastAsia="宋体" w:cs="宋体"/>
          <w:sz w:val="24"/>
        </w:rPr>
        <w:drawing>
          <wp:inline distT="0" distB="0" distL="114300" distR="114300">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7"/>
                    <a:stretch>
                      <a:fillRect/>
                    </a:stretch>
                  </pic:blipFill>
                  <pic:spPr>
                    <a:xfrm>
                      <a:off x="0" y="0"/>
                      <a:ext cx="3882390" cy="2638425"/>
                    </a:xfrm>
                    <a:prstGeom prst="rect">
                      <a:avLst/>
                    </a:prstGeom>
                    <a:noFill/>
                    <a:ln w="9525">
                      <a:noFill/>
                    </a:ln>
                  </pic:spPr>
                </pic:pic>
              </a:graphicData>
            </a:graphic>
          </wp:inline>
        </w:drawing>
      </w:r>
    </w:p>
    <w:p w14:paraId="492ED05E">
      <w:pPr>
        <w:rPr>
          <w:rFonts w:ascii="Calibri" w:hAnsi="Calibri" w:eastAsia="宋体" w:cs="Times New Roman"/>
          <w:szCs w:val="22"/>
        </w:rPr>
      </w:pPr>
    </w:p>
    <w:p w14:paraId="55E6B455">
      <w:pPr>
        <w:rPr>
          <w:rFonts w:ascii="Calibri" w:hAnsi="Calibri" w:eastAsia="宋体" w:cs="Times New Roman"/>
          <w:szCs w:val="22"/>
        </w:rPr>
      </w:pPr>
    </w:p>
    <w:p w14:paraId="02FE221C">
      <w:pPr>
        <w:jc w:val="center"/>
        <w:rPr>
          <w:rFonts w:hint="eastAsia" w:ascii="微软雅黑" w:hAnsi="微软雅黑" w:eastAsia="微软雅黑" w:cs="微软雅黑"/>
          <w:sz w:val="32"/>
          <w:szCs w:val="36"/>
        </w:rPr>
      </w:pPr>
    </w:p>
    <w:p w14:paraId="7AAE58CF">
      <w:pPr>
        <w:jc w:val="center"/>
        <w:rPr>
          <w:rFonts w:hint="eastAsia" w:ascii="微软雅黑" w:hAnsi="微软雅黑" w:eastAsia="微软雅黑" w:cs="微软雅黑"/>
          <w:b/>
          <w:bCs/>
          <w:color w:val="75BD42"/>
          <w:sz w:val="32"/>
          <w:szCs w:val="36"/>
        </w:rPr>
        <w:sectPr>
          <w:headerReference r:id="rId3" w:type="default"/>
          <w:pgSz w:w="11906" w:h="16838"/>
          <w:pgMar w:top="1134" w:right="1134" w:bottom="1134" w:left="1134" w:header="851" w:footer="992" w:gutter="0"/>
          <w:pgNumType w:start="1"/>
          <w:cols w:space="425" w:num="1"/>
          <w:titlePg/>
          <w:docGrid w:type="lines" w:linePitch="312" w:charSpace="0"/>
        </w:sectPr>
      </w:pPr>
      <w:r>
        <w:rPr>
          <w:rFonts w:ascii="Calibri" w:hAnsi="Calibri" w:eastAsia="宋体" w:cs="Times New Roman"/>
          <w:sz w:val="32"/>
        </w:rPr>
        <mc:AlternateContent>
          <mc:Choice Requires="wps">
            <w:drawing>
              <wp:anchor distT="0" distB="0" distL="114300" distR="114300" simplePos="0" relativeHeight="251662336" behindDoc="0" locked="0" layoutInCell="1" allowOverlap="1">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57.75pt;margin-top:116.75pt;height:150pt;width:221.3pt;z-index:251662336;v-text-anchor:middle;mso-width-relative:page;mso-height-relative:page;" fillcolor="#F6F8FC" filled="t" stroked="f" coordsize="21600,21600" o:gfxdata="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CJNuWn2QAAAAwBAAAPAAAAAAAAAAEAIAAA&#10;ACIAAABkcnMvZG93bnJldi54bWxQSwECFAAUAAAACACHTuJAgHDUcigDAADpBgAADgAAAAAAAAAB&#10;ACAAAAAoAQAAZHJzL2Uyb0RvYy54bWxQSwUGAAAAAAYABgBZAQAAwgYAAAAA&#10;">
                <v:fill type="gradient" on="t" color2="#B4DFF0" opacity="61603f" o:opacity2="34734f" colors="1311f #F6F8FC;34079f #ACD78E;63570f #92D050;65536f #00B0F0;65536f #B4DFF0" angle="315" focus="100%" focussize="0,0" rotate="t">
                  <o:fill type="gradientUnscaled" v:ext="backwardCompatible"/>
                </v:fill>
                <v:stroke on="f" weight="1pt" miterlimit="8" joinstyle="miter"/>
                <v:imagedata o:title=""/>
                <o:lock v:ext="edit" aspectratio="f"/>
              </v:shape>
            </w:pict>
          </mc:Fallback>
        </mc:AlternateContent>
      </w:r>
      <w:r>
        <w:rPr>
          <w:rFonts w:ascii="Calibri" w:hAnsi="Calibri" w:eastAsia="宋体" w:cs="Times New Roman"/>
          <w:b/>
          <w:bCs/>
          <w:color w:val="75BD42"/>
          <w:sz w:val="32"/>
        </w:rPr>
        <mc:AlternateContent>
          <mc:Choice Requires="wps">
            <w:drawing>
              <wp:anchor distT="0" distB="0" distL="114300" distR="114300" simplePos="0" relativeHeight="251661312" behindDoc="0" locked="0" layoutInCell="1" allowOverlap="1">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88.65pt;margin-top:61.25pt;height:149.4pt;width:144.4pt;z-index:251661312;v-text-anchor:middle;mso-width-relative:page;mso-height-relative:page;" fillcolor="#F6F8FC" filled="t" stroked="f" coordsize="21600,21600" o:gfxdata="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K3EzA/aAAAADAEAAA8AAAAAAAAAAQAgAAAAIgAAAGRycy9kb3ducmV2&#10;LnhtbFBLAQIUABQAAAAIAIdO4kBVljhsFwMAANIGAAAOAAAAAAAAAAEAIAAAACkBAABkcnMvZTJv&#10;RG9jLnhtbFBLBQYAAAAABgAGAFkBAACyBgAAAAA=&#10;">
                <v:fill type="gradient" on="t" color2="#B4DFF0" o:opacity2="34734f" colors="1311f #F6F8FC;34079f #C8E5B3;62259f #C8E5B3;65536f #00B0F0;65536f #B4DFF0" angle="315" focus="100%" focussize="0,0" rotate="t">
                  <o:fill type="gradientUnscaled" v:ext="backwardCompatible"/>
                </v:fill>
                <v:stroke on="f" weight="1pt" miterlimit="8" joinstyle="miter"/>
                <v:imagedata o:title=""/>
                <o:lock v:ext="edit" aspectratio="f"/>
              </v:shape>
            </w:pict>
          </mc:Fallback>
        </mc:AlternateContent>
      </w:r>
      <w:r>
        <w:rPr>
          <w:rFonts w:hint="eastAsia" w:ascii="微软雅黑" w:hAnsi="微软雅黑" w:eastAsia="微软雅黑" w:cs="微软雅黑"/>
          <w:b/>
          <w:bCs/>
          <w:color w:val="75BD42"/>
          <w:sz w:val="32"/>
          <w:szCs w:val="36"/>
        </w:rPr>
        <w:t>2026年</w:t>
      </w:r>
      <w:r>
        <w:rPr>
          <w:rFonts w:hint="eastAsia" w:ascii="微软雅黑" w:hAnsi="微软雅黑" w:eastAsia="微软雅黑" w:cs="微软雅黑"/>
          <w:b/>
          <w:bCs/>
          <w:color w:val="75BD42"/>
          <w:sz w:val="32"/>
          <w:szCs w:val="36"/>
          <w:lang w:val="en-US" w:eastAsia="zh-CN"/>
        </w:rPr>
        <w:t>8</w:t>
      </w:r>
      <w:r>
        <w:rPr>
          <w:rFonts w:hint="eastAsia" w:ascii="微软雅黑" w:hAnsi="微软雅黑" w:eastAsia="微软雅黑" w:cs="微软雅黑"/>
          <w:b/>
          <w:bCs/>
          <w:color w:val="75BD42"/>
          <w:sz w:val="32"/>
          <w:szCs w:val="36"/>
        </w:rPr>
        <w:t>月</w:t>
      </w:r>
      <w:bookmarkStart w:id="0" w:name="_GoBack"/>
      <w:bookmarkEnd w:id="0"/>
      <w:r>
        <w:rPr>
          <w:rFonts w:hint="eastAsia" w:ascii="微软雅黑" w:hAnsi="微软雅黑" w:eastAsia="微软雅黑" w:cs="微软雅黑"/>
          <w:b/>
          <w:bCs/>
          <w:color w:val="75BD42"/>
          <w:sz w:val="32"/>
          <w:szCs w:val="36"/>
          <w:lang w:val="en-US" w:eastAsia="zh-CN"/>
        </w:rPr>
        <w:t>5</w:t>
      </w:r>
      <w:r>
        <w:rPr>
          <w:rFonts w:hint="eastAsia" w:ascii="微软雅黑" w:hAnsi="微软雅黑" w:eastAsia="微软雅黑" w:cs="微软雅黑"/>
          <w:b/>
          <w:bCs/>
          <w:color w:val="75BD42"/>
          <w:sz w:val="32"/>
          <w:szCs w:val="36"/>
        </w:rPr>
        <w:t>日</w:t>
      </w:r>
    </w:p>
    <w:p w14:paraId="59085207">
      <w:pPr>
        <w:jc w:val="center"/>
        <w:rPr>
          <w:rFonts w:hint="eastAsia" w:ascii="微软雅黑" w:hAnsi="微软雅黑" w:eastAsia="微软雅黑" w:cs="微软雅黑"/>
          <w:b/>
          <w:bCs/>
          <w:color w:val="000000"/>
          <w:sz w:val="52"/>
          <w:szCs w:val="56"/>
        </w:rPr>
      </w:pPr>
      <w:r>
        <w:rPr>
          <w:rFonts w:hint="eastAsia" w:ascii="黑体" w:hAnsi="黑体" w:eastAsia="黑体" w:cs="黑体"/>
          <w:b/>
          <w:bCs/>
          <w:color w:val="00B050"/>
          <w:sz w:val="52"/>
          <w:szCs w:val="56"/>
        </w:rPr>
        <w:t>报告阅读</w:t>
      </w:r>
      <w:r>
        <w:rPr>
          <w:rFonts w:hint="eastAsia" w:ascii="黑体" w:hAnsi="黑体" w:eastAsia="黑体" w:cs="黑体"/>
          <w:b/>
          <w:bCs/>
          <w:color w:val="000000"/>
          <w:sz w:val="52"/>
          <w:szCs w:val="56"/>
        </w:rPr>
        <w:t>说明</w:t>
      </w:r>
    </w:p>
    <w:p w14:paraId="439A7133">
      <w:pPr>
        <w:spacing w:line="360" w:lineRule="auto"/>
        <w:ind w:firstLine="480" w:firstLineChars="200"/>
        <w:rPr>
          <w:rFonts w:hint="eastAsia" w:ascii="仿宋" w:hAnsi="仿宋" w:eastAsia="仿宋" w:cs="仿宋"/>
          <w:sz w:val="24"/>
        </w:rPr>
      </w:pPr>
      <w:r>
        <w:rPr>
          <w:rFonts w:hint="eastAsia" w:ascii="仿宋" w:hAnsi="仿宋" w:eastAsia="仿宋" w:cs="仿宋"/>
          <w:sz w:val="24"/>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703EF5E1">
      <w:pPr>
        <w:spacing w:line="360" w:lineRule="auto"/>
        <w:ind w:firstLine="480" w:firstLineChars="200"/>
        <w:rPr>
          <w:rFonts w:hint="eastAsia" w:ascii="仿宋" w:hAnsi="仿宋" w:eastAsia="仿宋" w:cs="仿宋"/>
          <w:sz w:val="24"/>
        </w:rPr>
      </w:pPr>
      <w:r>
        <w:rPr>
          <w:rFonts w:hint="eastAsia" w:ascii="仿宋" w:hAnsi="仿宋" w:eastAsia="仿宋" w:cs="仿宋"/>
          <w:sz w:val="24"/>
        </w:rPr>
        <w:t>本测评以麦克利兰（McClelland）的冰山模型与博亚特兹（Boyatzis）的洋葱模型为理论基础，聚焦鉴别性素质的评估，从通用能力、</w:t>
      </w:r>
      <w:r>
        <w:rPr>
          <w:rFonts w:hint="eastAsia" w:ascii="仿宋" w:hAnsi="仿宋" w:eastAsia="仿宋" w:cs="仿宋"/>
          <w:sz w:val="24"/>
          <w:lang w:val="en-US" w:eastAsia="zh-CN"/>
        </w:rPr>
        <w:t>心理素养两</w:t>
      </w:r>
      <w:r>
        <w:rPr>
          <w:rFonts w:hint="eastAsia" w:ascii="仿宋" w:hAnsi="仿宋" w:eastAsia="仿宋" w:cs="仿宋"/>
          <w:sz w:val="24"/>
        </w:rPr>
        <w:t>个方面共计10个维度对员工进行系统考察，旨在全面评估影响工作表现的关键因素。其中，通用能力包括逻辑思维、数字应用、计划执行、持续学习、沟通表达</w:t>
      </w:r>
      <w:r>
        <w:rPr>
          <w:rFonts w:hint="eastAsia" w:ascii="仿宋" w:hAnsi="仿宋" w:eastAsia="仿宋" w:cs="仿宋"/>
          <w:sz w:val="24"/>
          <w:lang w:val="en-US" w:eastAsia="zh-CN"/>
        </w:rPr>
        <w:t>5</w:t>
      </w:r>
      <w:r>
        <w:rPr>
          <w:rFonts w:hint="eastAsia" w:ascii="仿宋" w:hAnsi="仿宋" w:eastAsia="仿宋" w:cs="仿宋"/>
          <w:sz w:val="24"/>
        </w:rPr>
        <w:t>个子维度，</w:t>
      </w:r>
      <w:r>
        <w:rPr>
          <w:rFonts w:hint="eastAsia" w:ascii="仿宋" w:hAnsi="仿宋" w:eastAsia="仿宋" w:cs="仿宋"/>
          <w:sz w:val="24"/>
          <w:lang w:val="en-US" w:eastAsia="zh-CN"/>
        </w:rPr>
        <w:t>心理素养</w:t>
      </w:r>
      <w:r>
        <w:rPr>
          <w:rFonts w:hint="eastAsia" w:ascii="仿宋" w:hAnsi="仿宋" w:eastAsia="仿宋" w:cs="仿宋"/>
          <w:sz w:val="24"/>
        </w:rPr>
        <w:t>包括敬业奉献</w:t>
      </w:r>
      <w:r>
        <w:rPr>
          <w:rFonts w:hint="eastAsia" w:ascii="仿宋" w:hAnsi="仿宋" w:eastAsia="仿宋" w:cs="仿宋"/>
          <w:sz w:val="24"/>
          <w:lang w:eastAsia="zh-CN"/>
        </w:rPr>
        <w:t>、</w:t>
      </w:r>
      <w:r>
        <w:rPr>
          <w:rFonts w:hint="eastAsia" w:ascii="仿宋" w:hAnsi="仿宋" w:eastAsia="仿宋" w:cs="仿宋"/>
          <w:sz w:val="24"/>
        </w:rPr>
        <w:t>求真务实</w:t>
      </w:r>
      <w:r>
        <w:rPr>
          <w:rFonts w:hint="eastAsia" w:ascii="仿宋" w:hAnsi="仿宋" w:eastAsia="仿宋" w:cs="仿宋"/>
          <w:sz w:val="24"/>
          <w:lang w:eastAsia="zh-CN"/>
        </w:rPr>
        <w:t>、</w:t>
      </w:r>
      <w:r>
        <w:rPr>
          <w:rFonts w:hint="eastAsia" w:ascii="仿宋" w:hAnsi="仿宋" w:eastAsia="仿宋" w:cs="仿宋"/>
          <w:sz w:val="24"/>
        </w:rPr>
        <w:t>自律性</w:t>
      </w:r>
      <w:r>
        <w:rPr>
          <w:rFonts w:hint="eastAsia" w:ascii="仿宋" w:hAnsi="仿宋" w:eastAsia="仿宋" w:cs="仿宋"/>
          <w:sz w:val="24"/>
          <w:lang w:eastAsia="zh-CN"/>
        </w:rPr>
        <w:t>、</w:t>
      </w:r>
      <w:r>
        <w:rPr>
          <w:rFonts w:hint="eastAsia" w:ascii="仿宋" w:hAnsi="仿宋" w:eastAsia="仿宋" w:cs="仿宋"/>
          <w:sz w:val="24"/>
        </w:rPr>
        <w:t>成就导向</w:t>
      </w:r>
      <w:r>
        <w:rPr>
          <w:rFonts w:hint="eastAsia" w:ascii="仿宋" w:hAnsi="仿宋" w:eastAsia="仿宋" w:cs="仿宋"/>
          <w:sz w:val="24"/>
          <w:lang w:val="en-US" w:eastAsia="zh-CN"/>
        </w:rPr>
        <w:t>和合作意识5</w:t>
      </w:r>
      <w:r>
        <w:rPr>
          <w:rFonts w:hint="eastAsia" w:ascii="仿宋" w:hAnsi="仿宋" w:eastAsia="仿宋" w:cs="仿宋"/>
          <w:sz w:val="24"/>
        </w:rPr>
        <w:t>个子维度。</w:t>
      </w:r>
    </w:p>
    <w:p w14:paraId="6989A69F">
      <w:pPr>
        <w:spacing w:line="360" w:lineRule="auto"/>
        <w:jc w:val="center"/>
        <w:rPr>
          <w:rFonts w:hint="eastAsia" w:ascii="仿宋" w:hAnsi="仿宋" w:eastAsia="仿宋" w:cs="仿宋"/>
          <w:b/>
          <w:bCs/>
          <w:sz w:val="24"/>
        </w:rPr>
      </w:pPr>
      <w:r>
        <w:rPr>
          <w:rFonts w:hint="eastAsia" w:ascii="仿宋" w:hAnsi="仿宋" w:eastAsia="仿宋" w:cs="仿宋"/>
          <w:b/>
          <w:bCs/>
        </w:rPr>
        <w:t>胜任力测评维度矩阵</w:t>
      </w:r>
    </w:p>
    <w:p w14:paraId="5189D1E7">
      <w:pPr>
        <w:spacing w:line="360" w:lineRule="auto"/>
        <w:jc w:val="center"/>
        <w:rPr>
          <w:rFonts w:hint="eastAsia" w:ascii="仿宋" w:hAnsi="仿宋" w:eastAsia="仿宋" w:cs="仿宋"/>
          <w:sz w:val="24"/>
        </w:rPr>
      </w:pPr>
      <w:r>
        <w:rPr>
          <w:rFonts w:ascii="Calibri" w:hAnsi="Calibri" w:eastAsia="宋体" w:cs="Times New Roman"/>
        </w:rPr>
        <w:drawing>
          <wp:inline distT="0" distB="0" distL="114300" distR="114300">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8"/>
                    <a:stretch>
                      <a:fillRect/>
                    </a:stretch>
                  </pic:blipFill>
                  <pic:spPr>
                    <a:xfrm>
                      <a:off x="0" y="0"/>
                      <a:ext cx="3695700" cy="2072640"/>
                    </a:xfrm>
                    <a:prstGeom prst="rect">
                      <a:avLst/>
                    </a:prstGeom>
                    <a:noFill/>
                    <a:ln>
                      <a:noFill/>
                    </a:ln>
                  </pic:spPr>
                </pic:pic>
              </a:graphicData>
            </a:graphic>
          </wp:inline>
        </w:drawing>
      </w:r>
    </w:p>
    <w:p w14:paraId="3C4B6629">
      <w:pPr>
        <w:spacing w:line="360" w:lineRule="auto"/>
        <w:ind w:firstLine="480" w:firstLineChars="200"/>
        <w:rPr>
          <w:rFonts w:hint="eastAsia" w:ascii="仿宋" w:hAnsi="仿宋" w:eastAsia="仿宋" w:cs="仿宋"/>
          <w:sz w:val="24"/>
        </w:rPr>
      </w:pPr>
      <w:r>
        <w:rPr>
          <w:rFonts w:hint="eastAsia" w:ascii="仿宋" w:hAnsi="仿宋" w:eastAsia="仿宋" w:cs="仿宋"/>
          <w:sz w:val="24"/>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5DFCACED">
      <w:pPr>
        <w:spacing w:line="360" w:lineRule="auto"/>
        <w:ind w:firstLine="480" w:firstLineChars="200"/>
        <w:rPr>
          <w:rFonts w:ascii="Calibri" w:hAnsi="Calibri" w:eastAsia="宋体" w:cs="Times New Roman"/>
        </w:rPr>
      </w:pPr>
      <w:r>
        <w:rPr>
          <w:rFonts w:hint="eastAsia" w:ascii="仿宋" w:hAnsi="仿宋" w:eastAsia="仿宋" w:cs="仿宋"/>
          <w:sz w:val="24"/>
        </w:rPr>
        <w:t>特别说明：科学测评的原则是多质多法，即对每个素质的评价采用多种测试手段，本测评作为一种测试手段，虽证明有效，其结果基于受测者自陈反应结果，受其测评状态、自我认知偏差等影响，不能作为精准判断个体岗位胜任力的唯一依据。更精准的测试建议根据实际情况，结合其他测试结果，如面试、绩效表现、情景模拟、360评估等进行综合判断。</w:t>
      </w:r>
      <w:r>
        <w:rPr>
          <w:rFonts w:ascii="Calibri" w:hAnsi="Calibri" w:eastAsia="宋体" w:cs="Times New Roman"/>
        </w:rPr>
        <w:br w:type="page"/>
      </w:r>
    </w:p>
    <w:p w14:paraId="407C5B46">
      <w:pPr>
        <w:jc w:val="center"/>
        <w:rPr>
          <w:rFonts w:hint="eastAsia" w:ascii="微软雅黑" w:hAnsi="微软雅黑" w:eastAsia="微软雅黑" w:cs="微软雅黑"/>
          <w:b/>
          <w:bCs/>
          <w:sz w:val="36"/>
          <w:szCs w:val="36"/>
        </w:rPr>
      </w:pPr>
      <w:r>
        <w:rPr>
          <w:rFonts w:hint="eastAsia" w:ascii="微软雅黑" w:hAnsi="微软雅黑" w:eastAsia="微软雅黑" w:cs="微软雅黑"/>
          <w:b/>
          <w:bCs/>
          <w:sz w:val="36"/>
          <w:szCs w:val="36"/>
        </w:rPr>
        <w:t>报告详细解读</w:t>
      </w:r>
    </w:p>
    <w:p w14:paraId="5A0A1642">
      <w:pPr>
        <w:numPr>
          <w:ilvl w:val="0"/>
          <w:numId w:val="1"/>
        </w:numPr>
        <w:spacing w:before="156" w:beforeLines="50" w:after="156" w:afterLines="50" w:line="360" w:lineRule="auto"/>
        <w:ind w:left="420" w:hanging="420"/>
        <w:rPr>
          <w:rFonts w:hint="eastAsia" w:ascii="黑体" w:hAnsi="黑体" w:eastAsia="黑体" w:cs="黑体"/>
          <w:b/>
          <w:bCs/>
          <w:color w:val="00B050"/>
          <w:sz w:val="32"/>
          <w:szCs w:val="32"/>
        </w:rPr>
      </w:pPr>
      <w:r>
        <w:rPr>
          <w:rFonts w:hint="eastAsia" w:ascii="黑体" w:hAnsi="黑体" w:eastAsia="黑体" w:cs="黑体"/>
          <w:b/>
          <w:bCs/>
          <w:color w:val="00B050"/>
          <w:sz w:val="32"/>
          <w:szCs w:val="32"/>
        </w:rPr>
        <w:t>个人信息</w:t>
      </w:r>
    </w:p>
    <w:p w14:paraId="414D5E36">
      <w:pPr>
        <w:spacing w:line="360" w:lineRule="auto"/>
        <w:ind w:firstLine="420"/>
        <w:rPr>
          <w:rFonts w:hint="eastAsia" w:ascii="仿宋" w:hAnsi="仿宋" w:eastAsia="仿宋" w:cs="仿宋"/>
          <w:sz w:val="24"/>
        </w:rPr>
      </w:pPr>
      <w:r>
        <w:rPr>
          <w:rFonts w:hint="eastAsia" w:ascii="仿宋" w:hAnsi="仿宋" w:eastAsia="仿宋" w:cs="仿宋"/>
          <w:sz w:val="24"/>
        </w:rPr>
        <w:t>姓名：</w:t>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年龄：</w:t>
      </w:r>
    </w:p>
    <w:p w14:paraId="39930FB0">
      <w:pPr>
        <w:spacing w:line="360" w:lineRule="auto"/>
        <w:ind w:firstLine="420"/>
        <w:rPr>
          <w:rFonts w:hint="eastAsia" w:ascii="仿宋" w:hAnsi="仿宋" w:eastAsia="仿宋" w:cs="仿宋"/>
          <w:sz w:val="24"/>
        </w:rPr>
      </w:pPr>
      <w:r>
        <w:rPr>
          <w:rFonts w:hint="eastAsia" w:ascii="仿宋" w:hAnsi="仿宋" w:eastAsia="仿宋" w:cs="仿宋"/>
          <w:sz w:val="24"/>
        </w:rPr>
        <w:t>性别：</w:t>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手机号：</w:t>
      </w:r>
    </w:p>
    <w:p w14:paraId="6E1ADC54">
      <w:pPr>
        <w:spacing w:line="360" w:lineRule="auto"/>
        <w:ind w:firstLine="420"/>
        <w:rPr>
          <w:rFonts w:hint="eastAsia" w:ascii="仿宋" w:hAnsi="仿宋" w:eastAsia="仿宋" w:cs="仿宋"/>
          <w:sz w:val="24"/>
        </w:rPr>
      </w:pPr>
      <w:r>
        <w:rPr>
          <w:rFonts w:hint="eastAsia" w:ascii="仿宋" w:hAnsi="仿宋" w:eastAsia="仿宋" w:cs="仿宋"/>
          <w:sz w:val="24"/>
        </w:rPr>
        <w:t>单位：</w:t>
      </w:r>
    </w:p>
    <w:p w14:paraId="4C7F7087">
      <w:pPr>
        <w:spacing w:line="360" w:lineRule="auto"/>
        <w:ind w:firstLine="420"/>
        <w:rPr>
          <w:rFonts w:hint="eastAsia" w:ascii="仿宋" w:hAnsi="仿宋" w:eastAsia="仿宋" w:cs="仿宋"/>
          <w:sz w:val="24"/>
        </w:rPr>
      </w:pPr>
      <w:r>
        <w:rPr>
          <w:rFonts w:hint="eastAsia" w:ascii="仿宋" w:hAnsi="仿宋" w:eastAsia="仿宋" w:cs="仿宋"/>
          <w:sz w:val="24"/>
        </w:rPr>
        <w:t>岗位：</w:t>
      </w:r>
    </w:p>
    <w:p w14:paraId="50CA4EF7">
      <w:pPr>
        <w:spacing w:line="360" w:lineRule="auto"/>
        <w:ind w:firstLine="420"/>
        <w:rPr>
          <w:rFonts w:hint="eastAsia" w:ascii="仿宋" w:hAnsi="仿宋" w:eastAsia="仿宋" w:cs="仿宋"/>
          <w:sz w:val="24"/>
        </w:rPr>
      </w:pPr>
      <w:r>
        <w:rPr>
          <w:rFonts w:hint="eastAsia" w:ascii="仿宋" w:hAnsi="仿宋" w:eastAsia="仿宋" w:cs="仿宋"/>
          <w:sz w:val="24"/>
        </w:rPr>
        <w:t>时间：2026年</w:t>
      </w:r>
      <w:r>
        <w:rPr>
          <w:rFonts w:hint="eastAsia" w:ascii="仿宋" w:hAnsi="仿宋" w:eastAsia="仿宋" w:cs="仿宋"/>
          <w:sz w:val="24"/>
          <w:lang w:val="en-US" w:eastAsia="zh-CN"/>
        </w:rPr>
        <w:t>8</w:t>
      </w:r>
      <w:r>
        <w:rPr>
          <w:rFonts w:hint="eastAsia" w:ascii="仿宋" w:hAnsi="仿宋" w:eastAsia="仿宋" w:cs="仿宋"/>
          <w:sz w:val="24"/>
        </w:rPr>
        <w:t>月</w:t>
      </w:r>
      <w:r>
        <w:rPr>
          <w:rFonts w:hint="eastAsia" w:ascii="仿宋" w:hAnsi="仿宋" w:eastAsia="仿宋" w:cs="仿宋"/>
          <w:sz w:val="24"/>
          <w:lang w:val="en-US" w:eastAsia="zh-CN"/>
        </w:rPr>
        <w:t>5</w:t>
      </w:r>
      <w:r>
        <w:rPr>
          <w:rFonts w:hint="eastAsia" w:ascii="仿宋" w:hAnsi="仿宋" w:eastAsia="仿宋" w:cs="仿宋"/>
          <w:sz w:val="24"/>
        </w:rPr>
        <w:t>日</w:t>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时长：20分钟</w:t>
      </w:r>
    </w:p>
    <w:p w14:paraId="1B92C727">
      <w:pPr>
        <w:numPr>
          <w:ilvl w:val="0"/>
          <w:numId w:val="1"/>
        </w:numPr>
        <w:spacing w:before="156" w:beforeLines="50" w:after="156" w:afterLines="50" w:line="360" w:lineRule="auto"/>
        <w:ind w:left="420" w:hanging="420"/>
        <w:rPr>
          <w:rFonts w:hint="eastAsia" w:ascii="黑体" w:hAnsi="黑体" w:eastAsia="黑体" w:cs="黑体"/>
          <w:b/>
          <w:bCs/>
          <w:color w:val="00B050"/>
          <w:sz w:val="32"/>
          <w:szCs w:val="32"/>
        </w:rPr>
      </w:pPr>
      <w:r>
        <w:rPr>
          <w:rFonts w:hint="eastAsia" w:ascii="黑体" w:hAnsi="黑体" w:eastAsia="黑体" w:cs="黑体"/>
          <w:b/>
          <w:bCs/>
          <w:color w:val="00B050"/>
          <w:sz w:val="32"/>
          <w:szCs w:val="32"/>
        </w:rPr>
        <w:t>总体评价</w:t>
      </w:r>
    </w:p>
    <w:p w14:paraId="23AED94F">
      <w:pPr>
        <w:ind w:firstLine="480" w:firstLineChars="200"/>
        <w:rPr>
          <w:rFonts w:hint="eastAsia" w:ascii="仿宋" w:hAnsi="仿宋" w:eastAsia="仿宋" w:cs="仿宋"/>
          <w:b/>
          <w:bCs/>
          <w:i/>
          <w:iCs/>
          <w:color w:val="00B050"/>
          <w:sz w:val="32"/>
          <w:szCs w:val="32"/>
        </w:rPr>
      </w:pPr>
      <w:r>
        <w:rPr>
          <w:rFonts w:hint="eastAsia" w:ascii="仿宋" w:hAnsi="仿宋" w:eastAsia="仿宋" w:cs="仿宋"/>
          <w:sz w:val="24"/>
        </w:rPr>
        <w:t>您的胜任力等级为</w:t>
      </w:r>
      <w:r>
        <w:rPr>
          <w:rFonts w:hint="eastAsia" w:ascii="仿宋" w:hAnsi="仿宋" w:eastAsia="仿宋" w:cs="仿宋"/>
          <w:b/>
          <w:bCs/>
          <w:i/>
          <w:iCs/>
          <w:color w:val="00B050"/>
          <w:sz w:val="32"/>
          <w:szCs w:val="32"/>
        </w:rPr>
        <w:t>合格胜任</w:t>
      </w:r>
    </w:p>
    <w:p w14:paraId="46A5BE4A">
      <w:pPr>
        <w:rPr>
          <w:rFonts w:hint="eastAsia" w:ascii="仿宋" w:hAnsi="仿宋" w:eastAsia="仿宋" w:cs="仿宋"/>
          <w:b/>
          <w:bCs/>
          <w:i/>
          <w:iCs/>
          <w:color w:val="00B050"/>
          <w:sz w:val="32"/>
          <w:szCs w:val="32"/>
        </w:rPr>
      </w:pPr>
      <w:r>
        <w:drawing>
          <wp:inline distT="0" distB="0" distL="114300" distR="114300">
            <wp:extent cx="5271135" cy="2063750"/>
            <wp:effectExtent l="0" t="0" r="5715" b="12700"/>
            <wp:docPr id="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
                    <pic:cNvPicPr>
                      <a:picLocks noChangeAspect="1"/>
                    </pic:cNvPicPr>
                  </pic:nvPicPr>
                  <pic:blipFill>
                    <a:blip r:embed="rId9"/>
                    <a:stretch>
                      <a:fillRect/>
                    </a:stretch>
                  </pic:blipFill>
                  <pic:spPr>
                    <a:xfrm>
                      <a:off x="0" y="0"/>
                      <a:ext cx="5271135" cy="2063750"/>
                    </a:xfrm>
                    <a:prstGeom prst="rect">
                      <a:avLst/>
                    </a:prstGeom>
                    <a:noFill/>
                    <a:ln>
                      <a:noFill/>
                    </a:ln>
                  </pic:spPr>
                </pic:pic>
              </a:graphicData>
            </a:graphic>
          </wp:inline>
        </w:drawing>
      </w:r>
    </w:p>
    <w:p w14:paraId="276207BE">
      <w:pPr>
        <w:spacing w:before="156" w:beforeLines="50" w:after="156" w:afterLines="50" w:line="360" w:lineRule="auto"/>
        <w:jc w:val="both"/>
        <w:rPr>
          <w:rFonts w:hint="eastAsia" w:ascii="仿宋" w:hAnsi="仿宋" w:eastAsia="仿宋" w:cs="仿宋"/>
          <w:sz w:val="24"/>
        </w:rPr>
      </w:pPr>
      <w:r>
        <w:rPr>
          <w:rFonts w:ascii="Calibri" w:hAnsi="Calibri" w:eastAsia="宋体" w:cs="Times New Roman"/>
        </w:rPr>
        <w:drawing>
          <wp:inline distT="0" distB="0" distL="114300" distR="114300">
            <wp:extent cx="635" cy="0"/>
            <wp:effectExtent l="0" t="0" r="0" b="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10"/>
                    <a:stretch>
                      <a:fillRect/>
                    </a:stretch>
                  </pic:blipFill>
                  <pic:spPr>
                    <a:xfrm>
                      <a:off x="0" y="0"/>
                      <a:ext cx="635" cy="0"/>
                    </a:xfrm>
                    <a:prstGeom prst="rect">
                      <a:avLst/>
                    </a:prstGeom>
                    <a:noFill/>
                    <a:ln>
                      <a:noFill/>
                    </a:ln>
                  </pic:spPr>
                </pic:pic>
              </a:graphicData>
            </a:graphic>
          </wp:inline>
        </w:drawing>
      </w:r>
      <w:r>
        <w:rPr>
          <w:rFonts w:ascii="Calibri" w:hAnsi="Calibri" w:eastAsia="宋体" w:cs="Times New Roman"/>
        </w:rPr>
        <w:drawing>
          <wp:inline distT="0" distB="0" distL="114300" distR="114300">
            <wp:extent cx="635" cy="0"/>
            <wp:effectExtent l="0" t="0" r="0" b="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0"/>
                    <a:stretch>
                      <a:fillRect/>
                    </a:stretch>
                  </pic:blipFill>
                  <pic:spPr>
                    <a:xfrm>
                      <a:off x="0" y="0"/>
                      <a:ext cx="635" cy="0"/>
                    </a:xfrm>
                    <a:prstGeom prst="rect">
                      <a:avLst/>
                    </a:prstGeom>
                    <a:noFill/>
                    <a:ln>
                      <a:noFill/>
                    </a:ln>
                  </pic:spPr>
                </pic:pic>
              </a:graphicData>
            </a:graphic>
          </wp:inline>
        </w:drawing>
      </w:r>
      <w:r>
        <w:rPr>
          <w:rFonts w:ascii="Calibri" w:hAnsi="Calibri" w:eastAsia="宋体" w:cs="Times New Roman"/>
        </w:rPr>
        <w:drawing>
          <wp:inline distT="0" distB="0" distL="114300" distR="114300">
            <wp:extent cx="635" cy="0"/>
            <wp:effectExtent l="0" t="0" r="0" b="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10"/>
                    <a:stretch>
                      <a:fillRect/>
                    </a:stretch>
                  </pic:blipFill>
                  <pic:spPr>
                    <a:xfrm>
                      <a:off x="0" y="0"/>
                      <a:ext cx="635" cy="0"/>
                    </a:xfrm>
                    <a:prstGeom prst="rect">
                      <a:avLst/>
                    </a:prstGeom>
                    <a:noFill/>
                    <a:ln>
                      <a:noFill/>
                    </a:ln>
                  </pic:spPr>
                </pic:pic>
              </a:graphicData>
            </a:graphic>
          </wp:inline>
        </w:drawing>
      </w:r>
      <w:r>
        <w:rPr>
          <w:rFonts w:hint="eastAsia" w:ascii="仿宋" w:hAnsi="仿宋" w:eastAsia="仿宋" w:cs="仿宋"/>
          <w:b/>
          <w:bCs/>
          <w:color w:val="00B050"/>
          <w:sz w:val="28"/>
          <w:szCs w:val="28"/>
        </w:rPr>
        <w:t>【诊断】</w:t>
      </w:r>
      <w:r>
        <w:rPr>
          <w:rFonts w:hint="eastAsia" w:ascii="仿宋" w:hAnsi="仿宋" w:eastAsia="仿宋" w:cs="仿宋"/>
          <w:sz w:val="24"/>
        </w:rPr>
        <w:t>工作表现符合岗位的基本要求，能够独立完成日常工作中的绝大多数常规任务，交付质量基本达标，节奏平稳。在任务繁重或压力较大时效率有所波动，但经自我调整后可逐步恢复。处于稳定履职阶段，能够胜任日常工作，但在主动寻求突破与工作方法改进上仍有提升空间。</w:t>
      </w:r>
    </w:p>
    <w:p w14:paraId="4D08A0B4">
      <w:pPr>
        <w:spacing w:before="156" w:beforeLines="50" w:after="156" w:afterLines="50" w:line="360" w:lineRule="auto"/>
        <w:ind w:firstLine="480" w:firstLineChars="200"/>
        <w:rPr>
          <w:rFonts w:hint="eastAsia" w:ascii="仿宋" w:hAnsi="仿宋" w:eastAsia="仿宋" w:cs="仿宋"/>
          <w:sz w:val="24"/>
        </w:rPr>
      </w:pPr>
      <w:r>
        <w:rPr>
          <w:rFonts w:hint="eastAsia" w:ascii="仿宋" w:hAnsi="仿宋" w:eastAsia="仿宋" w:cs="仿宋"/>
          <w:sz w:val="24"/>
          <w:lang w:eastAsia="zh-CN"/>
        </w:rPr>
        <w:t>提示：</w:t>
      </w:r>
      <w:r>
        <w:rPr>
          <w:rFonts w:hint="eastAsia" w:ascii="仿宋" w:hAnsi="仿宋" w:eastAsia="仿宋" w:cs="仿宋"/>
          <w:sz w:val="24"/>
          <w:lang w:val="en-US" w:eastAsia="zh-CN"/>
        </w:rPr>
        <w:t>该受</w:t>
      </w:r>
      <w:r>
        <w:rPr>
          <w:rFonts w:hint="eastAsia" w:ascii="仿宋" w:hAnsi="仿宋" w:eastAsia="仿宋" w:cs="仿宋"/>
          <w:sz w:val="24"/>
          <w:szCs w:val="32"/>
          <w:lang w:val="en-US" w:eastAsia="zh-CN"/>
        </w:rPr>
        <w:t>测</w:t>
      </w:r>
      <w:r>
        <w:rPr>
          <w:rFonts w:hint="eastAsia" w:ascii="仿宋" w:hAnsi="仿宋" w:eastAsia="仿宋" w:cs="仿宋"/>
          <w:sz w:val="24"/>
          <w:lang w:val="en-US" w:eastAsia="zh-CN"/>
        </w:rPr>
        <w:t>者存在掩饰真实想法的可能性，本次测评结果请谨慎解读，必要时可重新开展评估。</w:t>
      </w:r>
    </w:p>
    <w:p w14:paraId="554CA012">
      <w:pPr>
        <w:spacing w:before="156" w:beforeLines="50" w:after="156" w:afterLines="50" w:line="360" w:lineRule="auto"/>
        <w:rPr>
          <w:rFonts w:hint="eastAsia" w:ascii="微软雅黑" w:hAnsi="微软雅黑" w:eastAsia="微软雅黑" w:cs="微软雅黑"/>
          <w:sz w:val="24"/>
        </w:rPr>
      </w:pPr>
      <w:r>
        <w:rPr>
          <w:rFonts w:ascii="微软雅黑" w:hAnsi="微软雅黑" w:eastAsia="微软雅黑" w:cs="微软雅黑"/>
          <w:sz w:val="24"/>
        </w:rPr>
        <w:br w:type="page"/>
      </w:r>
    </w:p>
    <w:p w14:paraId="32EC0746">
      <w:pPr>
        <w:numPr>
          <w:ilvl w:val="0"/>
          <w:numId w:val="1"/>
        </w:numPr>
        <w:spacing w:before="156" w:beforeLines="50" w:after="156" w:afterLines="50" w:line="360" w:lineRule="auto"/>
        <w:ind w:left="420" w:hanging="420"/>
        <w:rPr>
          <w:rFonts w:hint="eastAsia" w:ascii="黑体" w:hAnsi="黑体" w:eastAsia="黑体" w:cs="黑体"/>
          <w:b/>
          <w:bCs/>
          <w:color w:val="00B050"/>
          <w:sz w:val="32"/>
          <w:szCs w:val="32"/>
        </w:rPr>
      </w:pPr>
      <w:r>
        <w:rPr>
          <w:rFonts w:hint="eastAsia" w:ascii="黑体" w:hAnsi="黑体" w:eastAsia="黑体" w:cs="黑体"/>
          <w:b/>
          <w:bCs/>
          <w:color w:val="00B050"/>
          <w:sz w:val="32"/>
          <w:szCs w:val="32"/>
        </w:rPr>
        <w:t>一级维度测评结果分析</w:t>
      </w:r>
    </w:p>
    <w:p w14:paraId="2F95D23E">
      <w:pPr>
        <w:spacing w:line="360" w:lineRule="auto"/>
        <w:rPr>
          <w:rFonts w:hint="eastAsia" w:ascii="仿宋" w:hAnsi="仿宋" w:eastAsia="仿宋" w:cs="仿宋"/>
          <w:b/>
          <w:bCs/>
          <w:color w:val="00B050"/>
          <w:sz w:val="28"/>
          <w:szCs w:val="28"/>
        </w:rPr>
      </w:pPr>
      <w:r>
        <w:rPr>
          <w:rFonts w:hint="eastAsia" w:ascii="仿宋" w:hAnsi="仿宋" w:eastAsia="仿宋" w:cs="仿宋"/>
          <w:b/>
          <w:bCs/>
          <w:color w:val="00B050"/>
          <w:sz w:val="28"/>
          <w:szCs w:val="28"/>
        </w:rPr>
        <w:t>【各维度得分情况】</w:t>
      </w:r>
    </w:p>
    <w:tbl>
      <w:tblPr>
        <w:tblStyle w:val="3"/>
        <w:tblW w:w="0" w:type="auto"/>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autofit"/>
        <w:tblCellMar>
          <w:top w:w="0" w:type="dxa"/>
          <w:left w:w="108" w:type="dxa"/>
          <w:bottom w:w="0" w:type="dxa"/>
          <w:right w:w="108" w:type="dxa"/>
        </w:tblCellMar>
      </w:tblPr>
      <w:tblGrid>
        <w:gridCol w:w="4261"/>
        <w:gridCol w:w="4261"/>
      </w:tblGrid>
      <w:tr w14:paraId="1AE41A8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624" w:hRule="atLeast"/>
        </w:trPr>
        <w:tc>
          <w:tcPr>
            <w:tcW w:w="4261" w:type="dxa"/>
            <w:tcBorders>
              <w:tl2br w:val="nil"/>
              <w:tr2bl w:val="nil"/>
            </w:tcBorders>
            <w:vAlign w:val="center"/>
          </w:tcPr>
          <w:p w14:paraId="1D3540CD">
            <w:pPr>
              <w:widowControl/>
              <w:spacing w:line="360" w:lineRule="auto"/>
              <w:jc w:val="center"/>
              <w:textAlignment w:val="center"/>
              <w:rPr>
                <w:rFonts w:hint="eastAsia" w:ascii="仿宋" w:hAnsi="仿宋" w:eastAsia="仿宋" w:cs="仿宋"/>
                <w:b/>
                <w:bCs/>
                <w:color w:val="000000"/>
                <w:kern w:val="0"/>
                <w:sz w:val="24"/>
                <w:lang w:bidi="ar"/>
              </w:rPr>
            </w:pPr>
            <w:r>
              <w:rPr>
                <w:rFonts w:hint="eastAsia" w:ascii="仿宋" w:hAnsi="仿宋" w:eastAsia="仿宋" w:cs="仿宋"/>
                <w:b/>
                <w:bCs/>
                <w:color w:val="000000"/>
                <w:kern w:val="0"/>
                <w:sz w:val="24"/>
                <w:lang w:bidi="ar"/>
              </w:rPr>
              <w:t>通用能力</w:t>
            </w:r>
          </w:p>
        </w:tc>
        <w:tc>
          <w:tcPr>
            <w:tcW w:w="4261" w:type="dxa"/>
            <w:tcBorders>
              <w:tl2br w:val="nil"/>
              <w:tr2bl w:val="nil"/>
            </w:tcBorders>
            <w:vAlign w:val="center"/>
          </w:tcPr>
          <w:p w14:paraId="6AE0B9B1">
            <w:pPr>
              <w:widowControl/>
              <w:spacing w:line="360" w:lineRule="auto"/>
              <w:jc w:val="center"/>
              <w:textAlignment w:val="center"/>
              <w:rPr>
                <w:rFonts w:hint="eastAsia" w:ascii="仿宋" w:hAnsi="仿宋" w:eastAsia="仿宋" w:cs="仿宋"/>
                <w:b/>
                <w:bCs/>
                <w:color w:val="000000"/>
                <w:kern w:val="0"/>
                <w:sz w:val="24"/>
                <w:lang w:bidi="ar"/>
              </w:rPr>
            </w:pPr>
            <w:r>
              <w:rPr>
                <w:rFonts w:hint="eastAsia" w:ascii="仿宋" w:hAnsi="仿宋" w:eastAsia="仿宋" w:cs="仿宋"/>
                <w:b/>
                <w:bCs/>
                <w:color w:val="000000"/>
                <w:kern w:val="0"/>
                <w:sz w:val="24"/>
                <w:lang w:val="en-US" w:eastAsia="zh-CN" w:bidi="ar"/>
              </w:rPr>
              <w:t>心理素养</w:t>
            </w:r>
          </w:p>
        </w:tc>
      </w:tr>
      <w:tr w14:paraId="3B47DAA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624" w:hRule="atLeast"/>
        </w:trPr>
        <w:tc>
          <w:tcPr>
            <w:tcW w:w="4261" w:type="dxa"/>
            <w:tcBorders>
              <w:tl2br w:val="nil"/>
              <w:tr2bl w:val="nil"/>
            </w:tcBorders>
            <w:vAlign w:val="center"/>
          </w:tcPr>
          <w:p w14:paraId="5771CF49">
            <w:pPr>
              <w:widowControl/>
              <w:spacing w:line="360" w:lineRule="auto"/>
              <w:jc w:val="center"/>
              <w:textAlignment w:val="center"/>
              <w:rPr>
                <w:rFonts w:hint="default" w:ascii="仿宋" w:hAnsi="仿宋" w:eastAsia="仿宋" w:cs="仿宋"/>
                <w:b/>
                <w:bCs/>
                <w:sz w:val="24"/>
                <w:lang w:val="en-US" w:eastAsia="zh-CN"/>
              </w:rPr>
            </w:pPr>
            <w:r>
              <w:rPr>
                <w:rFonts w:hint="eastAsia" w:ascii="仿宋" w:hAnsi="仿宋" w:eastAsia="仿宋" w:cs="仿宋"/>
                <w:color w:val="000000"/>
                <w:kern w:val="0"/>
                <w:sz w:val="24"/>
                <w:lang w:bidi="ar"/>
              </w:rPr>
              <w:t>3.</w:t>
            </w:r>
            <w:r>
              <w:rPr>
                <w:rFonts w:hint="eastAsia" w:ascii="仿宋" w:hAnsi="仿宋" w:eastAsia="仿宋" w:cs="仿宋"/>
                <w:color w:val="000000"/>
                <w:kern w:val="0"/>
                <w:sz w:val="24"/>
                <w:lang w:val="en-US" w:eastAsia="zh-CN" w:bidi="ar"/>
              </w:rPr>
              <w:t>75</w:t>
            </w:r>
          </w:p>
        </w:tc>
        <w:tc>
          <w:tcPr>
            <w:tcW w:w="4261" w:type="dxa"/>
            <w:tcBorders>
              <w:tl2br w:val="nil"/>
              <w:tr2bl w:val="nil"/>
            </w:tcBorders>
            <w:vAlign w:val="center"/>
          </w:tcPr>
          <w:p w14:paraId="296A698B">
            <w:pPr>
              <w:widowControl/>
              <w:spacing w:line="360" w:lineRule="auto"/>
              <w:jc w:val="center"/>
              <w:textAlignment w:val="center"/>
              <w:rPr>
                <w:rFonts w:hint="default" w:ascii="仿宋" w:hAnsi="仿宋" w:eastAsia="仿宋" w:cs="仿宋"/>
                <w:color w:val="000000"/>
                <w:kern w:val="0"/>
                <w:sz w:val="24"/>
                <w:lang w:val="en-US" w:eastAsia="zh-CN" w:bidi="ar"/>
              </w:rPr>
            </w:pPr>
            <w:r>
              <w:rPr>
                <w:rFonts w:hint="eastAsia" w:ascii="仿宋" w:hAnsi="仿宋" w:eastAsia="仿宋" w:cs="仿宋"/>
                <w:color w:val="000000"/>
                <w:kern w:val="0"/>
                <w:sz w:val="24"/>
                <w:lang w:bidi="ar"/>
              </w:rPr>
              <w:t>3.</w:t>
            </w:r>
            <w:r>
              <w:rPr>
                <w:rFonts w:hint="eastAsia" w:ascii="仿宋" w:hAnsi="仿宋" w:eastAsia="仿宋" w:cs="仿宋"/>
                <w:color w:val="000000"/>
                <w:kern w:val="0"/>
                <w:sz w:val="24"/>
                <w:lang w:val="en-US" w:eastAsia="zh-CN" w:bidi="ar"/>
              </w:rPr>
              <w:t>70</w:t>
            </w:r>
          </w:p>
        </w:tc>
      </w:tr>
      <w:tr w14:paraId="7B79DFA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561" w:hRule="atLeast"/>
        </w:trPr>
        <w:tc>
          <w:tcPr>
            <w:tcW w:w="8522" w:type="dxa"/>
            <w:gridSpan w:val="2"/>
            <w:tcBorders>
              <w:tl2br w:val="nil"/>
              <w:tr2bl w:val="nil"/>
            </w:tcBorders>
          </w:tcPr>
          <w:p w14:paraId="048063D1">
            <w:pPr>
              <w:spacing w:before="156" w:beforeLines="50" w:after="156" w:afterLines="50" w:line="360" w:lineRule="auto"/>
              <w:jc w:val="center"/>
              <w:rPr>
                <w:rFonts w:hint="eastAsia" w:ascii="仿宋" w:hAnsi="仿宋" w:eastAsia="仿宋" w:cs="仿宋"/>
              </w:rPr>
            </w:pPr>
            <w:r>
              <w:drawing>
                <wp:inline distT="0" distB="0" distL="114300" distR="114300">
                  <wp:extent cx="4151630" cy="2211705"/>
                  <wp:effectExtent l="0" t="0" r="1270" b="55245"/>
                  <wp:docPr id="114" name="图表 1" descr="7b0a202020202263686172745265734964223a202232303437363436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14:paraId="18188685">
      <w:pPr>
        <w:spacing w:line="360" w:lineRule="auto"/>
        <w:rPr>
          <w:rFonts w:hint="eastAsia" w:ascii="仿宋" w:hAnsi="仿宋" w:eastAsia="仿宋" w:cs="仿宋"/>
          <w:b/>
          <w:bCs/>
          <w:color w:val="00B050"/>
          <w:sz w:val="28"/>
          <w:szCs w:val="28"/>
        </w:rPr>
      </w:pPr>
      <w:r>
        <w:rPr>
          <w:rFonts w:hint="eastAsia" w:ascii="仿宋" w:hAnsi="仿宋" w:eastAsia="仿宋" w:cs="仿宋"/>
          <w:b/>
          <w:bCs/>
          <w:color w:val="00B050"/>
          <w:sz w:val="28"/>
          <w:szCs w:val="28"/>
        </w:rPr>
        <w:t>【各维度结果分析】</w:t>
      </w:r>
    </w:p>
    <w:tbl>
      <w:tblPr>
        <w:tblStyle w:val="3"/>
        <w:tblW w:w="0" w:type="auto"/>
        <w:tblInd w:w="0"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7410"/>
      </w:tblGrid>
      <w:tr w14:paraId="3A4C20A1">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8428" w:type="dxa"/>
            <w:gridSpan w:val="2"/>
            <w:tcBorders>
              <w:bottom w:val="single" w:color="BEBEBE" w:sz="4" w:space="0"/>
              <w:tl2br w:val="nil"/>
              <w:tr2bl w:val="nil"/>
            </w:tcBorders>
            <w:vAlign w:val="center"/>
          </w:tcPr>
          <w:p w14:paraId="7879D64D">
            <w:pPr>
              <w:numPr>
                <w:ilvl w:val="0"/>
                <w:numId w:val="2"/>
              </w:numPr>
              <w:ind w:left="420" w:hanging="420"/>
              <w:jc w:val="left"/>
              <w:rPr>
                <w:rFonts w:hint="eastAsia" w:ascii="仿宋" w:hAnsi="仿宋" w:eastAsia="仿宋" w:cs="仿宋"/>
                <w:b/>
                <w:bCs/>
                <w:sz w:val="28"/>
                <w:szCs w:val="28"/>
              </w:rPr>
            </w:pPr>
            <w:r>
              <w:rPr>
                <w:rFonts w:hint="eastAsia" w:ascii="仿宋" w:hAnsi="仿宋" w:eastAsia="仿宋" w:cs="仿宋"/>
                <w:b/>
                <w:bCs/>
                <w:sz w:val="28"/>
                <w:szCs w:val="28"/>
              </w:rPr>
              <w:t>通用能力</w:t>
            </w:r>
          </w:p>
          <w:p w14:paraId="3A3B07ED">
            <w:pPr>
              <w:jc w:val="left"/>
              <w:rPr>
                <w:rFonts w:hint="default" w:ascii="仿宋" w:hAnsi="仿宋" w:eastAsia="仿宋" w:cs="仿宋"/>
                <w:b/>
                <w:bCs/>
                <w:color w:val="00B050"/>
                <w:sz w:val="32"/>
                <w:szCs w:val="32"/>
                <w:lang w:val="en-US" w:eastAsia="zh-CN"/>
              </w:rPr>
            </w:pPr>
            <w:r>
              <w:rPr>
                <w:rFonts w:hint="eastAsia" w:ascii="仿宋" w:hAnsi="仿宋" w:eastAsia="仿宋" w:cs="仿宋"/>
                <w:sz w:val="24"/>
                <w:szCs w:val="32"/>
              </w:rPr>
              <w:t xml:space="preserve">【得分】 </w:t>
            </w:r>
            <w:r>
              <w:rPr>
                <w:rFonts w:hint="eastAsia" w:ascii="仿宋" w:hAnsi="仿宋" w:eastAsia="仿宋" w:cs="仿宋"/>
                <w:sz w:val="24"/>
                <w:szCs w:val="32"/>
                <w:lang w:val="en-US" w:eastAsia="zh-CN"/>
              </w:rPr>
              <w:t>3.75</w:t>
            </w:r>
          </w:p>
        </w:tc>
      </w:tr>
      <w:tr w14:paraId="581AF801">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18" w:type="dxa"/>
            <w:tcBorders>
              <w:top w:val="single" w:color="BEBEBE" w:sz="4" w:space="0"/>
              <w:left w:val="single" w:color="BEBEBE" w:sz="4" w:space="0"/>
              <w:bottom w:val="single" w:color="BEBEBE" w:sz="4" w:space="0"/>
              <w:right w:val="single" w:color="BEBEBE" w:sz="4" w:space="0"/>
            </w:tcBorders>
            <w:shd w:val="clear" w:color="auto" w:fill="E3F2D9"/>
            <w:vAlign w:val="center"/>
          </w:tcPr>
          <w:p w14:paraId="3CA17F07">
            <w:pPr>
              <w:spacing w:before="156" w:beforeLines="50" w:after="156" w:afterLines="50" w:line="360" w:lineRule="auto"/>
              <w:jc w:val="center"/>
              <w:rPr>
                <w:rFonts w:hint="eastAsia" w:ascii="仿宋" w:hAnsi="仿宋" w:eastAsia="仿宋" w:cs="仿宋"/>
                <w:b/>
                <w:bCs/>
                <w:color w:val="00B050"/>
                <w:sz w:val="32"/>
                <w:szCs w:val="32"/>
              </w:rPr>
            </w:pPr>
            <w:r>
              <w:rPr>
                <w:rFonts w:hint="eastAsia" w:ascii="仿宋" w:hAnsi="仿宋" w:eastAsia="仿宋" w:cs="仿宋"/>
                <w:b/>
                <w:bCs/>
                <w:sz w:val="28"/>
                <w:szCs w:val="28"/>
              </w:rPr>
              <w:t>结果分析</w:t>
            </w:r>
          </w:p>
        </w:tc>
        <w:tc>
          <w:tcPr>
            <w:tcW w:w="7410" w:type="dxa"/>
            <w:tcBorders>
              <w:top w:val="single" w:color="BEBEBE" w:sz="4" w:space="0"/>
              <w:left w:val="single" w:color="BEBEBE" w:sz="4" w:space="0"/>
              <w:bottom w:val="single" w:color="BEBEBE" w:sz="4" w:space="0"/>
              <w:right w:val="single" w:color="BEBEBE" w:sz="4" w:space="0"/>
            </w:tcBorders>
            <w:shd w:val="clear" w:color="auto" w:fill="E3F2D9"/>
          </w:tcPr>
          <w:p w14:paraId="317B1628">
            <w:pPr>
              <w:spacing w:before="156" w:beforeLines="50"/>
              <w:rPr>
                <w:rFonts w:hint="eastAsia" w:ascii="仿宋" w:hAnsi="仿宋" w:eastAsia="仿宋" w:cs="仿宋"/>
                <w:sz w:val="24"/>
                <w:szCs w:val="32"/>
              </w:rPr>
            </w:pPr>
            <w:r>
              <w:rPr>
                <w:rFonts w:hint="eastAsia" w:ascii="仿宋" w:hAnsi="仿宋" w:eastAsia="仿宋" w:cs="仿宋"/>
                <w:sz w:val="24"/>
                <w:szCs w:val="32"/>
              </w:rPr>
              <w:t>【评价等级】</w:t>
            </w:r>
            <w:r>
              <w:rPr>
                <w:rFonts w:hint="eastAsia" w:ascii="仿宋" w:hAnsi="仿宋" w:eastAsia="仿宋" w:cs="仿宋"/>
                <w:sz w:val="24"/>
                <w:szCs w:val="32"/>
                <w:lang w:eastAsia="zh-CN"/>
              </w:rPr>
              <w:t>较高</w:t>
            </w:r>
            <w:r>
              <w:rPr>
                <w:rFonts w:hint="eastAsia" w:ascii="仿宋" w:hAnsi="仿宋" w:eastAsia="仿宋" w:cs="仿宋"/>
                <w:sz w:val="24"/>
                <w:szCs w:val="32"/>
              </w:rPr>
              <w:t>分</w:t>
            </w:r>
          </w:p>
          <w:p w14:paraId="101DD072">
            <w:pPr>
              <w:spacing w:before="156" w:beforeLines="50"/>
              <w:rPr>
                <w:rFonts w:hint="eastAsia" w:ascii="仿宋" w:hAnsi="仿宋" w:eastAsia="仿宋" w:cs="仿宋"/>
                <w:sz w:val="24"/>
                <w:szCs w:val="32"/>
              </w:rPr>
            </w:pPr>
            <w:r>
              <w:rPr>
                <w:rFonts w:hint="eastAsia" w:ascii="仿宋" w:hAnsi="仿宋" w:eastAsia="仿宋" w:cs="仿宋"/>
                <w:sz w:val="24"/>
                <w:szCs w:val="32"/>
              </w:rPr>
              <w:t>【等级说明】本维度分为低分、较低分、中等分、较高分、高分五个等级，具体参见各子维度的得分及评语。</w:t>
            </w:r>
          </w:p>
          <w:p w14:paraId="53847374">
            <w:pPr>
              <w:spacing w:before="156" w:beforeLines="50" w:after="156" w:afterLines="50"/>
              <w:rPr>
                <w:rFonts w:hint="eastAsia" w:ascii="仿宋" w:hAnsi="仿宋" w:eastAsia="仿宋" w:cs="仿宋"/>
                <w:b/>
                <w:bCs/>
                <w:color w:val="00B050"/>
                <w:sz w:val="32"/>
                <w:szCs w:val="32"/>
              </w:rPr>
            </w:pPr>
            <w:r>
              <w:rPr>
                <w:rFonts w:hint="eastAsia" w:ascii="仿宋" w:hAnsi="仿宋" w:eastAsia="仿宋" w:cs="仿宋"/>
                <w:sz w:val="24"/>
                <w:szCs w:val="32"/>
              </w:rPr>
              <w:t>【维度说明】“通用能力”由逻辑思维、数字应用、计划执行、持续学习、沟通表达</w:t>
            </w:r>
            <w:r>
              <w:rPr>
                <w:rFonts w:hint="eastAsia" w:ascii="仿宋" w:hAnsi="仿宋" w:eastAsia="仿宋" w:cs="仿宋"/>
                <w:sz w:val="24"/>
                <w:szCs w:val="32"/>
                <w:lang w:val="en-US" w:eastAsia="zh-CN"/>
              </w:rPr>
              <w:t>五</w:t>
            </w:r>
            <w:r>
              <w:rPr>
                <w:rFonts w:hint="eastAsia" w:ascii="仿宋" w:hAnsi="仿宋" w:eastAsia="仿宋" w:cs="仿宋"/>
                <w:sz w:val="24"/>
                <w:szCs w:val="32"/>
              </w:rPr>
              <w:t>个子维度构成，其得分是这</w:t>
            </w:r>
            <w:r>
              <w:rPr>
                <w:rFonts w:hint="eastAsia" w:ascii="仿宋" w:hAnsi="仿宋" w:eastAsia="仿宋" w:cs="仿宋"/>
                <w:sz w:val="24"/>
                <w:szCs w:val="32"/>
                <w:lang w:val="en-US" w:eastAsia="zh-CN"/>
              </w:rPr>
              <w:t>五</w:t>
            </w:r>
            <w:r>
              <w:rPr>
                <w:rFonts w:hint="eastAsia" w:ascii="仿宋" w:hAnsi="仿宋" w:eastAsia="仿宋" w:cs="仿宋"/>
                <w:sz w:val="24"/>
                <w:szCs w:val="32"/>
              </w:rPr>
              <w:t>个子维度的综合得分，反映了</w:t>
            </w:r>
            <w:r>
              <w:rPr>
                <w:rFonts w:hint="eastAsia" w:ascii="仿宋" w:hAnsi="仿宋" w:eastAsia="仿宋" w:cs="仿宋"/>
                <w:sz w:val="24"/>
                <w:szCs w:val="32"/>
                <w:lang w:val="en-US" w:eastAsia="zh-CN"/>
              </w:rPr>
              <w:t>受测者</w:t>
            </w:r>
            <w:r>
              <w:rPr>
                <w:rFonts w:hint="eastAsia" w:ascii="仿宋" w:hAnsi="仿宋" w:eastAsia="仿宋" w:cs="仿宋"/>
                <w:sz w:val="24"/>
                <w:szCs w:val="32"/>
              </w:rPr>
              <w:t>作为职业人的通用能力综合情况。</w:t>
            </w:r>
          </w:p>
        </w:tc>
      </w:tr>
      <w:tr w14:paraId="7E93FF9A">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8428" w:type="dxa"/>
            <w:gridSpan w:val="2"/>
            <w:tcBorders>
              <w:top w:val="single" w:color="BEBEBE" w:sz="4" w:space="0"/>
              <w:bottom w:val="single" w:color="BEBEBE" w:sz="4" w:space="0"/>
              <w:tl2br w:val="nil"/>
              <w:tr2bl w:val="nil"/>
            </w:tcBorders>
            <w:vAlign w:val="center"/>
          </w:tcPr>
          <w:p w14:paraId="3928A3AD">
            <w:pPr>
              <w:numPr>
                <w:ilvl w:val="0"/>
                <w:numId w:val="2"/>
              </w:numPr>
              <w:ind w:left="420" w:hanging="420"/>
              <w:jc w:val="left"/>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心理素养</w:t>
            </w:r>
          </w:p>
          <w:p w14:paraId="0A7D6183">
            <w:pPr>
              <w:jc w:val="left"/>
              <w:rPr>
                <w:rFonts w:hint="default" w:ascii="仿宋" w:hAnsi="仿宋" w:eastAsia="仿宋" w:cs="仿宋"/>
                <w:b/>
                <w:bCs/>
                <w:sz w:val="32"/>
                <w:szCs w:val="32"/>
                <w:lang w:val="en-US" w:eastAsia="zh-CN"/>
              </w:rPr>
            </w:pPr>
            <w:r>
              <w:rPr>
                <w:rFonts w:hint="eastAsia" w:ascii="仿宋" w:hAnsi="仿宋" w:eastAsia="仿宋" w:cs="仿宋"/>
                <w:sz w:val="24"/>
                <w:szCs w:val="32"/>
              </w:rPr>
              <w:t>【得分】 3.</w:t>
            </w:r>
            <w:r>
              <w:rPr>
                <w:rFonts w:hint="eastAsia" w:ascii="仿宋" w:hAnsi="仿宋" w:eastAsia="仿宋" w:cs="仿宋"/>
                <w:sz w:val="24"/>
                <w:szCs w:val="32"/>
                <w:lang w:val="en-US" w:eastAsia="zh-CN"/>
              </w:rPr>
              <w:t>70</w:t>
            </w:r>
          </w:p>
        </w:tc>
      </w:tr>
      <w:tr w14:paraId="0DE1F1F9">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18" w:type="dxa"/>
            <w:tcBorders>
              <w:top w:val="single" w:color="BEBEBE" w:sz="4" w:space="0"/>
              <w:left w:val="single" w:color="BEBEBE" w:sz="4" w:space="0"/>
              <w:bottom w:val="single" w:color="BEBEBE" w:sz="4" w:space="0"/>
              <w:right w:val="single" w:color="BEBEBE" w:sz="4" w:space="0"/>
            </w:tcBorders>
            <w:shd w:val="clear" w:color="auto" w:fill="D4F4F1"/>
            <w:vAlign w:val="center"/>
          </w:tcPr>
          <w:p w14:paraId="212F24AE">
            <w:pPr>
              <w:spacing w:before="156" w:beforeLines="50" w:after="156" w:afterLines="50" w:line="360" w:lineRule="auto"/>
              <w:jc w:val="center"/>
              <w:rPr>
                <w:rFonts w:hint="eastAsia" w:ascii="仿宋" w:hAnsi="仿宋" w:eastAsia="仿宋" w:cs="仿宋"/>
                <w:b/>
                <w:bCs/>
                <w:sz w:val="32"/>
                <w:szCs w:val="32"/>
              </w:rPr>
            </w:pPr>
            <w:r>
              <w:rPr>
                <w:rFonts w:hint="eastAsia" w:ascii="仿宋" w:hAnsi="仿宋" w:eastAsia="仿宋" w:cs="仿宋"/>
                <w:b/>
                <w:bCs/>
                <w:sz w:val="28"/>
                <w:szCs w:val="28"/>
              </w:rPr>
              <w:t>结果分析</w:t>
            </w:r>
          </w:p>
        </w:tc>
        <w:tc>
          <w:tcPr>
            <w:tcW w:w="7410" w:type="dxa"/>
            <w:tcBorders>
              <w:top w:val="single" w:color="BEBEBE" w:sz="4" w:space="0"/>
              <w:left w:val="single" w:color="BEBEBE" w:sz="4" w:space="0"/>
              <w:bottom w:val="single" w:color="BEBEBE" w:sz="4" w:space="0"/>
              <w:right w:val="single" w:color="BEBEBE" w:sz="4" w:space="0"/>
            </w:tcBorders>
            <w:shd w:val="clear" w:color="auto" w:fill="D4F4F1"/>
          </w:tcPr>
          <w:p w14:paraId="56A6A2E4">
            <w:pPr>
              <w:spacing w:before="156" w:beforeLines="50"/>
              <w:rPr>
                <w:rFonts w:hint="eastAsia" w:ascii="仿宋" w:hAnsi="仿宋" w:eastAsia="仿宋" w:cs="仿宋"/>
                <w:sz w:val="24"/>
                <w:szCs w:val="32"/>
              </w:rPr>
            </w:pPr>
            <w:r>
              <w:rPr>
                <w:rFonts w:hint="eastAsia" w:ascii="仿宋" w:hAnsi="仿宋" w:eastAsia="仿宋" w:cs="仿宋"/>
                <w:sz w:val="24"/>
                <w:szCs w:val="32"/>
              </w:rPr>
              <w:t>【评价等级】较高分</w:t>
            </w:r>
          </w:p>
          <w:p w14:paraId="72D6592F">
            <w:pPr>
              <w:spacing w:before="156" w:beforeLines="50"/>
              <w:rPr>
                <w:rFonts w:hint="eastAsia" w:ascii="仿宋" w:hAnsi="仿宋" w:eastAsia="仿宋" w:cs="仿宋"/>
                <w:sz w:val="24"/>
                <w:szCs w:val="32"/>
              </w:rPr>
            </w:pPr>
            <w:r>
              <w:rPr>
                <w:rFonts w:hint="eastAsia" w:ascii="仿宋" w:hAnsi="仿宋" w:eastAsia="仿宋" w:cs="仿宋"/>
                <w:sz w:val="24"/>
                <w:szCs w:val="32"/>
              </w:rPr>
              <w:t>【等级说明】本维度分为低分、较低分、中等分、较高分、高分五个等级，具体参见各子维度的得分及评语。</w:t>
            </w:r>
          </w:p>
          <w:p w14:paraId="4AF508D1">
            <w:pPr>
              <w:spacing w:before="156" w:beforeLines="50"/>
              <w:rPr>
                <w:rFonts w:hint="eastAsia" w:ascii="仿宋" w:hAnsi="仿宋" w:eastAsia="仿宋" w:cs="仿宋"/>
                <w:b/>
                <w:bCs/>
                <w:color w:val="00B050"/>
                <w:sz w:val="32"/>
                <w:szCs w:val="32"/>
              </w:rPr>
            </w:pPr>
            <w:r>
              <w:rPr>
                <w:rFonts w:hint="eastAsia" w:ascii="仿宋" w:hAnsi="仿宋" w:eastAsia="仿宋" w:cs="仿宋"/>
                <w:sz w:val="24"/>
                <w:szCs w:val="32"/>
              </w:rPr>
              <w:t>【维度说明】“</w:t>
            </w:r>
            <w:r>
              <w:rPr>
                <w:rFonts w:hint="eastAsia" w:ascii="仿宋" w:hAnsi="仿宋" w:eastAsia="仿宋" w:cs="仿宋"/>
                <w:sz w:val="24"/>
                <w:szCs w:val="32"/>
                <w:lang w:val="en-US" w:eastAsia="zh-CN"/>
              </w:rPr>
              <w:t>心理素养</w:t>
            </w:r>
            <w:r>
              <w:rPr>
                <w:rFonts w:hint="eastAsia" w:ascii="仿宋" w:hAnsi="仿宋" w:eastAsia="仿宋" w:cs="仿宋"/>
                <w:sz w:val="24"/>
                <w:szCs w:val="32"/>
              </w:rPr>
              <w:t>”由敬业奉献、求真务实、自律性、成就导向</w:t>
            </w:r>
            <w:r>
              <w:rPr>
                <w:rFonts w:hint="eastAsia" w:ascii="仿宋" w:hAnsi="仿宋" w:eastAsia="仿宋" w:cs="仿宋"/>
                <w:sz w:val="24"/>
                <w:szCs w:val="32"/>
                <w:lang w:eastAsia="zh-CN"/>
              </w:rPr>
              <w:t>、</w:t>
            </w:r>
            <w:r>
              <w:rPr>
                <w:rFonts w:hint="eastAsia" w:ascii="仿宋" w:hAnsi="仿宋" w:eastAsia="仿宋" w:cs="仿宋"/>
                <w:sz w:val="24"/>
                <w:szCs w:val="32"/>
              </w:rPr>
              <w:t>合作意识</w:t>
            </w:r>
            <w:r>
              <w:rPr>
                <w:rFonts w:hint="eastAsia" w:ascii="仿宋" w:hAnsi="仿宋" w:eastAsia="仿宋" w:cs="仿宋"/>
                <w:sz w:val="24"/>
                <w:szCs w:val="32"/>
                <w:lang w:val="en-US" w:eastAsia="zh-CN"/>
              </w:rPr>
              <w:t>五</w:t>
            </w:r>
            <w:r>
              <w:rPr>
                <w:rFonts w:hint="eastAsia" w:ascii="仿宋" w:hAnsi="仿宋" w:eastAsia="仿宋" w:cs="仿宋"/>
                <w:sz w:val="24"/>
                <w:szCs w:val="32"/>
              </w:rPr>
              <w:t>个子维度构成，其得分是这</w:t>
            </w:r>
            <w:r>
              <w:rPr>
                <w:rFonts w:hint="eastAsia" w:ascii="仿宋" w:hAnsi="仿宋" w:eastAsia="仿宋" w:cs="仿宋"/>
                <w:sz w:val="24"/>
                <w:szCs w:val="32"/>
                <w:lang w:val="en-US" w:eastAsia="zh-CN"/>
              </w:rPr>
              <w:t>五</w:t>
            </w:r>
            <w:r>
              <w:rPr>
                <w:rFonts w:hint="eastAsia" w:ascii="仿宋" w:hAnsi="仿宋" w:eastAsia="仿宋" w:cs="仿宋"/>
                <w:sz w:val="24"/>
                <w:szCs w:val="32"/>
              </w:rPr>
              <w:t>个子维度的综合得分，反映了</w:t>
            </w:r>
            <w:r>
              <w:rPr>
                <w:rFonts w:hint="eastAsia" w:ascii="仿宋" w:hAnsi="仿宋" w:eastAsia="仿宋" w:cs="仿宋"/>
                <w:sz w:val="24"/>
                <w:szCs w:val="32"/>
                <w:lang w:val="en-US" w:eastAsia="zh-CN"/>
              </w:rPr>
              <w:t>受测者心理状态的综合情况。</w:t>
            </w:r>
          </w:p>
        </w:tc>
      </w:tr>
    </w:tbl>
    <w:p w14:paraId="59560F92">
      <w:pPr>
        <w:numPr>
          <w:ilvl w:val="0"/>
          <w:numId w:val="1"/>
        </w:numPr>
        <w:spacing w:before="312" w:beforeLines="100" w:after="312" w:afterLines="100" w:line="360" w:lineRule="auto"/>
        <w:ind w:left="420" w:hanging="420"/>
        <w:rPr>
          <w:rFonts w:hint="eastAsia" w:ascii="黑体" w:hAnsi="黑体" w:eastAsia="黑体" w:cs="黑体"/>
          <w:b/>
          <w:bCs/>
          <w:color w:val="00B050"/>
          <w:sz w:val="32"/>
          <w:szCs w:val="32"/>
        </w:rPr>
      </w:pPr>
      <w:r>
        <w:rPr>
          <w:rFonts w:hint="eastAsia" w:ascii="黑体" w:hAnsi="黑体" w:eastAsia="黑体" w:cs="黑体"/>
          <w:b/>
          <w:bCs/>
          <w:color w:val="00B050"/>
          <w:sz w:val="32"/>
          <w:szCs w:val="32"/>
        </w:rPr>
        <w:t>二级维度测评结果及建议</w:t>
      </w:r>
    </w:p>
    <w:p w14:paraId="242070FF">
      <w:pPr>
        <w:spacing w:line="360" w:lineRule="auto"/>
        <w:rPr>
          <w:rFonts w:hint="eastAsia" w:ascii="仿宋" w:hAnsi="仿宋" w:eastAsia="仿宋" w:cs="仿宋"/>
          <w:b/>
          <w:bCs/>
          <w:color w:val="00B050"/>
          <w:sz w:val="28"/>
          <w:szCs w:val="28"/>
        </w:rPr>
      </w:pPr>
      <w:r>
        <w:rPr>
          <w:rFonts w:hint="eastAsia" w:ascii="仿宋" w:hAnsi="仿宋" w:eastAsia="仿宋" w:cs="仿宋"/>
          <w:b/>
          <w:bCs/>
          <w:color w:val="00B050"/>
          <w:sz w:val="28"/>
          <w:szCs w:val="28"/>
        </w:rPr>
        <w:t>【各维度得分情况】</w:t>
      </w:r>
    </w:p>
    <w:p w14:paraId="702E83FF">
      <w:pPr>
        <w:spacing w:line="360" w:lineRule="auto"/>
        <w:jc w:val="center"/>
        <w:rPr>
          <w:rFonts w:hint="eastAsia" w:ascii="仿宋" w:hAnsi="仿宋" w:eastAsia="仿宋" w:cs="仿宋"/>
          <w:b/>
          <w:bCs/>
          <w:sz w:val="22"/>
          <w:szCs w:val="22"/>
        </w:rPr>
      </w:pPr>
      <w:r>
        <w:drawing>
          <wp:inline distT="0" distB="0" distL="114300" distR="114300">
            <wp:extent cx="4826000" cy="2743200"/>
            <wp:effectExtent l="0" t="0" r="12700" b="0"/>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4BC061E">
      <w:pPr>
        <w:spacing w:line="360" w:lineRule="auto"/>
        <w:ind w:firstLine="442" w:firstLineChars="200"/>
        <w:rPr>
          <w:rFonts w:hint="eastAsia" w:ascii="仿宋" w:hAnsi="仿宋" w:eastAsia="仿宋" w:cs="仿宋"/>
          <w:b/>
          <w:bCs/>
          <w:sz w:val="22"/>
          <w:szCs w:val="22"/>
        </w:rPr>
      </w:pPr>
      <w:r>
        <w:rPr>
          <w:rFonts w:hint="eastAsia" w:ascii="仿宋" w:hAnsi="仿宋" w:eastAsia="仿宋" w:cs="仿宋"/>
          <w:b/>
          <w:bCs/>
          <w:sz w:val="22"/>
          <w:szCs w:val="22"/>
        </w:rPr>
        <w:t>图示说明：</w:t>
      </w:r>
    </w:p>
    <w:p w14:paraId="1B636F82">
      <w:pPr>
        <w:spacing w:line="360" w:lineRule="auto"/>
        <w:ind w:firstLine="440" w:firstLineChars="200"/>
        <w:rPr>
          <w:rFonts w:hint="eastAsia" w:ascii="仿宋" w:hAnsi="仿宋" w:eastAsia="仿宋" w:cs="仿宋"/>
          <w:sz w:val="22"/>
          <w:szCs w:val="22"/>
        </w:rPr>
      </w:pPr>
      <w:r>
        <w:rPr>
          <w:rFonts w:hint="eastAsia" w:ascii="仿宋" w:hAnsi="仿宋" w:eastAsia="仿宋" w:cs="仿宋"/>
          <w:sz w:val="22"/>
          <w:szCs w:val="22"/>
        </w:rPr>
        <w:t>1.若得分处于4.3—5.0的区间内，则被视为高分，表明您在该维度上表现</w:t>
      </w:r>
      <w:r>
        <w:rPr>
          <w:rFonts w:hint="eastAsia" w:ascii="仿宋" w:hAnsi="仿宋" w:eastAsia="仿宋" w:cs="仿宋"/>
          <w:sz w:val="22"/>
          <w:szCs w:val="22"/>
          <w:lang w:val="en-US" w:eastAsia="zh-CN"/>
        </w:rPr>
        <w:t>优秀</w:t>
      </w:r>
      <w:r>
        <w:rPr>
          <w:rFonts w:hint="eastAsia" w:ascii="仿宋" w:hAnsi="仿宋" w:eastAsia="仿宋" w:cs="仿宋"/>
          <w:sz w:val="22"/>
          <w:szCs w:val="22"/>
        </w:rPr>
        <w:t>；</w:t>
      </w:r>
    </w:p>
    <w:p w14:paraId="7AA43F43">
      <w:pPr>
        <w:spacing w:line="360" w:lineRule="auto"/>
        <w:ind w:firstLine="440" w:firstLineChars="200"/>
        <w:rPr>
          <w:rFonts w:hint="eastAsia" w:ascii="仿宋" w:hAnsi="仿宋" w:eastAsia="仿宋" w:cs="仿宋"/>
          <w:sz w:val="22"/>
          <w:szCs w:val="22"/>
        </w:rPr>
      </w:pPr>
      <w:r>
        <w:rPr>
          <w:rFonts w:hint="eastAsia" w:ascii="仿宋" w:hAnsi="仿宋" w:eastAsia="仿宋" w:cs="仿宋"/>
          <w:sz w:val="22"/>
          <w:szCs w:val="22"/>
        </w:rPr>
        <w:t>2.若得分处于3.5—4.3的区间内，则属于较高分，表示您在该维度上表现</w:t>
      </w:r>
      <w:r>
        <w:rPr>
          <w:rFonts w:hint="eastAsia" w:ascii="仿宋" w:hAnsi="仿宋" w:eastAsia="仿宋" w:cs="仿宋"/>
          <w:sz w:val="22"/>
          <w:szCs w:val="22"/>
          <w:lang w:val="en-US" w:eastAsia="zh-CN"/>
        </w:rPr>
        <w:t>较</w:t>
      </w:r>
      <w:r>
        <w:rPr>
          <w:rFonts w:hint="eastAsia" w:ascii="仿宋" w:hAnsi="仿宋" w:eastAsia="仿宋" w:cs="仿宋"/>
          <w:sz w:val="22"/>
          <w:szCs w:val="22"/>
        </w:rPr>
        <w:t>优秀；</w:t>
      </w:r>
    </w:p>
    <w:p w14:paraId="5E931379">
      <w:pPr>
        <w:spacing w:line="360" w:lineRule="auto"/>
        <w:ind w:firstLine="440" w:firstLineChars="200"/>
        <w:rPr>
          <w:rFonts w:hint="eastAsia" w:ascii="仿宋" w:hAnsi="仿宋" w:eastAsia="仿宋" w:cs="仿宋"/>
          <w:sz w:val="22"/>
          <w:szCs w:val="22"/>
        </w:rPr>
      </w:pPr>
      <w:r>
        <w:rPr>
          <w:rFonts w:hint="eastAsia" w:ascii="仿宋" w:hAnsi="仿宋" w:eastAsia="仿宋" w:cs="仿宋"/>
          <w:sz w:val="22"/>
          <w:szCs w:val="22"/>
        </w:rPr>
        <w:t>3.若得分处于2.7—3.5的区间内，则评定为中等分，表示您在该维度上表现合格；</w:t>
      </w:r>
    </w:p>
    <w:p w14:paraId="06777300">
      <w:pPr>
        <w:spacing w:line="360" w:lineRule="auto"/>
        <w:ind w:firstLine="440" w:firstLineChars="200"/>
        <w:rPr>
          <w:rFonts w:hint="eastAsia" w:ascii="仿宋" w:hAnsi="仿宋" w:eastAsia="仿宋" w:cs="仿宋"/>
          <w:sz w:val="22"/>
          <w:szCs w:val="22"/>
        </w:rPr>
      </w:pPr>
      <w:r>
        <w:rPr>
          <w:rFonts w:hint="eastAsia" w:ascii="仿宋" w:hAnsi="仿宋" w:eastAsia="仿宋" w:cs="仿宋"/>
          <w:sz w:val="22"/>
          <w:szCs w:val="22"/>
        </w:rPr>
        <w:t>4.若得分处于1.7—2.7的区间内，则为较低分，表示您在该维度上表现</w:t>
      </w:r>
      <w:r>
        <w:rPr>
          <w:rFonts w:hint="eastAsia" w:ascii="仿宋" w:hAnsi="仿宋" w:eastAsia="仿宋" w:cs="仿宋"/>
          <w:sz w:val="22"/>
          <w:szCs w:val="22"/>
          <w:lang w:eastAsia="zh-CN"/>
        </w:rPr>
        <w:t>较差</w:t>
      </w:r>
      <w:r>
        <w:rPr>
          <w:rFonts w:hint="eastAsia" w:ascii="仿宋" w:hAnsi="仿宋" w:eastAsia="仿宋" w:cs="仿宋"/>
          <w:sz w:val="22"/>
          <w:szCs w:val="22"/>
        </w:rPr>
        <w:t>；</w:t>
      </w:r>
    </w:p>
    <w:p w14:paraId="00AEE5DD">
      <w:pPr>
        <w:spacing w:line="360" w:lineRule="auto"/>
        <w:ind w:firstLine="440" w:firstLineChars="200"/>
        <w:rPr>
          <w:rFonts w:hint="eastAsia" w:ascii="仿宋" w:hAnsi="仿宋" w:eastAsia="仿宋" w:cs="仿宋"/>
          <w:sz w:val="22"/>
          <w:szCs w:val="22"/>
        </w:rPr>
      </w:pPr>
      <w:r>
        <w:rPr>
          <w:rFonts w:hint="eastAsia" w:ascii="仿宋" w:hAnsi="仿宋" w:eastAsia="仿宋" w:cs="仿宋"/>
          <w:sz w:val="22"/>
          <w:szCs w:val="22"/>
        </w:rPr>
        <w:t>5.若得分处于1.0—1.7的区间内，则属于低分，表明您在该维度上表现</w:t>
      </w:r>
      <w:r>
        <w:rPr>
          <w:rFonts w:hint="eastAsia" w:ascii="仿宋" w:hAnsi="仿宋" w:eastAsia="仿宋" w:cs="仿宋"/>
          <w:sz w:val="22"/>
          <w:szCs w:val="22"/>
          <w:lang w:val="en-US" w:eastAsia="zh-CN"/>
        </w:rPr>
        <w:t>差。</w:t>
      </w:r>
    </w:p>
    <w:p w14:paraId="5A84427B">
      <w:pPr>
        <w:spacing w:line="360" w:lineRule="auto"/>
        <w:rPr>
          <w:rFonts w:hint="eastAsia" w:ascii="仿宋" w:hAnsi="仿宋" w:eastAsia="仿宋" w:cs="仿宋"/>
          <w:b/>
          <w:bCs/>
          <w:color w:val="00B050"/>
          <w:sz w:val="28"/>
          <w:szCs w:val="28"/>
        </w:rPr>
      </w:pPr>
      <w:r>
        <w:rPr>
          <w:rFonts w:hint="eastAsia" w:ascii="仿宋" w:hAnsi="仿宋" w:eastAsia="仿宋" w:cs="仿宋"/>
          <w:b/>
          <w:bCs/>
          <w:color w:val="00B050"/>
          <w:sz w:val="28"/>
          <w:szCs w:val="28"/>
        </w:rPr>
        <w:t>【各维度测评结果及建议】</w:t>
      </w:r>
    </w:p>
    <w:p w14:paraId="69B54532">
      <w:pPr>
        <w:widowControl w:val="0"/>
        <w:pBdr>
          <w:top w:val="single" w:color="F3F9EE" w:sz="4" w:space="5"/>
          <w:left w:val="double" w:color="8AC75E" w:sz="18" w:space="10"/>
          <w:bottom w:val="single" w:color="F3F9EE" w:sz="4" w:space="5"/>
          <w:right w:val="double" w:color="8AC75E" w:sz="18" w:space="10"/>
        </w:pBdr>
        <w:shd w:val="clear" w:color="auto" w:fill="F3F9EE"/>
        <w:ind w:left="334" w:right="329"/>
        <w:jc w:val="center"/>
        <w:textAlignment w:val="center"/>
        <w:rPr>
          <w:rFonts w:hint="eastAsia" w:ascii="仿宋" w:hAnsi="仿宋" w:eastAsia="仿宋" w:cs="仿宋"/>
          <w:b/>
          <w:bCs/>
          <w:kern w:val="2"/>
          <w:sz w:val="28"/>
          <w:szCs w:val="28"/>
          <w:lang w:val="en-US" w:eastAsia="zh-CN" w:bidi="ar-SA"/>
        </w:rPr>
      </w:pPr>
      <w:r>
        <w:rPr>
          <w:rFonts w:hint="eastAsia" w:ascii="仿宋" w:hAnsi="仿宋" w:eastAsia="仿宋" w:cs="仿宋"/>
          <w:b/>
          <w:bCs/>
          <w:kern w:val="2"/>
          <w:sz w:val="28"/>
          <w:szCs w:val="28"/>
          <w:lang w:val="en-US" w:eastAsia="zh-CN" w:bidi="ar-SA"/>
        </w:rPr>
        <w:t>通用能力结果及建议</w:t>
      </w:r>
    </w:p>
    <w:p w14:paraId="07CAE604">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63" name="组合 63"/>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23"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CD14C42">
                              <w:pPr>
                                <w:rPr>
                                  <w:rFonts w:hint="eastAsia" w:ascii="仿宋" w:hAnsi="仿宋" w:eastAsia="仿宋" w:cs="仿宋"/>
                                  <w:color w:val="000000"/>
                                  <w:sz w:val="22"/>
                                  <w:szCs w:val="22"/>
                                </w:rPr>
                              </w:pPr>
                              <w:r>
                                <w:rPr>
                                  <w:rFonts w:hint="eastAsia" w:ascii="仿宋" w:hAnsi="仿宋" w:eastAsia="仿宋" w:cs="仿宋"/>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B545F07">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L4X0CdUAAAAFAQAADwAA&#10;AAAAAAABACAAAAAiAAAAZHJzL2Rvd25yZXYueG1sUEsBAhQAFAAAAAgAh07iQO2AE4FvAwAAjQkA&#10;AA4AAAAAAAAAAQAgAAAAJAEAAGRycy9lMm9Eb2MueG1sUEsFBgAAAAAGAAYAWQEAAAUHAAAAAA==&#10;">
                <o:lock v:ext="edit" aspectratio="f"/>
                <v:roundrect id="_x0000_s1026" o:spid="_x0000_s1026" o:spt="2" style="position:absolute;left:15606;top:37016;height:1509;width:8450;v-text-anchor:middle;" filled="f" stroked="t" coordsize="21600,21600" arcsize="0.166666666666667" o:gfxdata="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OSllvQAA&#10;ANsAAAAPAAAAAAAAAAEAIAAAACIAAABkcnMvZG93bnJldi54bWxQSwECFAAUAAAACACHTuJAMy8F&#10;njsAAAA5AAAAEAAAAAAAAAABACAAAAAMAQAAZHJzL3NoYXBleG1sLnhtbFBLBQYAAAAABgAGAFsB&#10;AAC2AwAAAAA=&#10;">
                  <v:fill on="f" focussize="0,0"/>
                  <v:stroke weight="0.5pt" color="#808080 [2404]" miterlimit="8" joinstyle="miter"/>
                  <v:imagedata o:title=""/>
                  <o:lock v:ext="edit" aspectratio="f"/>
                  <v:textbox>
                    <w:txbxContent>
                      <w:p w14:paraId="2CD14C42">
                        <w:pPr>
                          <w:rPr>
                            <w:rFonts w:hint="eastAsia" w:ascii="仿宋" w:hAnsi="仿宋" w:eastAsia="仿宋" w:cs="仿宋"/>
                            <w:color w:val="000000"/>
                            <w:sz w:val="22"/>
                            <w:szCs w:val="22"/>
                          </w:rPr>
                        </w:pPr>
                        <w:r>
                          <w:rPr>
                            <w:rFonts w:hint="eastAsia" w:ascii="仿宋" w:hAnsi="仿宋" w:eastAsia="仿宋" w:cs="仿宋"/>
                            <w:color w:val="000000"/>
                            <w:sz w:val="22"/>
                            <w:szCs w:val="22"/>
                          </w:rPr>
                          <w:t>运用归纳、演绎等逻辑方法分析问题，能对信息进行分类整合和概念辨析，推理过程条理清晰、环环相扣，能构建有充分依据的判断和结论。</w:t>
                        </w:r>
                      </w:p>
                    </w:txbxContent>
                  </v:textbox>
                </v:roundrect>
                <v:rect id="_x0000_s1026" o:spid="_x0000_s1026" o:spt="1" style="position:absolute;left:16321;top:36541;height:675;width:2489;v-text-anchor:middle;" fillcolor="#ACD78E" filled="t" stroked="f" coordsize="21600,21600" o:gfxdata="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0r+m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4B545F07">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逻辑思维</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3"/>
        <w:gridCol w:w="5219"/>
      </w:tblGrid>
      <w:tr w14:paraId="5AF29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3303" w:type="dxa"/>
            <w:shd w:val="clear" w:color="auto" w:fill="auto"/>
          </w:tcPr>
          <w:p w14:paraId="19F562F4">
            <w:pPr>
              <w:spacing w:line="360" w:lineRule="auto"/>
              <w:rPr>
                <w:rFonts w:hint="eastAsia" w:ascii="仿宋" w:hAnsi="仿宋" w:eastAsia="仿宋" w:cs="仿宋"/>
                <w:sz w:val="24"/>
              </w:rPr>
            </w:pPr>
            <w:r>
              <w:drawing>
                <wp:inline distT="0" distB="0" distL="114300" distR="114300">
                  <wp:extent cx="1908810" cy="1085215"/>
                  <wp:effectExtent l="0" t="0" r="15240" b="57785"/>
                  <wp:docPr id="11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5219" w:type="dxa"/>
            <w:shd w:val="clear" w:color="auto" w:fill="auto"/>
            <w:vAlign w:val="center"/>
          </w:tcPr>
          <w:p w14:paraId="73051385">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测评得分：3.</w:t>
            </w:r>
            <w:r>
              <w:rPr>
                <w:rFonts w:hint="eastAsia" w:ascii="仿宋" w:hAnsi="仿宋" w:eastAsia="仿宋" w:cs="仿宋"/>
                <w:b/>
                <w:color w:val="000000"/>
                <w:sz w:val="24"/>
                <w:lang w:val="en-US" w:eastAsia="zh-CN"/>
              </w:rPr>
              <w:t>7</w:t>
            </w:r>
            <w:r>
              <w:rPr>
                <w:rFonts w:hint="eastAsia" w:ascii="仿宋" w:hAnsi="仿宋" w:eastAsia="仿宋" w:cs="仿宋"/>
                <w:b/>
                <w:color w:val="000000"/>
                <w:sz w:val="24"/>
              </w:rPr>
              <w:t>5分</w:t>
            </w:r>
          </w:p>
          <w:p w14:paraId="60B1BC82">
            <w:pPr>
              <w:spacing w:line="360" w:lineRule="auto"/>
              <w:rPr>
                <w:rFonts w:hint="eastAsia" w:ascii="仿宋" w:hAnsi="仿宋" w:eastAsia="仿宋" w:cs="仿宋"/>
                <w:lang w:eastAsia="zh-CN"/>
              </w:rPr>
            </w:pPr>
            <w:r>
              <w:rPr>
                <w:rFonts w:hint="eastAsia" w:ascii="仿宋" w:hAnsi="仿宋" w:eastAsia="仿宋" w:cs="仿宋"/>
                <w:b/>
                <w:color w:val="000000"/>
                <w:sz w:val="24"/>
              </w:rPr>
              <w:t>评价等级：</w:t>
            </w:r>
            <w:r>
              <w:rPr>
                <w:rFonts w:hint="eastAsia" w:ascii="仿宋" w:hAnsi="仿宋" w:eastAsia="仿宋" w:cs="仿宋"/>
                <w:b/>
                <w:color w:val="000000"/>
                <w:sz w:val="24"/>
                <w:lang w:eastAsia="zh-CN"/>
              </w:rPr>
              <w:t>较优秀</w:t>
            </w:r>
          </w:p>
        </w:tc>
      </w:tr>
      <w:tr w14:paraId="6D5AF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7" w:hRule="atLeast"/>
        </w:trPr>
        <w:tc>
          <w:tcPr>
            <w:tcW w:w="8522" w:type="dxa"/>
            <w:gridSpan w:val="2"/>
            <w:shd w:val="clear" w:color="auto" w:fill="auto"/>
          </w:tcPr>
          <w:p w14:paraId="61B9EFD2">
            <w:pPr>
              <w:spacing w:line="360" w:lineRule="auto"/>
              <w:rPr>
                <w:rFonts w:hint="eastAsia" w:ascii="仿宋" w:hAnsi="仿宋" w:eastAsia="仿宋" w:cs="仿宋"/>
                <w:sz w:val="24"/>
              </w:rPr>
            </w:pPr>
            <w:r>
              <w:rPr>
                <w:rFonts w:hint="eastAsia" w:ascii="仿宋" w:hAnsi="仿宋" w:eastAsia="仿宋" w:cs="仿宋"/>
                <w:color w:val="000000"/>
                <w:sz w:val="22"/>
                <w:szCs w:val="22"/>
              </w:rPr>
              <w:t>【诊断】一般情况下，能按逻辑框架分析问题，可以理清主要的因果关系，判断和推理有基本依据。但在信息高度模糊或时间紧迫时，推理链条有时会不够完整。建议受测者在完成分析后，主动检查推理链条中的薄弱环节，尤其是那些“凭感觉”作出的判断，尝试找到对应的依据来支撑。逐步提升自己在不确定情境下保持逻辑严谨的能力。</w:t>
            </w:r>
          </w:p>
        </w:tc>
      </w:tr>
    </w:tbl>
    <w:p w14:paraId="614A6B75">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64" name="组合 64"/>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21"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5D0922C">
                              <w:pPr>
                                <w:rPr>
                                  <w:rFonts w:hint="eastAsia" w:ascii="仿宋" w:hAnsi="仿宋" w:eastAsia="仿宋" w:cs="仿宋"/>
                                  <w:color w:val="000000"/>
                                  <w:sz w:val="22"/>
                                  <w:szCs w:val="22"/>
                                </w:rPr>
                              </w:pPr>
                              <w:r>
                                <w:rPr>
                                  <w:rFonts w:hint="eastAsia" w:ascii="仿宋" w:hAnsi="仿宋" w:eastAsia="仿宋" w:cs="仿宋"/>
                                  <w:color w:val="000000"/>
                                  <w:sz w:val="22"/>
                                  <w:szCs w:val="22"/>
                                </w:rPr>
                                <w:t>熟练运用各类数字化工具和AI技术处理工作事务，具备数据思维与人机协作意识，能够借助新技术手段提升工作效率和决策质量。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505298D">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数字应用</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AvhfQJ1QAAAAUBAAAPAAAA&#10;AAAAAAEAIAAAACIAAABkcnMvZG93bnJldi54bWxQSwECFAAUAAAACACHTuJASe0O0G4DAACNCQAA&#10;DgAAAAAAAAABACAAAAAkAQAAZHJzL2Uyb0RvYy54bWxQSwUGAAAAAAYABgBZAQAABAcAA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8KcSib0AAADb&#10;AAAADwAAAGRycy9kb3ducmV2LnhtbEWPzYvCMBTE7wv+D+EJ3ta0IrJ0jR5W/Dp48APx+LZ52xSb&#10;l9pErf+9EYQ9DjPzG2Y8bW0lbtT40rGCtJ+AIM6dLrlQcNjPP79A+ICssXJMCh7kYTrpfIwx0+7O&#10;W7rtQiEihH2GCkwIdSalzw1Z9H1XE0fvzzUWQ5RNIXWD9wi3lRwkyUhaLDkuGKzpx1B+3l2tgsti&#10;tvrd0Hl4wrWZ62PKo1Yvlep10+QbRKA2/Iff7ZVWMEjh9SX+AD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pxKJvQAA&#10;ANsAAAAPAAAAAAAAAAEAIAAAACIAAABkcnMvZG93bnJldi54bWxQSwECFAAUAAAACACHTuJAMy8F&#10;njsAAAA5AAAAEAAAAAAAAAABACAAAAAMAQAAZHJzL3NoYXBleG1sLnhtbFBLBQYAAAAABgAGAFsB&#10;AAC2AwAAAAA=&#10;">
                  <v:fill on="f" focussize="0,0"/>
                  <v:stroke weight="0.5pt" color="#808080 [2404]" miterlimit="8" joinstyle="miter"/>
                  <v:imagedata o:title=""/>
                  <o:lock v:ext="edit" aspectratio="f"/>
                  <v:textbox>
                    <w:txbxContent>
                      <w:p w14:paraId="75D0922C">
                        <w:pPr>
                          <w:rPr>
                            <w:rFonts w:hint="eastAsia" w:ascii="仿宋" w:hAnsi="仿宋" w:eastAsia="仿宋" w:cs="仿宋"/>
                            <w:color w:val="000000"/>
                            <w:sz w:val="22"/>
                            <w:szCs w:val="22"/>
                          </w:rPr>
                        </w:pPr>
                        <w:r>
                          <w:rPr>
                            <w:rFonts w:hint="eastAsia" w:ascii="仿宋" w:hAnsi="仿宋" w:eastAsia="仿宋" w:cs="仿宋"/>
                            <w:color w:val="000000"/>
                            <w:sz w:val="22"/>
                            <w:szCs w:val="22"/>
                          </w:rPr>
                          <w:t>熟练运用各类数字化工具和AI技术处理工作事务，具备数据思维与人机协作意识，能够借助新技术手段提升工作效率和决策质量。</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klGSBrwAAADb&#10;AAAADwAAAGRycy9kb3ducmV2LnhtbEWPQWuDQBSE74X+h+UVemtWpRSxWT0EWrQ3Ywo9PtxXV+K+&#10;FXeTmH/fDQR6HGbmG2ZbrXYSZ1r86FhBuklAEPdOjzwoOHQfLzkIH5A1To5JwZU8VOXjwxYL7S7c&#10;0nkfBhEh7AtUYEKYCyl9b8ii37iZOHq/brEYolwGqRe8RLidZJYkb9LiyHHB4Ew7Q/1xf7IKcJZf&#10;XZevTVt//hy+X02eNVOu1PNTmryDCLSG//C9XWsFWQa3L/EHy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Rkga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0505298D">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数字应用</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3"/>
        <w:gridCol w:w="5219"/>
      </w:tblGrid>
      <w:tr w14:paraId="775B0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3303" w:type="dxa"/>
            <w:shd w:val="clear" w:color="auto" w:fill="auto"/>
          </w:tcPr>
          <w:p w14:paraId="58B07AE1">
            <w:pPr>
              <w:spacing w:line="360" w:lineRule="auto"/>
              <w:rPr>
                <w:rFonts w:hint="eastAsia" w:ascii="仿宋" w:hAnsi="仿宋" w:eastAsia="仿宋" w:cs="仿宋"/>
                <w:sz w:val="24"/>
              </w:rPr>
            </w:pPr>
            <w:r>
              <w:drawing>
                <wp:inline distT="0" distB="0" distL="114300" distR="114300">
                  <wp:extent cx="1920875" cy="1091565"/>
                  <wp:effectExtent l="0" t="0" r="3175" b="51435"/>
                  <wp:docPr id="116"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5219" w:type="dxa"/>
            <w:shd w:val="clear" w:color="auto" w:fill="auto"/>
            <w:vAlign w:val="center"/>
          </w:tcPr>
          <w:p w14:paraId="45929ACF">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w:t>
            </w:r>
            <w:r>
              <w:rPr>
                <w:rFonts w:hint="eastAsia" w:ascii="仿宋" w:hAnsi="仿宋" w:eastAsia="仿宋" w:cs="仿宋"/>
                <w:b/>
                <w:color w:val="000000"/>
                <w:sz w:val="24"/>
                <w:lang w:val="en-US" w:eastAsia="zh-CN"/>
              </w:rPr>
              <w:t>4.25</w:t>
            </w:r>
            <w:r>
              <w:rPr>
                <w:rFonts w:hint="eastAsia" w:ascii="仿宋" w:hAnsi="仿宋" w:eastAsia="仿宋" w:cs="仿宋"/>
                <w:b/>
                <w:color w:val="000000"/>
                <w:sz w:val="24"/>
              </w:rPr>
              <w:t>分</w:t>
            </w:r>
          </w:p>
          <w:p w14:paraId="4E30AEEE">
            <w:pPr>
              <w:spacing w:line="360" w:lineRule="auto"/>
              <w:rPr>
                <w:rFonts w:hint="eastAsia" w:ascii="仿宋" w:hAnsi="仿宋" w:eastAsia="仿宋" w:cs="仿宋"/>
                <w:lang w:val="en-US" w:eastAsia="zh-CN"/>
              </w:rPr>
            </w:pPr>
            <w:r>
              <w:rPr>
                <w:rFonts w:hint="eastAsia" w:ascii="仿宋" w:hAnsi="仿宋" w:eastAsia="仿宋" w:cs="仿宋"/>
                <w:b/>
                <w:color w:val="000000"/>
                <w:sz w:val="24"/>
              </w:rPr>
              <w:t>评价等级：</w:t>
            </w:r>
            <w:r>
              <w:rPr>
                <w:rFonts w:hint="eastAsia" w:ascii="仿宋" w:hAnsi="仿宋" w:eastAsia="仿宋" w:cs="仿宋"/>
                <w:b/>
                <w:color w:val="000000"/>
                <w:sz w:val="24"/>
                <w:lang w:val="en-US" w:eastAsia="zh-CN"/>
              </w:rPr>
              <w:t>较优秀</w:t>
            </w:r>
          </w:p>
        </w:tc>
      </w:tr>
      <w:tr w14:paraId="657B1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7" w:hRule="atLeast"/>
        </w:trPr>
        <w:tc>
          <w:tcPr>
            <w:tcW w:w="8522" w:type="dxa"/>
            <w:gridSpan w:val="2"/>
            <w:shd w:val="clear" w:color="auto" w:fill="auto"/>
          </w:tcPr>
          <w:p w14:paraId="2D63E003">
            <w:pPr>
              <w:spacing w:line="360" w:lineRule="auto"/>
              <w:rPr>
                <w:rFonts w:hint="eastAsia" w:ascii="仿宋" w:hAnsi="仿宋" w:eastAsia="仿宋" w:cs="仿宋"/>
                <w:sz w:val="24"/>
              </w:rPr>
            </w:pPr>
            <w:r>
              <w:rPr>
                <w:rFonts w:hint="eastAsia" w:ascii="仿宋" w:hAnsi="仿宋" w:eastAsia="仿宋" w:cs="仿宋"/>
                <w:color w:val="000000"/>
                <w:sz w:val="22"/>
                <w:szCs w:val="22"/>
              </w:rPr>
              <w:t>【诊断】工作中能熟练使用常用数字化和AI工具，数据处理规范准确，能借助技术手段提升效率，遇到常见技术问题能自行解决。建议受测者每天用固定的时间关注行业内的数字化动态，尝试使用更前沿的工具，找到适合自己工作的应用场景。同时思考如何用数据来呈现工作成果，把思维从“处理数据”升级到“用数据讲故事”。</w:t>
            </w:r>
          </w:p>
        </w:tc>
      </w:tr>
    </w:tbl>
    <w:p w14:paraId="285897B1">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66" name="组合 66"/>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28"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6462361">
                              <w:pPr>
                                <w:rPr>
                                  <w:rFonts w:hint="eastAsia" w:ascii="仿宋" w:hAnsi="仿宋" w:eastAsia="仿宋" w:cs="仿宋"/>
                                  <w:color w:val="000000"/>
                                  <w:sz w:val="22"/>
                                  <w:szCs w:val="22"/>
                                </w:rPr>
                              </w:pPr>
                              <w:r>
                                <w:rPr>
                                  <w:rFonts w:hint="eastAsia" w:ascii="仿宋" w:hAnsi="仿宋" w:eastAsia="仿宋" w:cs="仿宋"/>
                                  <w:color w:val="000000"/>
                                  <w:sz w:val="22"/>
                                  <w:szCs w:val="22"/>
                                </w:rPr>
                                <w:t>接到任务后迅速响应、立即行动，紧盯时间节点，在保证质量的前提下追求效率，确保按时交付成果。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25D7E62">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计划执行</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YZ27FLsAAADb&#10;AAAADwAAAGRycy9kb3ducmV2LnhtbEVPPW/CMBDdK/EfrENiK04QiqqAYWgFTYcOBIQYr/E1jojP&#10;IXZJ+u/rAanj0/teb0fbijv1vnGsIJ0nIIgrpxuuFZyOu+cXED4ga2wdk4Jf8rDdTJ7WmGs38IHu&#10;ZahFDGGfowITQpdL6StDFv3cdcSR+3a9xRBhX0vd4xDDbSsXSZJJiw3HBoMdvRqqruWPVXDbvxVf&#10;n3RdXvDD7PQ55WzU70rNpmmyAhFoDP/ih7vQChZxbPwSf4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Z27FLsAAADb&#10;AAAADwAAAAAAAAABACAAAAAiAAAAZHJzL2Rvd25yZXYueG1sUEsBAhQAFAAAAAgAh07iQDMvBZ47&#10;AAAAOQAAABAAAAAAAAAAAQAgAAAACgEAAGRycy9zaGFwZXhtbC54bWxQSwUGAAAAAAYABgBbAQAA&#10;tAMAAAAA&#10;">
                  <v:fill on="f" focussize="0,0"/>
                  <v:stroke weight="0.5pt" color="#808080 [2404]" miterlimit="8" joinstyle="miter"/>
                  <v:imagedata o:title=""/>
                  <o:lock v:ext="edit" aspectratio="f"/>
                  <v:textbox>
                    <w:txbxContent>
                      <w:p w14:paraId="06462361">
                        <w:pPr>
                          <w:rPr>
                            <w:rFonts w:hint="eastAsia" w:ascii="仿宋" w:hAnsi="仿宋" w:eastAsia="仿宋" w:cs="仿宋"/>
                            <w:color w:val="000000"/>
                            <w:sz w:val="22"/>
                            <w:szCs w:val="22"/>
                          </w:rPr>
                        </w:pPr>
                        <w:r>
                          <w:rPr>
                            <w:rFonts w:hint="eastAsia" w:ascii="仿宋" w:hAnsi="仿宋" w:eastAsia="仿宋" w:cs="仿宋"/>
                            <w:color w:val="000000"/>
                            <w:sz w:val="22"/>
                            <w:szCs w:val="22"/>
                          </w:rPr>
                          <w:t>接到任务后迅速响应、立即行动，紧盯时间节点，在保证质量的前提下追求效率，确保按时交付成果。</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nPUAd7sAAADb&#10;AAAADwAAAGRycy9kb3ducmV2LnhtbEWPQYvCMBSE7wv+h/AEb2tqWaR2jR4WFPWmreDx0bxtyjYv&#10;pclq/fdGEDwOM/MNs1wPthVX6n3jWMFsmoAgrpxuuFZQFpvPDIQPyBpbx6TgTh7Wq9HHEnPtbnyk&#10;6ynUIkLY56jAhNDlUvrKkEU/dR1x9H5dbzFE2ddS93iLcNvKNEnm0mLDccFgRz+Gqr/Tv1WAnTwU&#10;RTbsj7vtpTx/mSzdt5lSk/Es+QYRaAjv8Ku90wrSBTy/xB8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PUAd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textbox>
                    <w:txbxContent>
                      <w:p w14:paraId="725D7E62">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计划执行</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3"/>
        <w:gridCol w:w="5219"/>
      </w:tblGrid>
      <w:tr w14:paraId="5BE5C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3" w:type="dxa"/>
            <w:shd w:val="clear" w:color="auto" w:fill="auto"/>
          </w:tcPr>
          <w:p w14:paraId="71BCE45D">
            <w:pPr>
              <w:spacing w:line="360" w:lineRule="auto"/>
              <w:rPr>
                <w:rFonts w:hint="eastAsia" w:ascii="仿宋" w:hAnsi="仿宋" w:eastAsia="仿宋" w:cs="仿宋"/>
                <w:sz w:val="24"/>
              </w:rPr>
            </w:pPr>
            <w:r>
              <w:drawing>
                <wp:inline distT="0" distB="0" distL="114300" distR="114300">
                  <wp:extent cx="1907540" cy="1084580"/>
                  <wp:effectExtent l="0" t="0" r="16510" b="58420"/>
                  <wp:docPr id="11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5219" w:type="dxa"/>
            <w:shd w:val="clear" w:color="auto" w:fill="auto"/>
            <w:vAlign w:val="center"/>
          </w:tcPr>
          <w:p w14:paraId="33EFE138">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测评得分：3.</w:t>
            </w:r>
            <w:r>
              <w:rPr>
                <w:rFonts w:hint="eastAsia" w:ascii="仿宋" w:hAnsi="仿宋" w:eastAsia="仿宋" w:cs="仿宋"/>
                <w:b/>
                <w:color w:val="000000"/>
                <w:sz w:val="24"/>
                <w:lang w:val="en-US" w:eastAsia="zh-CN"/>
              </w:rPr>
              <w:t>50</w:t>
            </w:r>
            <w:r>
              <w:rPr>
                <w:rFonts w:hint="eastAsia" w:ascii="仿宋" w:hAnsi="仿宋" w:eastAsia="仿宋" w:cs="仿宋"/>
                <w:b/>
                <w:color w:val="000000"/>
                <w:sz w:val="24"/>
              </w:rPr>
              <w:t>分</w:t>
            </w:r>
          </w:p>
          <w:p w14:paraId="32F91A50">
            <w:pPr>
              <w:spacing w:line="360" w:lineRule="auto"/>
              <w:rPr>
                <w:rFonts w:hint="eastAsia" w:ascii="仿宋" w:hAnsi="仿宋" w:eastAsia="仿宋" w:cs="仿宋"/>
              </w:rPr>
            </w:pPr>
            <w:r>
              <w:rPr>
                <w:rFonts w:hint="eastAsia" w:ascii="仿宋" w:hAnsi="仿宋" w:eastAsia="仿宋" w:cs="仿宋"/>
                <w:b/>
                <w:color w:val="000000"/>
                <w:sz w:val="24"/>
              </w:rPr>
              <w:t>评价等级：合格</w:t>
            </w:r>
          </w:p>
        </w:tc>
      </w:tr>
      <w:tr w14:paraId="474FC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7" w:hRule="atLeast"/>
        </w:trPr>
        <w:tc>
          <w:tcPr>
            <w:tcW w:w="8522" w:type="dxa"/>
            <w:gridSpan w:val="2"/>
            <w:shd w:val="clear" w:color="auto" w:fill="auto"/>
          </w:tcPr>
          <w:p w14:paraId="4BEF341A">
            <w:pPr>
              <w:spacing w:line="360" w:lineRule="auto"/>
              <w:rPr>
                <w:rFonts w:hint="eastAsia" w:ascii="仿宋" w:hAnsi="仿宋" w:eastAsia="仿宋" w:cs="仿宋"/>
                <w:sz w:val="24"/>
              </w:rPr>
            </w:pPr>
            <w:r>
              <w:rPr>
                <w:rFonts w:hint="eastAsia" w:ascii="仿宋" w:hAnsi="仿宋" w:eastAsia="仿宋" w:cs="仿宋"/>
                <w:color w:val="000000"/>
                <w:sz w:val="22"/>
                <w:szCs w:val="22"/>
              </w:rPr>
              <w:t>【诊断】多数情况下能按时启动任务并跟进，时间节点意识较好，能按计划推进工作，但在任务并行或难度较大时偶有效率波动。建议受测者在接到任务时先把工作拆成几个阶段，为每个阶段设置一个完成时间，并预留缓冲时间。每完成一个阶段就进行进度核查，提前识别延期风险。</w:t>
            </w:r>
          </w:p>
        </w:tc>
      </w:tr>
    </w:tbl>
    <w:p w14:paraId="4C5F8CC7">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67" name="组合 67"/>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32"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FB5A130">
                              <w:pPr>
                                <w:rPr>
                                  <w:rFonts w:hint="eastAsia" w:ascii="仿宋" w:hAnsi="仿宋" w:eastAsia="仿宋" w:cs="仿宋"/>
                                  <w:color w:val="000000"/>
                                  <w:sz w:val="22"/>
                                  <w:szCs w:val="22"/>
                                </w:rPr>
                              </w:pPr>
                              <w:r>
                                <w:rPr>
                                  <w:rFonts w:hint="eastAsia" w:ascii="仿宋" w:hAnsi="仿宋" w:eastAsia="仿宋" w:cs="仿宋"/>
                                  <w:color w:val="000000"/>
                                  <w:sz w:val="22"/>
                                  <w:szCs w:val="22"/>
                                </w:rPr>
                                <w:t>保持学习新知识、新技能的意愿，善于通过观察、请教和实践等多种途径获取知识，并将所学有效运用到实际工作中。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DAEAA1D">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持续学习</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C+F9AnVAAAABQEA&#10;AA8AAAAAAAAAAQAgAAAAIgAAAGRycy9kb3ducmV2LnhtbFBLAQIUABQAAAAIAIdO4kBgFVaxcwMA&#10;AI0JAAAOAAAAAAAAAAEAIAAAACQBAABkcnMvZTJvRG9jLnhtbFBLBQYAAAAABgAGAFkBAAAJBwAA&#10;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hawaI70AAADb&#10;AAAADwAAAGRycy9kb3ducmV2LnhtbEWPzW7CMBCE75V4B2sr9VacQIVQwHAootADB36EOC7xEkfE&#10;6zR2Ibw9RkLiOJqZbzTjaWsrcaHGl44VpN0EBHHudMmFgt12/jkE4QOyxsoxKbiRh+mk8zbGTLsr&#10;r+myCYWIEPYZKjAh1JmUPjdk0XddTRy9k2sshiibQuoGrxFuK9lLkoG0WHJcMFjTt6H8vPm3Cv5+&#10;Zsvjis5fB/w1c71PedDqhVIf72kyAhGoDa/ws73UCvo9eHyJP0B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rBojvQAA&#10;ANsAAAAPAAAAAAAAAAEAIAAAACIAAABkcnMvZG93bnJldi54bWxQSwECFAAUAAAACACHTuJAMy8F&#10;njsAAAA5AAAAEAAAAAAAAAABACAAAAAMAQAAZHJzL3NoYXBleG1sLnhtbFBLBQYAAAAABgAGAFsB&#10;AAC2AwAAAAA=&#10;">
                  <v:fill on="f" focussize="0,0"/>
                  <v:stroke weight="0.5pt" color="#808080 [2404]" miterlimit="8" joinstyle="miter"/>
                  <v:imagedata o:title=""/>
                  <o:lock v:ext="edit" aspectratio="f"/>
                  <v:textbox>
                    <w:txbxContent>
                      <w:p w14:paraId="3FB5A130">
                        <w:pPr>
                          <w:rPr>
                            <w:rFonts w:hint="eastAsia" w:ascii="仿宋" w:hAnsi="仿宋" w:eastAsia="仿宋" w:cs="仿宋"/>
                            <w:color w:val="000000"/>
                            <w:sz w:val="22"/>
                            <w:szCs w:val="22"/>
                          </w:rPr>
                        </w:pPr>
                        <w:r>
                          <w:rPr>
                            <w:rFonts w:hint="eastAsia" w:ascii="仿宋" w:hAnsi="仿宋" w:eastAsia="仿宋" w:cs="仿宋"/>
                            <w:color w:val="000000"/>
                            <w:sz w:val="22"/>
                            <w:szCs w:val="22"/>
                          </w:rPr>
                          <w:t>保持学习新知识、新技能的意愿，善于通过观察、请教和实践等多种途径获取知识，并将所学有效运用到实际工作中。</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eMShQLwAAADb&#10;AAAADwAAAGRycy9kb3ducmV2LnhtbEWPQWvCQBSE7wX/w/IEb3VjUkpIXT0IivaWxEKPj+xrNph9&#10;G7Krxn/vFgo9DjPzDbPeTrYXNxp951jBapmAIG6c7rhVcK73rzkIH5A19o5JwYM8bDezlzUW2t25&#10;pFsVWhEh7AtUYEIYCil9Y8iiX7qBOHo/brQYohxbqUe8R7jtZZok79Jix3HB4EA7Q82luloFOMjP&#10;us6nU3k8fJ+/3kyenvpcqcV8lXyACDSF//Bf+6gVZBn8fok/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EoUC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6DAEAA1D">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持续学习</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6"/>
        <w:gridCol w:w="5216"/>
      </w:tblGrid>
      <w:tr w14:paraId="1E13A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3303" w:type="dxa"/>
            <w:shd w:val="clear" w:color="auto" w:fill="auto"/>
          </w:tcPr>
          <w:p w14:paraId="588446F6">
            <w:pPr>
              <w:spacing w:line="360" w:lineRule="auto"/>
              <w:rPr>
                <w:rFonts w:hint="eastAsia" w:ascii="仿宋" w:hAnsi="仿宋" w:eastAsia="仿宋" w:cs="仿宋"/>
                <w:sz w:val="24"/>
              </w:rPr>
            </w:pPr>
            <w:r>
              <w:drawing>
                <wp:inline distT="0" distB="0" distL="114300" distR="114300">
                  <wp:extent cx="1951355" cy="1111885"/>
                  <wp:effectExtent l="0" t="0" r="10795" b="50165"/>
                  <wp:docPr id="118"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5219" w:type="dxa"/>
            <w:shd w:val="clear" w:color="auto" w:fill="auto"/>
            <w:vAlign w:val="center"/>
          </w:tcPr>
          <w:p w14:paraId="1B9FF845">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w:t>
            </w:r>
            <w:r>
              <w:rPr>
                <w:rFonts w:hint="eastAsia" w:ascii="仿宋" w:hAnsi="仿宋" w:eastAsia="仿宋" w:cs="仿宋"/>
                <w:b/>
                <w:color w:val="000000"/>
                <w:sz w:val="24"/>
                <w:lang w:val="en-US" w:eastAsia="zh-CN"/>
              </w:rPr>
              <w:t>4.00</w:t>
            </w:r>
            <w:r>
              <w:rPr>
                <w:rFonts w:hint="eastAsia" w:ascii="仿宋" w:hAnsi="仿宋" w:eastAsia="仿宋" w:cs="仿宋"/>
                <w:b/>
                <w:color w:val="000000"/>
                <w:sz w:val="24"/>
              </w:rPr>
              <w:t>分</w:t>
            </w:r>
          </w:p>
          <w:p w14:paraId="5DE1D8B1">
            <w:pPr>
              <w:spacing w:line="360" w:lineRule="auto"/>
              <w:rPr>
                <w:rFonts w:hint="eastAsia" w:ascii="仿宋" w:hAnsi="仿宋" w:eastAsia="仿宋" w:cs="仿宋"/>
                <w:lang w:eastAsia="zh-CN"/>
              </w:rPr>
            </w:pPr>
            <w:r>
              <w:rPr>
                <w:rFonts w:hint="eastAsia" w:ascii="仿宋" w:hAnsi="仿宋" w:eastAsia="仿宋" w:cs="仿宋"/>
                <w:b/>
                <w:color w:val="000000"/>
                <w:sz w:val="24"/>
              </w:rPr>
              <w:t>评价等级：</w:t>
            </w:r>
            <w:r>
              <w:rPr>
                <w:rFonts w:hint="eastAsia" w:ascii="仿宋" w:hAnsi="仿宋" w:eastAsia="仿宋" w:cs="仿宋"/>
                <w:b/>
                <w:color w:val="000000"/>
                <w:sz w:val="24"/>
                <w:lang w:eastAsia="zh-CN"/>
              </w:rPr>
              <w:t>较优秀</w:t>
            </w:r>
          </w:p>
        </w:tc>
      </w:tr>
      <w:tr w14:paraId="4AD16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7" w:hRule="atLeast"/>
        </w:trPr>
        <w:tc>
          <w:tcPr>
            <w:tcW w:w="8522" w:type="dxa"/>
            <w:gridSpan w:val="2"/>
            <w:shd w:val="clear" w:color="auto" w:fill="auto"/>
          </w:tcPr>
          <w:p w14:paraId="4A4035FB">
            <w:pPr>
              <w:spacing w:line="360" w:lineRule="auto"/>
              <w:rPr>
                <w:rFonts w:hint="eastAsia" w:ascii="仿宋" w:hAnsi="仿宋" w:eastAsia="仿宋" w:cs="仿宋"/>
                <w:sz w:val="24"/>
              </w:rPr>
            </w:pPr>
            <w:r>
              <w:rPr>
                <w:rFonts w:hint="eastAsia" w:ascii="仿宋" w:hAnsi="仿宋" w:eastAsia="仿宋" w:cs="仿宋"/>
                <w:color w:val="000000"/>
                <w:sz w:val="22"/>
                <w:szCs w:val="22"/>
              </w:rPr>
              <w:t>【诊断】大部分新知识、新技能都能通过自主观察和实操较快掌握关键点，并能将所学独立应用到相似的工作情境中。但跨领域的迁移能力和深度钻研的习惯还需要加强。建议受测者学完一项新内容后，主动寻找跟当前工作相关度低的应用可能，拓宽思考的边界。同时可以尝试阅读一些案例类的文章，了解他人是如何应用相似知识的。</w:t>
            </w:r>
          </w:p>
        </w:tc>
      </w:tr>
    </w:tbl>
    <w:p w14:paraId="373495B3">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68" name="组合 68"/>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36"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C6B81CF">
                              <w:pPr>
                                <w:rPr>
                                  <w:rFonts w:hint="eastAsia" w:ascii="仿宋" w:hAnsi="仿宋" w:eastAsia="仿宋" w:cs="仿宋"/>
                                  <w:color w:val="000000"/>
                                  <w:sz w:val="22"/>
                                  <w:szCs w:val="22"/>
                                </w:rPr>
                              </w:pPr>
                              <w:r>
                                <w:rPr>
                                  <w:rFonts w:hint="eastAsia" w:ascii="仿宋" w:hAnsi="仿宋" w:eastAsia="仿宋" w:cs="仿宋"/>
                                  <w:color w:val="000000"/>
                                  <w:sz w:val="22"/>
                                  <w:szCs w:val="22"/>
                                </w:rPr>
                                <w:t>用准确恰当的语言传递信息，表达观点时条理清晰、重点突出，同时重视倾听与反馈，保证信息传达到位、理解准确。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FA7DCE7">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沟通表达</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C+F9AnVAAAABQEA&#10;AA8AAAAAAAAAAQAgAAAAIgAAAGRycy9kb3ducmV2LnhtbFBLAQIUABQAAAAIAIdO4kACxtSzcwMA&#10;AI0JAAAOAAAAAAAAAAEAIAAAACQBAABkcnMvZTJvRG9jLnhtbFBLBQYAAAAABgAGAFkBAAAJBwAA&#10;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pccIL0AAADb&#10;AAAADwAAAGRycy9kb3ducmV2LnhtbEWPQWvCQBSE74X+h+UVvNVNWgklunqwaPXgoVrE4zP7zAaz&#10;b2N21fjvXaHgcZiZb5jRpLO1uFDrK8cK0n4CgrhwuuJSwd9m9v4FwgdkjbVjUnAjD5Px68sIc+2u&#10;/EuXdShFhLDPUYEJocml9IUhi77vGuLoHVxrMUTZllK3eI1wW8uPJMmkxYrjgsGGpoaK4/psFZzm&#10;34v9io6DHS7NTG9Tzjr9o1TvLU2GIAJ14Rn+by+0gs8MHl/iD5Dj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lxwgvQAA&#10;ANsAAAAPAAAAAAAAAAEAIAAAACIAAABkcnMvZG93bnJldi54bWxQSwECFAAUAAAACACHTuJAMy8F&#10;njsAAAA5AAAAEAAAAAAAAAABACAAAAAMAQAAZHJzL3NoYXBleG1sLnhtbFBLBQYAAAAABgAGAFsB&#10;AAC2AwAAAAA=&#10;">
                  <v:fill on="f" focussize="0,0"/>
                  <v:stroke weight="0.5pt" color="#808080 [2404]" miterlimit="8" joinstyle="miter"/>
                  <v:imagedata o:title=""/>
                  <o:lock v:ext="edit" aspectratio="f"/>
                  <v:textbox>
                    <w:txbxContent>
                      <w:p w14:paraId="3C6B81CF">
                        <w:pPr>
                          <w:rPr>
                            <w:rFonts w:hint="eastAsia" w:ascii="仿宋" w:hAnsi="仿宋" w:eastAsia="仿宋" w:cs="仿宋"/>
                            <w:color w:val="000000"/>
                            <w:sz w:val="22"/>
                            <w:szCs w:val="22"/>
                          </w:rPr>
                        </w:pPr>
                        <w:r>
                          <w:rPr>
                            <w:rFonts w:hint="eastAsia" w:ascii="仿宋" w:hAnsi="仿宋" w:eastAsia="仿宋" w:cs="仿宋"/>
                            <w:color w:val="000000"/>
                            <w:sz w:val="22"/>
                            <w:szCs w:val="22"/>
                          </w:rPr>
                          <w:t>用准确恰当的语言传递信息，表达观点时条理清晰、重点突出，同时重视倾听与反馈，保证信息传达到位、理解准确。</w:t>
                        </w:r>
                      </w:p>
                    </w:txbxContent>
                  </v:textbox>
                </v:roundrect>
                <v:rect id="矩形 24" o:spid="_x0000_s1026" o:spt="1" style="position:absolute;left:16321;top:36541;height:675;width:2489;v-text-anchor:middle;" fillcolor="#ACD78E" filled="t" stroked="f" coordsize="21600,21600" o:gfxdata="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6dD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0FA7DCE7">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沟通表达</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3"/>
        <w:gridCol w:w="5219"/>
      </w:tblGrid>
      <w:tr w14:paraId="5D15E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3303" w:type="dxa"/>
            <w:shd w:val="clear" w:color="auto" w:fill="auto"/>
          </w:tcPr>
          <w:p w14:paraId="51735C25">
            <w:pPr>
              <w:spacing w:line="360" w:lineRule="auto"/>
              <w:rPr>
                <w:rFonts w:hint="eastAsia" w:ascii="仿宋" w:hAnsi="仿宋" w:eastAsia="仿宋" w:cs="仿宋"/>
                <w:sz w:val="24"/>
              </w:rPr>
            </w:pPr>
            <w:r>
              <w:drawing>
                <wp:inline distT="0" distB="0" distL="114300" distR="114300">
                  <wp:extent cx="1919605" cy="1091565"/>
                  <wp:effectExtent l="0" t="0" r="4445" b="51435"/>
                  <wp:docPr id="119"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5219" w:type="dxa"/>
            <w:shd w:val="clear" w:color="auto" w:fill="auto"/>
            <w:vAlign w:val="center"/>
          </w:tcPr>
          <w:p w14:paraId="671AC4D8">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测评得分：3.</w:t>
            </w:r>
            <w:r>
              <w:rPr>
                <w:rFonts w:hint="eastAsia" w:ascii="仿宋" w:hAnsi="仿宋" w:eastAsia="仿宋" w:cs="仿宋"/>
                <w:b/>
                <w:color w:val="000000"/>
                <w:sz w:val="24"/>
                <w:lang w:val="en-US" w:eastAsia="zh-CN"/>
              </w:rPr>
              <w:t>2</w:t>
            </w:r>
            <w:r>
              <w:rPr>
                <w:rFonts w:hint="eastAsia" w:ascii="仿宋" w:hAnsi="仿宋" w:eastAsia="仿宋" w:cs="仿宋"/>
                <w:b/>
                <w:color w:val="000000"/>
                <w:sz w:val="24"/>
              </w:rPr>
              <w:t>5分</w:t>
            </w:r>
          </w:p>
          <w:p w14:paraId="161F3559">
            <w:pPr>
              <w:spacing w:line="360" w:lineRule="auto"/>
              <w:rPr>
                <w:rFonts w:hint="eastAsia" w:ascii="仿宋" w:hAnsi="仿宋" w:eastAsia="仿宋" w:cs="仿宋"/>
                <w:lang w:val="en-US" w:eastAsia="zh-CN"/>
              </w:rPr>
            </w:pPr>
            <w:r>
              <w:rPr>
                <w:rFonts w:hint="eastAsia" w:ascii="仿宋" w:hAnsi="仿宋" w:eastAsia="仿宋" w:cs="仿宋"/>
                <w:b/>
                <w:color w:val="000000"/>
                <w:sz w:val="24"/>
              </w:rPr>
              <w:t>评价等级：</w:t>
            </w:r>
            <w:r>
              <w:rPr>
                <w:rFonts w:hint="eastAsia" w:ascii="仿宋" w:hAnsi="仿宋" w:eastAsia="仿宋" w:cs="仿宋"/>
                <w:b/>
                <w:color w:val="000000"/>
                <w:sz w:val="24"/>
                <w:lang w:eastAsia="zh-CN"/>
              </w:rPr>
              <w:t>合格</w:t>
            </w:r>
          </w:p>
        </w:tc>
      </w:tr>
      <w:tr w14:paraId="25873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7" w:hRule="atLeast"/>
        </w:trPr>
        <w:tc>
          <w:tcPr>
            <w:tcW w:w="8522" w:type="dxa"/>
            <w:gridSpan w:val="2"/>
            <w:shd w:val="clear" w:color="auto" w:fill="auto"/>
          </w:tcPr>
          <w:p w14:paraId="30D62219">
            <w:pPr>
              <w:spacing w:line="360" w:lineRule="auto"/>
              <w:rPr>
                <w:rFonts w:hint="eastAsia" w:ascii="仿宋" w:hAnsi="仿宋" w:eastAsia="仿宋" w:cs="仿宋"/>
                <w:sz w:val="24"/>
              </w:rPr>
            </w:pPr>
            <w:r>
              <w:rPr>
                <w:rFonts w:hint="eastAsia" w:ascii="仿宋" w:hAnsi="仿宋" w:eastAsia="仿宋" w:cs="仿宋"/>
                <w:color w:val="000000"/>
                <w:sz w:val="22"/>
                <w:szCs w:val="22"/>
              </w:rPr>
              <w:t>【诊断】多数情况下能把想法表达清楚，让对方理解自己的意图，倾听时也能抓住主要内容，但表述偶尔不够精准。建议受测者练习“结论先行”的表达方式——先说最重要的结论或请求，再补充其他相关内容。同时注意观察对方在听的过程中的反应，如果发现对方有困惑，及时停下来确认一下“我有没有说清楚”。</w:t>
            </w:r>
          </w:p>
        </w:tc>
      </w:tr>
    </w:tbl>
    <w:p w14:paraId="1C248FDE">
      <w:pPr>
        <w:rPr>
          <w:rFonts w:hint="eastAsia" w:ascii="仿宋" w:hAnsi="仿宋" w:eastAsia="仿宋" w:cs="仿宋"/>
          <w:b/>
          <w:bCs/>
          <w:sz w:val="28"/>
          <w:szCs w:val="28"/>
        </w:rPr>
      </w:pPr>
    </w:p>
    <w:p w14:paraId="239843CA">
      <w:pPr>
        <w:widowControl w:val="0"/>
        <w:pBdr>
          <w:top w:val="single" w:color="ECFAF9" w:sz="4" w:space="5"/>
          <w:left w:val="double" w:color="48D1C5" w:sz="18" w:space="10"/>
          <w:bottom w:val="single" w:color="ECFAF9" w:sz="4" w:space="5"/>
          <w:right w:val="double" w:color="48D1C5" w:sz="18" w:space="10"/>
        </w:pBdr>
        <w:shd w:val="clear" w:color="auto" w:fill="ECFAF9"/>
        <w:ind w:left="334" w:right="329"/>
        <w:jc w:val="center"/>
        <w:textAlignment w:val="center"/>
        <w:rPr>
          <w:rFonts w:hint="eastAsia" w:ascii="仿宋" w:hAnsi="仿宋" w:eastAsia="仿宋" w:cs="仿宋"/>
          <w:b/>
          <w:bCs/>
          <w:kern w:val="2"/>
          <w:sz w:val="28"/>
          <w:szCs w:val="28"/>
          <w:lang w:val="en-US" w:eastAsia="zh-CN" w:bidi="ar-SA"/>
        </w:rPr>
      </w:pPr>
      <w:r>
        <w:rPr>
          <w:rFonts w:hint="eastAsia" w:ascii="仿宋" w:hAnsi="仿宋" w:eastAsia="仿宋" w:cs="仿宋"/>
          <w:b/>
          <w:bCs/>
          <w:kern w:val="2"/>
          <w:sz w:val="28"/>
          <w:szCs w:val="28"/>
          <w:lang w:val="en-US" w:eastAsia="zh-CN" w:bidi="ar-SA"/>
        </w:rPr>
        <w:t>心理素养结果及建议</w:t>
      </w:r>
    </w:p>
    <w:p w14:paraId="7044CEB1">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69" name="组合 69"/>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44"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11B75C7">
                              <w:pPr>
                                <w:rPr>
                                  <w:rFonts w:hint="eastAsia" w:ascii="仿宋" w:hAnsi="仿宋" w:eastAsia="仿宋" w:cs="仿宋"/>
                                  <w:color w:val="000000"/>
                                  <w:sz w:val="22"/>
                                  <w:szCs w:val="22"/>
                                </w:rPr>
                              </w:pPr>
                              <w:r>
                                <w:rPr>
                                  <w:rFonts w:hint="eastAsia" w:ascii="仿宋" w:hAnsi="仿宋" w:eastAsia="仿宋" w:cs="仿宋"/>
                                  <w:color w:val="000000"/>
                                  <w:sz w:val="22"/>
                                  <w:szCs w:val="22"/>
                                </w:rPr>
                                <w:t>将工作视为使命，以高度的责任感和奉献精神对待岗位职责，不计较分内分外，愿意为团队和组织目标付出额外努力。</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24"/>
                        <wps:cNvSpPr/>
                        <wps:spPr>
                          <a:xfrm>
                            <a:off x="16321" y="36541"/>
                            <a:ext cx="2489" cy="675"/>
                          </a:xfrm>
                          <a:prstGeom prst="rect">
                            <a:avLst/>
                          </a:prstGeom>
                          <a:solidFill>
                            <a:srgbClr val="30C0B4">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CF2E632">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敬业奉献</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AvhfQJ&#10;1QAAAAUBAAAPAAAAAAAAAAEAIAAAACIAAABkcnMvZG93bnJldi54bWxQSwECFAAUAAAACACHTuJA&#10;omhUoHoDAACNCQAADgAAAAAAAAABACAAAAAkAQAAZHJzL2Uyb0RvYy54bWxQSwUGAAAAAAYABgBZ&#10;AQAAEAcAA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PQ9Usb4AAADb&#10;AAAADwAAAGRycy9kb3ducmV2LnhtbEWPT2vCQBTE70K/w/IKvZlNShCJrh4stvbQg38Qj8/sMxvM&#10;vk2zW02/vSsIHoeZ+Q0znfe2ERfqfO1YQZakIIhLp2uuFOy2y+EYhA/IGhvHpOCfPMxnL4MpFtpd&#10;eU2XTahEhLAvUIEJoS2k9KUhiz5xLXH0Tq6zGKLsKqk7vEa4beR7mo6kxZrjgsGWFobK8+bPKvj9&#10;/Fgdf+icH/DbLPU+41Gvv5R6e83SCYhAfXiGH+2VVpDncP8Sf4C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9Usb4A&#10;AADbAAAADwAAAAAAAAABACAAAAAiAAAAZHJzL2Rvd25yZXYueG1sUEsBAhQAFAAAAAgAh07iQDMv&#10;BZ47AAAAOQAAABAAAAAAAAAAAQAgAAAADQEAAGRycy9zaGFwZXhtbC54bWxQSwUGAAAAAAYABgBb&#10;AQAAtwMAAAAA&#10;">
                  <v:fill on="f" focussize="0,0"/>
                  <v:stroke weight="0.5pt" color="#808080 [2404]" miterlimit="8" joinstyle="miter"/>
                  <v:imagedata o:title=""/>
                  <o:lock v:ext="edit" aspectratio="f"/>
                  <v:textbox>
                    <w:txbxContent>
                      <w:p w14:paraId="011B75C7">
                        <w:pPr>
                          <w:rPr>
                            <w:rFonts w:hint="eastAsia" w:ascii="仿宋" w:hAnsi="仿宋" w:eastAsia="仿宋" w:cs="仿宋"/>
                            <w:color w:val="000000"/>
                            <w:sz w:val="22"/>
                            <w:szCs w:val="22"/>
                          </w:rPr>
                        </w:pPr>
                        <w:r>
                          <w:rPr>
                            <w:rFonts w:hint="eastAsia" w:ascii="仿宋" w:hAnsi="仿宋" w:eastAsia="仿宋" w:cs="仿宋"/>
                            <w:color w:val="000000"/>
                            <w:sz w:val="22"/>
                            <w:szCs w:val="22"/>
                          </w:rPr>
                          <w:t>将工作视为使命，以高度的责任感和奉献精神对待岗位职责，不计较分内分外，愿意为团队和组织目标付出额外努力。</w:t>
                        </w:r>
                      </w:p>
                    </w:txbxContent>
                  </v:textbox>
                </v:roundrect>
                <v:rect id="矩形 24" o:spid="_x0000_s1026" o:spt="1" style="position:absolute;left:16321;top:36541;height:675;width:2489;v-text-anchor:middle;" fillcolor="#7DDFD7" filled="t" stroked="f" coordsize="21600,21600" o:gfxdata="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z5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6CF2E632">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敬业奉献</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3"/>
        <w:gridCol w:w="5219"/>
      </w:tblGrid>
      <w:tr w14:paraId="1AC1B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3303" w:type="dxa"/>
            <w:shd w:val="clear" w:color="auto" w:fill="auto"/>
          </w:tcPr>
          <w:p w14:paraId="2505B858">
            <w:pPr>
              <w:spacing w:line="360" w:lineRule="auto"/>
              <w:rPr>
                <w:rFonts w:hint="eastAsia" w:ascii="仿宋" w:hAnsi="仿宋" w:eastAsia="仿宋" w:cs="仿宋"/>
                <w:sz w:val="24"/>
              </w:rPr>
            </w:pPr>
            <w:r>
              <w:rPr>
                <w:rFonts w:ascii="Calibri" w:hAnsi="Calibri" w:eastAsia="宋体" w:cs="Times New Roman"/>
              </w:rPr>
              <w:drawing>
                <wp:inline distT="0" distB="0" distL="114300" distR="114300">
                  <wp:extent cx="1925955" cy="1095375"/>
                  <wp:effectExtent l="0" t="0" r="17145" b="47625"/>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5219" w:type="dxa"/>
            <w:shd w:val="clear" w:color="auto" w:fill="auto"/>
            <w:vAlign w:val="center"/>
          </w:tcPr>
          <w:p w14:paraId="4C1B6176">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测评得分：3.75分</w:t>
            </w:r>
          </w:p>
          <w:p w14:paraId="6A9738A6">
            <w:pPr>
              <w:spacing w:line="360" w:lineRule="auto"/>
              <w:rPr>
                <w:rFonts w:hint="eastAsia" w:ascii="仿宋" w:hAnsi="仿宋" w:eastAsia="仿宋" w:cs="仿宋"/>
                <w:lang w:val="en-US" w:eastAsia="zh-CN"/>
              </w:rPr>
            </w:pPr>
            <w:r>
              <w:rPr>
                <w:rFonts w:hint="eastAsia" w:ascii="仿宋" w:hAnsi="仿宋" w:eastAsia="仿宋" w:cs="仿宋"/>
                <w:b/>
                <w:color w:val="000000"/>
                <w:sz w:val="24"/>
              </w:rPr>
              <w:t>评价等级：</w:t>
            </w:r>
            <w:r>
              <w:rPr>
                <w:rFonts w:hint="eastAsia" w:ascii="仿宋" w:hAnsi="仿宋" w:eastAsia="仿宋" w:cs="仿宋"/>
                <w:b/>
                <w:color w:val="000000"/>
                <w:sz w:val="24"/>
                <w:lang w:val="en-US" w:eastAsia="zh-CN"/>
              </w:rPr>
              <w:t>较优秀</w:t>
            </w:r>
          </w:p>
        </w:tc>
      </w:tr>
      <w:tr w14:paraId="3A2A1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7" w:hRule="atLeast"/>
        </w:trPr>
        <w:tc>
          <w:tcPr>
            <w:tcW w:w="8522" w:type="dxa"/>
            <w:gridSpan w:val="2"/>
            <w:shd w:val="clear" w:color="auto" w:fill="auto"/>
          </w:tcPr>
          <w:p w14:paraId="4594BB80">
            <w:pPr>
              <w:spacing w:line="360" w:lineRule="auto"/>
              <w:rPr>
                <w:rFonts w:hint="eastAsia" w:ascii="仿宋" w:hAnsi="仿宋" w:eastAsia="仿宋" w:cs="仿宋"/>
                <w:sz w:val="24"/>
              </w:rPr>
            </w:pPr>
            <w:r>
              <w:rPr>
                <w:rFonts w:hint="eastAsia" w:ascii="仿宋" w:hAnsi="仿宋" w:eastAsia="仿宋" w:cs="仿宋"/>
                <w:color w:val="000000"/>
                <w:sz w:val="22"/>
                <w:szCs w:val="22"/>
              </w:rPr>
              <w:t>【诊断】对工作有较强的使命感和责任感，能主动承担分内分外的工作，愿意为团队目标付出额外努力，交付质量有保障。建议受测者培养提前发现需求的能力，主动填补工作中的空白，而不是等别人来安排。同时关注工作成果对团队目标的实际贡献，从“做事”提升到“做成事”。</w:t>
            </w:r>
          </w:p>
        </w:tc>
      </w:tr>
    </w:tbl>
    <w:p w14:paraId="007D3A3F">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70" name="组合 70"/>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8"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BEB54A5">
                              <w:pPr>
                                <w:rPr>
                                  <w:rFonts w:hint="eastAsia" w:ascii="仿宋" w:hAnsi="仿宋" w:eastAsia="仿宋" w:cs="仿宋"/>
                                  <w:color w:val="000000"/>
                                  <w:sz w:val="22"/>
                                  <w:szCs w:val="22"/>
                                </w:rPr>
                              </w:pPr>
                              <w:r>
                                <w:rPr>
                                  <w:rFonts w:hint="eastAsia" w:ascii="仿宋" w:hAnsi="仿宋" w:eastAsia="仿宋" w:cs="仿宋"/>
                                  <w:color w:val="000000"/>
                                  <w:sz w:val="22"/>
                                  <w:szCs w:val="22"/>
                                </w:rPr>
                                <w:t>坚持追求事物的客观真相，尊重事实和数据，注重实际效果，以解决问题为根本导向，反对形式主义和空谈。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矩形 24"/>
                        <wps:cNvSpPr/>
                        <wps:spPr>
                          <a:xfrm>
                            <a:off x="16321" y="36541"/>
                            <a:ext cx="2489" cy="675"/>
                          </a:xfrm>
                          <a:prstGeom prst="rect">
                            <a:avLst/>
                          </a:prstGeom>
                          <a:solidFill>
                            <a:srgbClr val="30C0B4">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0B5CFAA">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求真务实</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AvhfQJ1QAAAAUB&#10;AAAPAAAAAAAAAAEAIAAAACIAAABkcnMvZG93bnJldi54bWxQSwECFAAUAAAACACHTuJAMPbkL3QD&#10;AACMCQAADgAAAAAAAAABACAAAAAkAQAAZHJzL2Uyb0RvYy54bWxQSwUGAAAAAAYABgBZAQAACgcA&#10;A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blVZ2bkAAADa&#10;AAAADwAAAGRycy9kb3ducmV2LnhtbEVPu27CMBTdK/EP1kVia5wghKqAYQDx6MBQQIjxEl/iiPg6&#10;xAbSv8dDpY5H5z2dd7YWT2p95VhBlqQgiAunKy4VHA+rzy8QPiBrrB2Tgl/yMJ/1PqaYa/fiH3ru&#10;QyliCPscFZgQmlxKXxiy6BPXEEfu6lqLIcK2lLrFVwy3tRym6VharDg2GGxoYai47R9WwX293F52&#10;dBud8dus9Cnjcac3Sg36WToBEagL/+I/91YriFvjlXgD5Ow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5VWdm5AAAA2gAA&#10;AA8AAAAAAAAAAQAgAAAAIgAAAGRycy9kb3ducmV2LnhtbFBLAQIUABQAAAAIAIdO4kAzLwWeOwAA&#10;ADkAAAAQAAAAAAAAAAEAIAAAAAgBAABkcnMvc2hhcGV4bWwueG1sUEsFBgAAAAAGAAYAWwEAALID&#10;AAAAAA==&#10;">
                  <v:fill on="f" focussize="0,0"/>
                  <v:stroke weight="0.5pt" color="#808080 [2404]" miterlimit="8" joinstyle="miter"/>
                  <v:imagedata o:title=""/>
                  <o:lock v:ext="edit" aspectratio="f"/>
                  <v:textbox>
                    <w:txbxContent>
                      <w:p w14:paraId="7BEB54A5">
                        <w:pPr>
                          <w:rPr>
                            <w:rFonts w:hint="eastAsia" w:ascii="仿宋" w:hAnsi="仿宋" w:eastAsia="仿宋" w:cs="仿宋"/>
                            <w:color w:val="000000"/>
                            <w:sz w:val="22"/>
                            <w:szCs w:val="22"/>
                          </w:rPr>
                        </w:pPr>
                        <w:r>
                          <w:rPr>
                            <w:rFonts w:hint="eastAsia" w:ascii="仿宋" w:hAnsi="仿宋" w:eastAsia="仿宋" w:cs="仿宋"/>
                            <w:color w:val="000000"/>
                            <w:sz w:val="22"/>
                            <w:szCs w:val="22"/>
                          </w:rPr>
                          <w:t>坚持追求事物的客观真相，尊重事实和数据，注重实际效果，以解决问题为根本导向，反对形式主义和空谈。</w:t>
                        </w:r>
                      </w:p>
                    </w:txbxContent>
                  </v:textbox>
                </v:roundrect>
                <v:rect id="矩形 24" o:spid="_x0000_s1026" o:spt="1" style="position:absolute;left:16321;top:36541;height:675;width:2489;v-text-anchor:middle;" fillcolor="#7DDFD7" filled="t" stroked="f" coordsize="21600,21600" o:gfxdata="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uy9r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textbox>
                    <w:txbxContent>
                      <w:p w14:paraId="60B5CFAA">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求真务实</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486"/>
        <w:gridCol w:w="5036"/>
      </w:tblGrid>
      <w:tr w14:paraId="5C96D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3" w:type="dxa"/>
            <w:shd w:val="clear" w:color="auto" w:fill="auto"/>
          </w:tcPr>
          <w:p w14:paraId="26251445">
            <w:pPr>
              <w:spacing w:line="360" w:lineRule="auto"/>
              <w:rPr>
                <w:rFonts w:hint="eastAsia" w:ascii="仿宋" w:hAnsi="仿宋" w:eastAsia="仿宋" w:cs="仿宋"/>
                <w:sz w:val="24"/>
              </w:rPr>
            </w:pPr>
            <w:r>
              <w:drawing>
                <wp:inline distT="0" distB="0" distL="114300" distR="114300">
                  <wp:extent cx="2065020" cy="1174115"/>
                  <wp:effectExtent l="0" t="0" r="11430" b="4508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5219" w:type="dxa"/>
            <w:shd w:val="clear" w:color="auto" w:fill="auto"/>
            <w:vAlign w:val="center"/>
          </w:tcPr>
          <w:p w14:paraId="24085159">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w:t>
            </w:r>
            <w:r>
              <w:rPr>
                <w:rFonts w:hint="eastAsia" w:ascii="仿宋" w:hAnsi="仿宋" w:eastAsia="仿宋" w:cs="仿宋"/>
                <w:b/>
                <w:color w:val="000000"/>
                <w:sz w:val="24"/>
                <w:lang w:val="en-US" w:eastAsia="zh-CN"/>
              </w:rPr>
              <w:t>4.13</w:t>
            </w:r>
            <w:r>
              <w:rPr>
                <w:rFonts w:hint="eastAsia" w:ascii="仿宋" w:hAnsi="仿宋" w:eastAsia="仿宋" w:cs="仿宋"/>
                <w:b/>
                <w:color w:val="000000"/>
                <w:sz w:val="24"/>
              </w:rPr>
              <w:t>分</w:t>
            </w:r>
          </w:p>
          <w:p w14:paraId="293A8EF9">
            <w:pPr>
              <w:spacing w:line="360" w:lineRule="auto"/>
              <w:rPr>
                <w:rFonts w:hint="eastAsia" w:ascii="仿宋" w:hAnsi="仿宋" w:eastAsia="仿宋" w:cs="仿宋"/>
                <w:lang w:val="en-US" w:eastAsia="zh-CN"/>
              </w:rPr>
            </w:pPr>
            <w:r>
              <w:rPr>
                <w:rFonts w:hint="eastAsia" w:ascii="仿宋" w:hAnsi="仿宋" w:eastAsia="仿宋" w:cs="仿宋"/>
                <w:b/>
                <w:color w:val="000000"/>
                <w:sz w:val="24"/>
              </w:rPr>
              <w:t>评价等级：</w:t>
            </w:r>
            <w:r>
              <w:rPr>
                <w:rFonts w:hint="eastAsia" w:ascii="仿宋" w:hAnsi="仿宋" w:eastAsia="仿宋" w:cs="仿宋"/>
                <w:b/>
                <w:color w:val="000000"/>
                <w:sz w:val="24"/>
                <w:lang w:val="en-US" w:eastAsia="zh-CN"/>
              </w:rPr>
              <w:t>较优秀</w:t>
            </w:r>
          </w:p>
        </w:tc>
      </w:tr>
      <w:tr w14:paraId="4C11A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7" w:hRule="atLeast"/>
        </w:trPr>
        <w:tc>
          <w:tcPr>
            <w:tcW w:w="8522" w:type="dxa"/>
            <w:gridSpan w:val="2"/>
            <w:shd w:val="clear" w:color="auto" w:fill="auto"/>
          </w:tcPr>
          <w:p w14:paraId="77FCD09B">
            <w:pPr>
              <w:spacing w:line="360" w:lineRule="auto"/>
              <w:rPr>
                <w:rFonts w:hint="eastAsia" w:ascii="仿宋" w:hAnsi="仿宋" w:eastAsia="仿宋" w:cs="仿宋"/>
                <w:sz w:val="24"/>
              </w:rPr>
            </w:pPr>
            <w:r>
              <w:rPr>
                <w:rFonts w:hint="eastAsia" w:ascii="仿宋" w:hAnsi="仿宋" w:eastAsia="仿宋" w:cs="仿宋"/>
                <w:color w:val="000000"/>
                <w:sz w:val="22"/>
                <w:szCs w:val="22"/>
              </w:rPr>
              <w:t>【诊断】一般情况下，能以事实和效果为决策依据，不凭感觉行事，能主动核实关键数据和信息来源，确保工作建立在客观事实之上。建议受测者在遇到不同来源的说法时，做多方比对和溯源，找到真实可靠的依据。同时更加关注工作成果的实际效果，用数据来检验自己的工作是否有价值。</w:t>
            </w:r>
          </w:p>
        </w:tc>
      </w:tr>
    </w:tbl>
    <w:p w14:paraId="0C505465">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14" name="组合 14"/>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71"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7C49CED">
                              <w:pPr>
                                <w:rPr>
                                  <w:rFonts w:hint="eastAsia" w:ascii="仿宋" w:hAnsi="仿宋" w:eastAsia="仿宋" w:cs="仿宋"/>
                                  <w:color w:val="000000"/>
                                  <w:sz w:val="22"/>
                                  <w:szCs w:val="22"/>
                                </w:rPr>
                              </w:pPr>
                              <w:r>
                                <w:rPr>
                                  <w:rFonts w:hint="eastAsia" w:ascii="仿宋" w:hAnsi="仿宋" w:eastAsia="仿宋" w:cs="仿宋"/>
                                  <w:color w:val="000000"/>
                                  <w:sz w:val="22"/>
                                  <w:szCs w:val="22"/>
                                </w:rPr>
                                <w:t>能够自我约束、严格要求自己，做事有事先的规划和控制，有清晰的个人标准并以此规范行为，即使在无人监督时也能坚持按计划行事。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矩形 24"/>
                        <wps:cNvSpPr/>
                        <wps:spPr>
                          <a:xfrm>
                            <a:off x="16321" y="36541"/>
                            <a:ext cx="2489" cy="675"/>
                          </a:xfrm>
                          <a:prstGeom prst="rect">
                            <a:avLst/>
                          </a:prstGeom>
                          <a:solidFill>
                            <a:srgbClr val="7DDED6"/>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2BD3DD4">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自律性</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&#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C+F9AnVAAAABQEAAA8AAAAAAAAAAQAgAAAAIgAAAGRy&#10;cy9kb3ducmV2LnhtbFBLAQIUABQAAAAIAIdO4kBcmH/vXgMAAFQJAAAOAAAAAAAAAAEAIAAAACQB&#10;AABkcnMvZTJvRG9jLnhtbFBLBQYAAAAABgAGAFkBAAD0BgAA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4xQ9lL4AAADb&#10;AAAADwAAAGRycy9kb3ducmV2LnhtbEWPQWvCQBSE7wX/w/KE3uomIiqpaw6Kmh481Erp8TX7zAaz&#10;b2N2q+m/dwtCj8PMfMMs8t424kqdrx0rSEcJCOLS6ZorBcePzcschA/IGhvHpOCXPOTLwdMCM+1u&#10;/E7XQ6hEhLDPUIEJoc2k9KUhi37kWuLonVxnMUTZVVJ3eItw28hxkkylxZrjgsGWVobK8+HHKrhs&#10;18X3ns6TL3wzG/2Z8rTXO6Weh2nyCiJQH/7Dj3ahFcxS+PsSf4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xQ9lL4A&#10;AADbAAAADwAAAAAAAAABACAAAAAiAAAAZHJzL2Rvd25yZXYueG1sUEsBAhQAFAAAAAgAh07iQDMv&#10;BZ47AAAAOQAAABAAAAAAAAAAAQAgAAAADQEAAGRycy9zaGFwZXhtbC54bWxQSwUGAAAAAAYABgBb&#10;AQAAtwMAAAAA&#10;">
                  <v:fill on="f" focussize="0,0"/>
                  <v:stroke weight="0.5pt" color="#808080 [2404]" miterlimit="8" joinstyle="miter"/>
                  <v:imagedata o:title=""/>
                  <o:lock v:ext="edit" aspectratio="f"/>
                  <v:textbox>
                    <w:txbxContent>
                      <w:p w14:paraId="07C49CED">
                        <w:pPr>
                          <w:rPr>
                            <w:rFonts w:hint="eastAsia" w:ascii="仿宋" w:hAnsi="仿宋" w:eastAsia="仿宋" w:cs="仿宋"/>
                            <w:color w:val="000000"/>
                            <w:sz w:val="22"/>
                            <w:szCs w:val="22"/>
                          </w:rPr>
                        </w:pPr>
                        <w:r>
                          <w:rPr>
                            <w:rFonts w:hint="eastAsia" w:ascii="仿宋" w:hAnsi="仿宋" w:eastAsia="仿宋" w:cs="仿宋"/>
                            <w:color w:val="000000"/>
                            <w:sz w:val="22"/>
                            <w:szCs w:val="22"/>
                          </w:rPr>
                          <w:t>能够自我约束、严格要求自己，做事有事先的规划和控制，有清晰的个人标准并以此规范行为，即使在无人监督时也能坚持按计划行事。</w:t>
                        </w:r>
                      </w:p>
                    </w:txbxContent>
                  </v:textbox>
                </v:roundrect>
                <v:rect id="矩形 24" o:spid="_x0000_s1026" o:spt="1" style="position:absolute;left:16321;top:36541;height:675;width:2489;v-text-anchor:middle;" fillcolor="#7DDED6" filled="t" stroked="f" coordsize="21600,21600" o:gfxdata="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x9VG/&#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textbox>
                    <w:txbxContent>
                      <w:p w14:paraId="12BD3DD4">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自律性</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486"/>
        <w:gridCol w:w="5036"/>
      </w:tblGrid>
      <w:tr w14:paraId="574BB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3" w:type="dxa"/>
            <w:shd w:val="clear" w:color="auto" w:fill="auto"/>
          </w:tcPr>
          <w:p w14:paraId="5615BE19">
            <w:pPr>
              <w:spacing w:line="360" w:lineRule="auto"/>
              <w:rPr>
                <w:rFonts w:hint="eastAsia" w:ascii="仿宋" w:hAnsi="仿宋" w:eastAsia="仿宋" w:cs="仿宋"/>
                <w:sz w:val="24"/>
              </w:rPr>
            </w:pPr>
            <w:r>
              <w:drawing>
                <wp:inline distT="0" distB="0" distL="114300" distR="114300">
                  <wp:extent cx="2065020" cy="1174115"/>
                  <wp:effectExtent l="0" t="0" r="11430" b="4508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5219" w:type="dxa"/>
            <w:shd w:val="clear" w:color="auto" w:fill="auto"/>
            <w:vAlign w:val="center"/>
          </w:tcPr>
          <w:p w14:paraId="49DADC69">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w:t>
            </w:r>
            <w:r>
              <w:rPr>
                <w:rFonts w:hint="eastAsia" w:ascii="仿宋" w:hAnsi="仿宋" w:eastAsia="仿宋" w:cs="仿宋"/>
                <w:b/>
                <w:color w:val="000000"/>
                <w:sz w:val="24"/>
                <w:lang w:val="en-US" w:eastAsia="zh-CN"/>
              </w:rPr>
              <w:t>4.13</w:t>
            </w:r>
            <w:r>
              <w:rPr>
                <w:rFonts w:hint="eastAsia" w:ascii="仿宋" w:hAnsi="仿宋" w:eastAsia="仿宋" w:cs="仿宋"/>
                <w:b/>
                <w:color w:val="000000"/>
                <w:sz w:val="24"/>
              </w:rPr>
              <w:t>分</w:t>
            </w:r>
          </w:p>
          <w:p w14:paraId="4B563C04">
            <w:pPr>
              <w:spacing w:line="360" w:lineRule="auto"/>
              <w:rPr>
                <w:rFonts w:hint="eastAsia" w:ascii="仿宋" w:hAnsi="仿宋" w:eastAsia="仿宋" w:cs="仿宋"/>
                <w:lang w:eastAsia="zh-CN"/>
              </w:rPr>
            </w:pPr>
            <w:r>
              <w:rPr>
                <w:rFonts w:hint="eastAsia" w:ascii="仿宋" w:hAnsi="仿宋" w:eastAsia="仿宋" w:cs="仿宋"/>
                <w:b/>
                <w:color w:val="000000"/>
                <w:sz w:val="24"/>
              </w:rPr>
              <w:t>评价等级：</w:t>
            </w:r>
            <w:r>
              <w:rPr>
                <w:rFonts w:hint="eastAsia" w:ascii="仿宋" w:hAnsi="仿宋" w:eastAsia="仿宋" w:cs="仿宋"/>
                <w:b/>
                <w:color w:val="000000"/>
                <w:sz w:val="24"/>
                <w:lang w:eastAsia="zh-CN"/>
              </w:rPr>
              <w:t>较优秀</w:t>
            </w:r>
          </w:p>
        </w:tc>
      </w:tr>
      <w:tr w14:paraId="3F017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7" w:hRule="atLeast"/>
        </w:trPr>
        <w:tc>
          <w:tcPr>
            <w:tcW w:w="8522" w:type="dxa"/>
            <w:gridSpan w:val="2"/>
            <w:shd w:val="clear" w:color="auto" w:fill="auto"/>
          </w:tcPr>
          <w:p w14:paraId="5F591E93">
            <w:pPr>
              <w:spacing w:line="360" w:lineRule="auto"/>
              <w:rPr>
                <w:rFonts w:hint="eastAsia" w:ascii="仿宋" w:hAnsi="仿宋" w:eastAsia="仿宋" w:cs="仿宋"/>
                <w:sz w:val="24"/>
              </w:rPr>
            </w:pPr>
            <w:r>
              <w:rPr>
                <w:rFonts w:hint="eastAsia" w:ascii="仿宋" w:hAnsi="仿宋" w:eastAsia="仿宋" w:cs="仿宋"/>
                <w:color w:val="000000"/>
                <w:sz w:val="22"/>
                <w:szCs w:val="22"/>
              </w:rPr>
              <w:t>【诊断】一般情况下能主动约束自身行为，具备一定的个人标准，能按计划推进工作，面对常规任务时能保持专注，但在独立状态下偶有松懈，需偶尔提醒才能维持节奏。建议受测者养成每日复盘的习惯——今天哪些做到了、哪些没做到、为什么。通过持续的自我反馈，逐步提升自我管理能力。同时注意在执行计划时留出适度的弹性空间，让计划更可持续。</w:t>
            </w:r>
          </w:p>
        </w:tc>
      </w:tr>
    </w:tbl>
    <w:p w14:paraId="13D47DB6">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19" name="组合 19"/>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72"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EE0419F">
                              <w:pPr>
                                <w:rPr>
                                  <w:rFonts w:hint="eastAsia" w:ascii="仿宋" w:hAnsi="仿宋" w:eastAsia="仿宋" w:cs="仿宋"/>
                                  <w:color w:val="000000"/>
                                  <w:sz w:val="22"/>
                                  <w:szCs w:val="22"/>
                                </w:rPr>
                              </w:pPr>
                              <w:r>
                                <w:rPr>
                                  <w:rFonts w:hint="eastAsia" w:ascii="仿宋" w:hAnsi="仿宋" w:eastAsia="仿宋" w:cs="仿宋"/>
                                  <w:color w:val="000000"/>
                                  <w:sz w:val="22"/>
                                  <w:szCs w:val="22"/>
                                </w:rPr>
                                <w:t>有强烈的追求工作成功的愿望，不断设定挑战性的目标挑战自我，关注自身职业生涯的发展，追求事业的成功和卓越。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0" name="矩形 24"/>
                        <wps:cNvSpPr/>
                        <wps:spPr>
                          <a:xfrm>
                            <a:off x="16321" y="36541"/>
                            <a:ext cx="2489" cy="675"/>
                          </a:xfrm>
                          <a:prstGeom prst="rect">
                            <a:avLst/>
                          </a:prstGeom>
                          <a:solidFill>
                            <a:srgbClr val="7DDED6"/>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E1F2B2A">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成就导向</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AvhfQJ1QAAAAUBAAAPAAAA&#10;AAAAAAEAIAAAACIAAABkcnMvZG93bnJldi54bWxQSwECFAAUAAAACACHTuJAgE5tsG4DAABUCQAA&#10;DgAAAAAAAAABACAAAAAkAQAAZHJzL2Uyb0RvYy54bWxQSwUGAAAAAAYABgBZAQAABAcAA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E8aj470AAADb&#10;AAAADwAAAGRycy9kb3ducmV2LnhtbEWPzW7CMBCE70i8g7WVegMnCFEUMByK+OmBQwEhjku8xBHx&#10;OsQupG+PK1XiOJqZbzTTeWsrcafGl44VpP0EBHHudMmFgsN+2RuD8AFZY+WYFPySh/ms25lipt2D&#10;v+m+C4WIEPYZKjAh1JmUPjdk0fddTRy9i2sshiibQuoGHxFuKzlIkpG0WHJcMFjTp6H8uvuxCm6r&#10;xea8pevwhF9mqY8pj1q9Vur9LU0mIAK14RX+b2+0go8B/H2JP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xqPjvQAA&#10;ANsAAAAPAAAAAAAAAAEAIAAAACIAAABkcnMvZG93bnJldi54bWxQSwECFAAUAAAACACHTuJAMy8F&#10;njsAAAA5AAAAEAAAAAAAAAABACAAAAAMAQAAZHJzL3NoYXBleG1sLnhtbFBLBQYAAAAABgAGAFsB&#10;AAC2AwAAAAA=&#10;">
                  <v:fill on="f" focussize="0,0"/>
                  <v:stroke weight="0.5pt" color="#808080 [2404]" miterlimit="8" joinstyle="miter"/>
                  <v:imagedata o:title=""/>
                  <o:lock v:ext="edit" aspectratio="f"/>
                  <v:textbox>
                    <w:txbxContent>
                      <w:p w14:paraId="6EE0419F">
                        <w:pPr>
                          <w:rPr>
                            <w:rFonts w:hint="eastAsia" w:ascii="仿宋" w:hAnsi="仿宋" w:eastAsia="仿宋" w:cs="仿宋"/>
                            <w:color w:val="000000"/>
                            <w:sz w:val="22"/>
                            <w:szCs w:val="22"/>
                          </w:rPr>
                        </w:pPr>
                        <w:r>
                          <w:rPr>
                            <w:rFonts w:hint="eastAsia" w:ascii="仿宋" w:hAnsi="仿宋" w:eastAsia="仿宋" w:cs="仿宋"/>
                            <w:color w:val="000000"/>
                            <w:sz w:val="22"/>
                            <w:szCs w:val="22"/>
                          </w:rPr>
                          <w:t>有强烈的追求工作成功的愿望，不断设定挑战性的目标挑战自我，关注自身职业生涯的发展，追求事业的成功和卓越。</w:t>
                        </w:r>
                      </w:p>
                    </w:txbxContent>
                  </v:textbox>
                </v:roundrect>
                <v:rect id="矩形 24" o:spid="_x0000_s1026" o:spt="1" style="position:absolute;left:16321;top:36541;height:675;width:2489;v-text-anchor:middle;" fillcolor="#7DDED6" filled="t" stroked="f" coordsize="21600,21600" o:gfxdata="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IZTe&#10;wAAAANs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textbox>
                    <w:txbxContent>
                      <w:p w14:paraId="5E1F2B2A">
                        <w:pPr>
                          <w:spacing w:line="400" w:lineRule="exact"/>
                          <w:jc w:val="center"/>
                          <w:rPr>
                            <w:rFonts w:hint="eastAsia" w:ascii="仿宋" w:hAnsi="仿宋" w:eastAsia="仿宋" w:cs="仿宋"/>
                            <w:b/>
                            <w:bCs/>
                            <w:color w:val="000000"/>
                            <w:sz w:val="28"/>
                            <w:szCs w:val="28"/>
                          </w:rPr>
                        </w:pPr>
                        <w:r>
                          <w:rPr>
                            <w:rFonts w:hint="eastAsia" w:ascii="仿宋" w:hAnsi="仿宋" w:eastAsia="仿宋" w:cs="仿宋"/>
                            <w:b/>
                            <w:bCs/>
                            <w:color w:val="000000"/>
                            <w:sz w:val="28"/>
                            <w:szCs w:val="28"/>
                          </w:rPr>
                          <w:t>成就导向</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06"/>
        <w:gridCol w:w="4916"/>
      </w:tblGrid>
      <w:tr w14:paraId="518A3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3" w:type="dxa"/>
            <w:shd w:val="clear" w:color="auto" w:fill="auto"/>
          </w:tcPr>
          <w:p w14:paraId="10398D6F">
            <w:pPr>
              <w:spacing w:line="360" w:lineRule="auto"/>
              <w:rPr>
                <w:rFonts w:hint="eastAsia" w:ascii="仿宋" w:hAnsi="仿宋" w:eastAsia="仿宋" w:cs="仿宋"/>
                <w:sz w:val="24"/>
              </w:rPr>
            </w:pPr>
            <w:r>
              <w:drawing>
                <wp:inline distT="0" distB="0" distL="114300" distR="114300">
                  <wp:extent cx="2147570" cy="1221105"/>
                  <wp:effectExtent l="0" t="0" r="5080" b="55245"/>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5219" w:type="dxa"/>
            <w:shd w:val="clear" w:color="auto" w:fill="auto"/>
            <w:vAlign w:val="center"/>
          </w:tcPr>
          <w:p w14:paraId="6FDEA674">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测评得分：3.</w:t>
            </w:r>
            <w:r>
              <w:rPr>
                <w:rFonts w:hint="eastAsia" w:ascii="仿宋" w:hAnsi="仿宋" w:eastAsia="仿宋" w:cs="仿宋"/>
                <w:b/>
                <w:color w:val="000000"/>
                <w:sz w:val="24"/>
                <w:lang w:val="en-US" w:eastAsia="zh-CN"/>
              </w:rPr>
              <w:t>00</w:t>
            </w:r>
            <w:r>
              <w:rPr>
                <w:rFonts w:hint="eastAsia" w:ascii="仿宋" w:hAnsi="仿宋" w:eastAsia="仿宋" w:cs="仿宋"/>
                <w:b/>
                <w:color w:val="000000"/>
                <w:sz w:val="24"/>
              </w:rPr>
              <w:t>分</w:t>
            </w:r>
          </w:p>
          <w:p w14:paraId="1D11CBF2">
            <w:pPr>
              <w:spacing w:line="360" w:lineRule="auto"/>
              <w:rPr>
                <w:rFonts w:hint="eastAsia" w:ascii="仿宋" w:hAnsi="仿宋" w:eastAsia="仿宋" w:cs="仿宋"/>
                <w:lang w:val="en-US" w:eastAsia="zh-CN"/>
              </w:rPr>
            </w:pPr>
            <w:r>
              <w:rPr>
                <w:rFonts w:hint="eastAsia" w:ascii="仿宋" w:hAnsi="仿宋" w:eastAsia="仿宋" w:cs="仿宋"/>
                <w:b/>
                <w:color w:val="000000"/>
                <w:sz w:val="24"/>
              </w:rPr>
              <w:t>评价等级：</w:t>
            </w:r>
            <w:r>
              <w:rPr>
                <w:rFonts w:hint="eastAsia" w:ascii="仿宋" w:hAnsi="仿宋" w:eastAsia="仿宋" w:cs="仿宋"/>
                <w:b/>
                <w:color w:val="000000"/>
                <w:sz w:val="24"/>
                <w:lang w:eastAsia="zh-CN"/>
              </w:rPr>
              <w:t>合格</w:t>
            </w:r>
          </w:p>
        </w:tc>
      </w:tr>
      <w:tr w14:paraId="4CD86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7" w:hRule="atLeast"/>
        </w:trPr>
        <w:tc>
          <w:tcPr>
            <w:tcW w:w="8522" w:type="dxa"/>
            <w:gridSpan w:val="2"/>
            <w:shd w:val="clear" w:color="auto" w:fill="auto"/>
          </w:tcPr>
          <w:p w14:paraId="5BD0C9DF">
            <w:pPr>
              <w:spacing w:line="360" w:lineRule="auto"/>
              <w:rPr>
                <w:rFonts w:hint="eastAsia" w:ascii="仿宋" w:hAnsi="仿宋" w:eastAsia="仿宋" w:cs="仿宋"/>
                <w:sz w:val="24"/>
              </w:rPr>
            </w:pPr>
            <w:r>
              <w:rPr>
                <w:rFonts w:hint="eastAsia" w:ascii="仿宋" w:hAnsi="仿宋" w:eastAsia="仿宋" w:cs="仿宋"/>
                <w:color w:val="000000"/>
                <w:sz w:val="22"/>
                <w:szCs w:val="22"/>
              </w:rPr>
              <w:t>【诊断】有一定的责任感，愿意尽力达到既定标准和要求，但面对挑战性工作时常感到焦虑、把握不大，不过仍能努力完成任务。建议受测者在接到有难度的任务时，先拆解为若干可控的小步骤，分步推进，每完成一步就给自己一次正向确认。同时观察团队中成就动机较强的同事是如何看待和处理挑战的，从中获得启发和借鉴。</w:t>
            </w:r>
          </w:p>
        </w:tc>
      </w:tr>
    </w:tbl>
    <w:p w14:paraId="658A5D56">
      <w:pPr>
        <w:spacing w:line="360" w:lineRule="auto"/>
        <w:rPr>
          <w:rFonts w:hint="eastAsia" w:ascii="仿宋" w:hAnsi="仿宋" w:eastAsia="仿宋" w:cs="仿宋"/>
          <w:b/>
          <w:bCs/>
          <w:color w:val="15B720"/>
          <w:sz w:val="28"/>
          <w:szCs w:val="28"/>
        </w:rPr>
      </w:pPr>
      <w:r>
        <w:rPr>
          <w:rFonts w:hint="eastAsia" w:ascii="仿宋" w:hAnsi="仿宋" w:eastAsia="仿宋" w:cs="仿宋"/>
          <w:sz w:val="28"/>
        </w:rPr>
        <mc:AlternateContent>
          <mc:Choice Requires="wpg">
            <w:drawing>
              <wp:inline distT="0" distB="0" distL="114300" distR="114300">
                <wp:extent cx="5365750" cy="1259840"/>
                <wp:effectExtent l="4445" t="0" r="20955" b="16510"/>
                <wp:docPr id="73" name="组合 73"/>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74"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03F77D6">
                              <w:pPr>
                                <w:rPr>
                                  <w:rFonts w:hint="eastAsia" w:ascii="仿宋" w:hAnsi="仿宋" w:eastAsia="仿宋" w:cs="仿宋"/>
                                  <w:color w:val="000000"/>
                                  <w:sz w:val="22"/>
                                  <w:szCs w:val="22"/>
                                </w:rPr>
                              </w:pPr>
                              <w:r>
                                <w:rPr>
                                  <w:rFonts w:hint="eastAsia" w:ascii="仿宋" w:hAnsi="仿宋" w:eastAsia="仿宋" w:cs="仿宋"/>
                                  <w:color w:val="000000"/>
                                  <w:sz w:val="22"/>
                                  <w:szCs w:val="22"/>
                                </w:rPr>
                                <w:t>能主动配合他人开展工作，乐于分享信息和资源，妥善处理分歧，及时补位，与团队成员共同推动目标实现。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矩形 24"/>
                        <wps:cNvSpPr/>
                        <wps:spPr>
                          <a:xfrm>
                            <a:off x="16321" y="36541"/>
                            <a:ext cx="2489" cy="675"/>
                          </a:xfrm>
                          <a:prstGeom prst="rect">
                            <a:avLst/>
                          </a:prstGeom>
                          <a:solidFill>
                            <a:srgbClr val="7DDED6"/>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254DBFF">
                              <w:pPr>
                                <w:spacing w:line="400" w:lineRule="exact"/>
                                <w:jc w:val="center"/>
                                <w:rPr>
                                  <w:rFonts w:hint="eastAsia" w:ascii="仿宋" w:hAnsi="仿宋" w:eastAsia="仿宋" w:cs="仿宋"/>
                                  <w:b/>
                                  <w:bCs/>
                                  <w:color w:val="000000"/>
                                  <w:sz w:val="28"/>
                                  <w:szCs w:val="28"/>
                                  <w:lang w:val="en-US" w:eastAsia="zh-CN"/>
                                </w:rPr>
                              </w:pPr>
                              <w:r>
                                <w:rPr>
                                  <w:rFonts w:hint="eastAsia" w:ascii="仿宋" w:hAnsi="仿宋" w:eastAsia="仿宋" w:cs="仿宋"/>
                                  <w:b/>
                                  <w:bCs/>
                                  <w:color w:val="000000"/>
                                  <w:sz w:val="28"/>
                                  <w:szCs w:val="28"/>
                                  <w:lang w:val="en-US" w:eastAsia="zh-CN"/>
                                </w:rPr>
                                <w:t>合作意识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99.2pt;width:422.5pt;" coordorigin="15606,36541" coordsize="8450,1984" o:gfxdata="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C+F9AnVAAAABQEAAA8AAAAAAAAAAQAgAAAA&#10;IgAAAGRycy9kb3ducmV2LnhtbFBLAQIUABQAAAAIAIdO4kDqoPBqZAMAAFQJAAAOAAAAAAAAAAEA&#10;IAAAACQBAABkcnMvZTJvRG9jLnhtbFBLBQYAAAAABgAGAFkBAAD6BgAAAAA=&#10;">
                <o:lock v:ext="edit" aspectratio="f"/>
                <v:roundrect id="圆角矩形 23" o:spid="_x0000_s1026" o:spt="2" style="position:absolute;left:15606;top:37016;height:1509;width:8450;v-text-anchor:middle;" filled="f" stroked="t" coordsize="21600,21600" arcsize="0.166666666666667" o:gfxdata="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OeDL4A&#10;AADbAAAADwAAAAAAAAABACAAAAAiAAAAZHJzL2Rvd25yZXYueG1sUEsBAhQAFAAAAAgAh07iQDMv&#10;BZ47AAAAOQAAABAAAAAAAAAAAQAgAAAADQEAAGRycy9zaGFwZXhtbC54bWxQSwUGAAAAAAYABgBb&#10;AQAAtwMAAAAA&#10;">
                  <v:fill on="f" focussize="0,0"/>
                  <v:stroke weight="0.5pt" color="#808080 [2404]" miterlimit="8" joinstyle="miter"/>
                  <v:imagedata o:title=""/>
                  <o:lock v:ext="edit" aspectratio="f"/>
                  <v:textbox>
                    <w:txbxContent>
                      <w:p w14:paraId="103F77D6">
                        <w:pPr>
                          <w:rPr>
                            <w:rFonts w:hint="eastAsia" w:ascii="仿宋" w:hAnsi="仿宋" w:eastAsia="仿宋" w:cs="仿宋"/>
                            <w:color w:val="000000"/>
                            <w:sz w:val="22"/>
                            <w:szCs w:val="22"/>
                          </w:rPr>
                        </w:pPr>
                        <w:r>
                          <w:rPr>
                            <w:rFonts w:hint="eastAsia" w:ascii="仿宋" w:hAnsi="仿宋" w:eastAsia="仿宋" w:cs="仿宋"/>
                            <w:color w:val="000000"/>
                            <w:sz w:val="22"/>
                            <w:szCs w:val="22"/>
                          </w:rPr>
                          <w:t>能主动配合他人开展工作，乐于分享信息和资源，妥善处理分歧，及时补位，与团队成员共同推动目标实现。</w:t>
                        </w:r>
                      </w:p>
                    </w:txbxContent>
                  </v:textbox>
                </v:roundrect>
                <v:rect id="矩形 24" o:spid="_x0000_s1026" o:spt="1" style="position:absolute;left:16321;top:36541;height:675;width:2489;v-text-anchor:middle;" fillcolor="#7DDED6" filled="t" stroked="f" coordsize="21600,21600" o:gfxdata="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mtC&#10;OMEAAADbAAAADwAAAAAAAAABACAAAAAiAAAAZHJzL2Rvd25yZXYueG1sUEsBAhQAFAAAAAgAh07i&#10;QDMvBZ47AAAAOQAAABAAAAAAAAAAAQAgAAAAEAEAAGRycy9zaGFwZXhtbC54bWxQSwUGAAAAAAYA&#10;BgBbAQAAugMAAAAA&#10;">
                  <v:fill on="t" focussize="0,0"/>
                  <v:stroke on="f" weight="1pt" miterlimit="8" joinstyle="miter"/>
                  <v:imagedata o:title=""/>
                  <o:lock v:ext="edit" aspectratio="f"/>
                  <v:textbox>
                    <w:txbxContent>
                      <w:p w14:paraId="5254DBFF">
                        <w:pPr>
                          <w:spacing w:line="400" w:lineRule="exact"/>
                          <w:jc w:val="center"/>
                          <w:rPr>
                            <w:rFonts w:hint="eastAsia" w:ascii="仿宋" w:hAnsi="仿宋" w:eastAsia="仿宋" w:cs="仿宋"/>
                            <w:b/>
                            <w:bCs/>
                            <w:color w:val="000000"/>
                            <w:sz w:val="28"/>
                            <w:szCs w:val="28"/>
                            <w:lang w:val="en-US" w:eastAsia="zh-CN"/>
                          </w:rPr>
                        </w:pPr>
                        <w:r>
                          <w:rPr>
                            <w:rFonts w:hint="eastAsia" w:ascii="仿宋" w:hAnsi="仿宋" w:eastAsia="仿宋" w:cs="仿宋"/>
                            <w:b/>
                            <w:bCs/>
                            <w:color w:val="000000"/>
                            <w:sz w:val="28"/>
                            <w:szCs w:val="28"/>
                            <w:lang w:val="en-US" w:eastAsia="zh-CN"/>
                          </w:rPr>
                          <w:t>合作意识</w:t>
                        </w:r>
                      </w:p>
                    </w:txbxContent>
                  </v:textbox>
                </v:rect>
                <w10:wrap type="none"/>
                <w10:anchorlock/>
              </v:group>
            </w:pict>
          </mc:Fallback>
        </mc:AlternateConten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6"/>
        <w:gridCol w:w="5216"/>
      </w:tblGrid>
      <w:tr w14:paraId="51F0A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3" w:type="dxa"/>
            <w:shd w:val="clear" w:color="auto" w:fill="auto"/>
          </w:tcPr>
          <w:p w14:paraId="7E79EC28">
            <w:pPr>
              <w:spacing w:line="360" w:lineRule="auto"/>
              <w:rPr>
                <w:rFonts w:hint="eastAsia" w:ascii="仿宋" w:hAnsi="仿宋" w:eastAsia="仿宋" w:cs="仿宋"/>
                <w:sz w:val="24"/>
              </w:rPr>
            </w:pPr>
            <w:r>
              <w:rPr>
                <w:rFonts w:ascii="Calibri" w:hAnsi="Calibri" w:eastAsia="宋体" w:cs="Times New Roman"/>
              </w:rPr>
              <w:drawing>
                <wp:inline distT="0" distB="0" distL="114300" distR="114300">
                  <wp:extent cx="1960245" cy="1114425"/>
                  <wp:effectExtent l="0" t="0" r="1905" b="47625"/>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5219" w:type="dxa"/>
            <w:shd w:val="clear" w:color="auto" w:fill="auto"/>
            <w:vAlign w:val="center"/>
          </w:tcPr>
          <w:p w14:paraId="285F9283">
            <w:pPr>
              <w:spacing w:line="360" w:lineRule="auto"/>
              <w:rPr>
                <w:rFonts w:hint="eastAsia" w:ascii="仿宋" w:hAnsi="仿宋" w:eastAsia="仿宋" w:cs="仿宋"/>
                <w:b/>
                <w:color w:val="000000"/>
                <w:sz w:val="24"/>
              </w:rPr>
            </w:pPr>
            <w:r>
              <w:rPr>
                <w:rFonts w:hint="eastAsia" w:ascii="仿宋" w:hAnsi="仿宋" w:eastAsia="仿宋" w:cs="仿宋"/>
                <w:b/>
                <w:color w:val="000000"/>
                <w:sz w:val="24"/>
              </w:rPr>
              <w:t>测评得分：3.50分</w:t>
            </w:r>
          </w:p>
          <w:p w14:paraId="4307742F">
            <w:pPr>
              <w:spacing w:line="360" w:lineRule="auto"/>
              <w:rPr>
                <w:rFonts w:hint="eastAsia" w:ascii="仿宋" w:hAnsi="仿宋" w:eastAsia="仿宋" w:cs="仿宋"/>
              </w:rPr>
            </w:pPr>
            <w:r>
              <w:rPr>
                <w:rFonts w:hint="eastAsia" w:ascii="仿宋" w:hAnsi="仿宋" w:eastAsia="仿宋" w:cs="仿宋"/>
                <w:b/>
                <w:color w:val="000000"/>
                <w:sz w:val="24"/>
              </w:rPr>
              <w:t>评价等级：合格</w:t>
            </w:r>
          </w:p>
        </w:tc>
      </w:tr>
      <w:tr w14:paraId="6B736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17" w:hRule="atLeast"/>
        </w:trPr>
        <w:tc>
          <w:tcPr>
            <w:tcW w:w="8522" w:type="dxa"/>
            <w:gridSpan w:val="2"/>
            <w:shd w:val="clear" w:color="auto" w:fill="auto"/>
          </w:tcPr>
          <w:p w14:paraId="71003161">
            <w:pPr>
              <w:spacing w:line="360" w:lineRule="auto"/>
              <w:rPr>
                <w:rFonts w:hint="eastAsia" w:ascii="仿宋" w:hAnsi="仿宋" w:eastAsia="仿宋" w:cs="仿宋"/>
                <w:sz w:val="24"/>
              </w:rPr>
            </w:pPr>
            <w:r>
              <w:rPr>
                <w:rFonts w:hint="eastAsia" w:ascii="仿宋" w:hAnsi="仿宋" w:eastAsia="仿宋" w:cs="仿宋"/>
                <w:color w:val="000000"/>
                <w:sz w:val="22"/>
                <w:szCs w:val="22"/>
              </w:rPr>
              <w:t>【诊断】多数情况下能与团队成员配合，完成分配的任务，遇到分歧时能听取他人合理建议。但主动补位、信息同步和换位思考做得还不够，遇到职责不清时容易各干各的，跨部门合作时也较少主动同步进度。建议受测者在协作中主动同步进展、确认需求，不等对方来问；接手任务前先与相关同事确认分工和边界，明确各自的职责。同时试着站在对方角度理解其困难，用“我怎么帮你推进”的思维替代“我做完自己的就行”。</w:t>
            </w:r>
          </w:p>
        </w:tc>
      </w:tr>
    </w:tbl>
    <w:p w14:paraId="71525B45">
      <w:pPr>
        <w:spacing w:line="360" w:lineRule="auto"/>
        <w:ind w:firstLine="0" w:firstLineChars="0"/>
        <w:rPr>
          <w:rFonts w:hint="default" w:ascii="宋体" w:hAnsi="宋体" w:eastAsia="宋体" w:cs="宋体"/>
          <w:color w:val="auto"/>
          <w:sz w:val="24"/>
          <w:szCs w:val="32"/>
          <w:lang w:val="en-US" w:eastAsia="zh-CN"/>
        </w:rPr>
      </w:pPr>
    </w:p>
    <w:p w14:paraId="3502F5E9"/>
    <w:sectPr>
      <w:headerReference r:id="rId4" w:type="default"/>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FA77F">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46D56">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w:t xml:space="preserve">第 </w:t>
                          </w:r>
                          <w:r>
                            <w:rPr>
                              <w:rFonts w:ascii="Calibri" w:hAnsi="Calibri" w:eastAsia="宋体" w:cs="Times New Roman"/>
                              <w:kern w:val="2"/>
                              <w:sz w:val="18"/>
                              <w:szCs w:val="24"/>
                              <w:lang w:val="en-US" w:eastAsia="zh-CN" w:bidi="ar-SA"/>
                            </w:rPr>
                            <w:fldChar w:fldCharType="begin"/>
                          </w:r>
                          <w:r>
                            <w:rPr>
                              <w:rFonts w:ascii="Calibri" w:hAnsi="Calibri" w:eastAsia="宋体" w:cs="Times New Roman"/>
                              <w:kern w:val="2"/>
                              <w:sz w:val="18"/>
                              <w:szCs w:val="24"/>
                              <w:lang w:val="en-US" w:eastAsia="zh-CN" w:bidi="ar-SA"/>
                            </w:rPr>
                            <w:instrText xml:space="preserve"> PAGE  \* MERGEFORMAT </w:instrText>
                          </w:r>
                          <w:r>
                            <w:rPr>
                              <w:rFonts w:ascii="Calibri" w:hAnsi="Calibri" w:eastAsia="宋体" w:cs="Times New Roman"/>
                              <w:kern w:val="2"/>
                              <w:sz w:val="18"/>
                              <w:szCs w:val="24"/>
                              <w:lang w:val="en-US" w:eastAsia="zh-CN" w:bidi="ar-SA"/>
                            </w:rPr>
                            <w:fldChar w:fldCharType="separate"/>
                          </w:r>
                          <w:r>
                            <w:rPr>
                              <w:rFonts w:ascii="Calibri" w:hAnsi="Calibri" w:eastAsia="宋体" w:cs="Times New Roman"/>
                              <w:kern w:val="2"/>
                              <w:sz w:val="18"/>
                              <w:szCs w:val="24"/>
                              <w:lang w:val="en-US" w:eastAsia="zh-CN" w:bidi="ar-SA"/>
                            </w:rPr>
                            <w:t>1</w:t>
                          </w:r>
                          <w:r>
                            <w:rPr>
                              <w:rFonts w:ascii="Calibri" w:hAnsi="Calibri" w:eastAsia="宋体" w:cs="Times New Roman"/>
                              <w:kern w:val="2"/>
                              <w:sz w:val="18"/>
                              <w:szCs w:val="24"/>
                              <w:lang w:val="en-US" w:eastAsia="zh-CN" w:bidi="ar-SA"/>
                            </w:rPr>
                            <w:fldChar w:fldCharType="end"/>
                          </w:r>
                          <w:r>
                            <w:rPr>
                              <w:rFonts w:ascii="Calibri" w:hAnsi="Calibri" w:eastAsia="宋体" w:cs="Times New Roman"/>
                              <w:kern w:val="2"/>
                              <w:sz w:val="18"/>
                              <w:szCs w:val="24"/>
                              <w:lang w:val="en-US" w:eastAsia="zh-CN" w:bidi="ar-S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3lPQyAgAAY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7eU9DICAABjBAAADgAAAAAAAAABACAAAAAfAQAAZHJzL2Uyb0RvYy54bWxQSwUG&#10;AAAAAAYABgBZAQAAwwUAAAAA&#10;">
              <v:fill on="f" focussize="0,0"/>
              <v:stroke on="f" weight="0.5pt"/>
              <v:imagedata o:title=""/>
              <o:lock v:ext="edit" aspectratio="f"/>
              <v:textbox inset="0mm,0mm,0mm,0mm" style="mso-fit-shape-to-text:t;">
                <w:txbxContent>
                  <w:p w14:paraId="1DD46D56">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w:t xml:space="preserve">第 </w:t>
                    </w:r>
                    <w:r>
                      <w:rPr>
                        <w:rFonts w:ascii="Calibri" w:hAnsi="Calibri" w:eastAsia="宋体" w:cs="Times New Roman"/>
                        <w:kern w:val="2"/>
                        <w:sz w:val="18"/>
                        <w:szCs w:val="24"/>
                        <w:lang w:val="en-US" w:eastAsia="zh-CN" w:bidi="ar-SA"/>
                      </w:rPr>
                      <w:fldChar w:fldCharType="begin"/>
                    </w:r>
                    <w:r>
                      <w:rPr>
                        <w:rFonts w:ascii="Calibri" w:hAnsi="Calibri" w:eastAsia="宋体" w:cs="Times New Roman"/>
                        <w:kern w:val="2"/>
                        <w:sz w:val="18"/>
                        <w:szCs w:val="24"/>
                        <w:lang w:val="en-US" w:eastAsia="zh-CN" w:bidi="ar-SA"/>
                      </w:rPr>
                      <w:instrText xml:space="preserve"> PAGE  \* MERGEFORMAT </w:instrText>
                    </w:r>
                    <w:r>
                      <w:rPr>
                        <w:rFonts w:ascii="Calibri" w:hAnsi="Calibri" w:eastAsia="宋体" w:cs="Times New Roman"/>
                        <w:kern w:val="2"/>
                        <w:sz w:val="18"/>
                        <w:szCs w:val="24"/>
                        <w:lang w:val="en-US" w:eastAsia="zh-CN" w:bidi="ar-SA"/>
                      </w:rPr>
                      <w:fldChar w:fldCharType="separate"/>
                    </w:r>
                    <w:r>
                      <w:rPr>
                        <w:rFonts w:ascii="Calibri" w:hAnsi="Calibri" w:eastAsia="宋体" w:cs="Times New Roman"/>
                        <w:kern w:val="2"/>
                        <w:sz w:val="18"/>
                        <w:szCs w:val="24"/>
                        <w:lang w:val="en-US" w:eastAsia="zh-CN" w:bidi="ar-SA"/>
                      </w:rPr>
                      <w:t>1</w:t>
                    </w:r>
                    <w:r>
                      <w:rPr>
                        <w:rFonts w:ascii="Calibri" w:hAnsi="Calibri" w:eastAsia="宋体" w:cs="Times New Roman"/>
                        <w:kern w:val="2"/>
                        <w:sz w:val="18"/>
                        <w:szCs w:val="24"/>
                        <w:lang w:val="en-US" w:eastAsia="zh-CN" w:bidi="ar-SA"/>
                      </w:rPr>
                      <w:fldChar w:fldCharType="end"/>
                    </w:r>
                    <w:r>
                      <w:rPr>
                        <w:rFonts w:ascii="Calibri" w:hAnsi="Calibri" w:eastAsia="宋体" w:cs="Times New Roman"/>
                        <w:kern w:val="2"/>
                        <w:sz w:val="18"/>
                        <w:szCs w:val="24"/>
                        <w:lang w:val="en-US" w:eastAsia="zh-CN" w:bidi="ar-S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8F2CF">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right"/>
      <w:rPr>
        <w:rFonts w:ascii="Calibri" w:hAnsi="Calibri" w:eastAsia="宋体" w:cs="Times New Roman"/>
        <w:kern w:val="2"/>
        <w:sz w:val="18"/>
        <w:szCs w:val="24"/>
        <w:lang w:val="en-US" w:eastAsia="zh-CN" w:bidi="ar-SA"/>
      </w:rPr>
    </w:pPr>
    <w:r>
      <w:rPr>
        <w:rFonts w:hint="eastAsia" w:ascii="Calibri" w:hAnsi="Calibri" w:eastAsia="宋体" w:cs="Times New Roman"/>
        <w:kern w:val="2"/>
        <w:sz w:val="18"/>
        <w:szCs w:val="24"/>
        <w:lang w:val="en-US" w:eastAsia="zh-CN" w:bidi="ar-SA"/>
      </w:rPr>
      <w:t>职场适应力全景测评</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C8D37">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right"/>
      <w:rPr>
        <w:rFonts w:hint="eastAsia" w:ascii="仿宋" w:hAnsi="仿宋" w:eastAsia="仿宋" w:cs="仿宋"/>
        <w:kern w:val="2"/>
        <w:sz w:val="18"/>
        <w:szCs w:val="24"/>
        <w:lang w:val="en-US" w:eastAsia="zh-CN" w:bidi="ar-SA"/>
      </w:rPr>
    </w:pPr>
    <w:r>
      <w:rPr>
        <w:rFonts w:hint="eastAsia" w:ascii="仿宋" w:hAnsi="仿宋" w:eastAsia="仿宋" w:cs="仿宋"/>
        <w:kern w:val="2"/>
        <w:sz w:val="18"/>
        <w:szCs w:val="24"/>
        <w:lang w:val="en-US" w:eastAsia="zh-CN" w:bidi="ar-SA"/>
      </w:rPr>
      <w:t>胜任力测评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5px" o:bullet="t">
        <v:imagedata r:id="rId2" o:title=""/>
      </v:shape>
    </w:pict>
  </w:numPicBullet>
  <w:abstractNum w:abstractNumId="0">
    <w:nsid w:val="A5AFA129"/>
    <w:multiLevelType w:val="singleLevel"/>
    <w:tmpl w:val="A5AFA129"/>
    <w:lvl w:ilvl="0" w:tentative="0">
      <w:start w:val="1"/>
      <w:numFmt w:val="bullet"/>
      <w:lvlText w:val=""/>
      <w:lvlPicBulletId w:val="1"/>
      <w:lvlJc w:val="left"/>
      <w:pPr>
        <w:ind w:left="420" w:hanging="420"/>
      </w:pPr>
      <w:rPr>
        <w:rFonts w:hint="default" w:ascii="Wingdings" w:hAnsi="Wingdings"/>
      </w:rPr>
    </w:lvl>
  </w:abstractNum>
  <w:abstractNum w:abstractNumId="1">
    <w:nsid w:val="B4FD174C"/>
    <w:multiLevelType w:val="singleLevel"/>
    <w:tmpl w:val="B4FD174C"/>
    <w:lvl w:ilvl="0" w:tentative="0">
      <w:start w:val="1"/>
      <w:numFmt w:val="bullet"/>
      <w:lvlText w:val=""/>
      <w:lvlPicBulletId w:val="0"/>
      <w:lvlJc w:val="left"/>
      <w:pPr>
        <w:ind w:left="420" w:hanging="420"/>
      </w:pPr>
      <w:rPr>
        <w:rFonts w:hint="default" w:ascii="Wingdings" w:hAnsi="Wingdings"/>
        <w:color w:val="00B050"/>
        <w:sz w:val="28"/>
        <w:szCs w:val="28"/>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8202A"/>
    <w:rsid w:val="0F634E4C"/>
    <w:rsid w:val="349353FC"/>
    <w:rsid w:val="4012098A"/>
    <w:rsid w:val="59C75AFE"/>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6">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7">
    <w:name w:val="公文四级标题"/>
    <w:basedOn w:val="1"/>
    <w:qFormat/>
    <w:uiPriority w:val="0"/>
    <w:pPr>
      <w:ind w:firstLine="643" w:firstLineChars="200"/>
    </w:pPr>
    <w:rPr>
      <w:rFonts w:eastAsia="仿宋" w:asciiTheme="minorAscii" w:hAnsiTheme="minorAscii"/>
      <w:bCs/>
      <w:sz w:val="32"/>
      <w:szCs w:val="40"/>
    </w:rPr>
  </w:style>
  <w:style w:type="paragraph" w:customStyle="1" w:styleId="8">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9">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chart" Target="charts/chart12.xml"/><Relationship Id="rId21" Type="http://schemas.openxmlformats.org/officeDocument/2006/relationships/chart" Target="charts/chart11.xml"/><Relationship Id="rId20" Type="http://schemas.openxmlformats.org/officeDocument/2006/relationships/chart" Target="charts/chart10.xml"/><Relationship Id="rId2" Type="http://schemas.openxmlformats.org/officeDocument/2006/relationships/settings" Target="settings.xml"/><Relationship Id="rId19" Type="http://schemas.openxmlformats.org/officeDocument/2006/relationships/chart" Target="charts/chart9.xml"/><Relationship Id="rId18" Type="http://schemas.openxmlformats.org/officeDocument/2006/relationships/chart" Target="charts/chart8.xml"/><Relationship Id="rId17" Type="http://schemas.openxmlformats.org/officeDocument/2006/relationships/chart" Target="charts/chart7.xml"/><Relationship Id="rId16" Type="http://schemas.openxmlformats.org/officeDocument/2006/relationships/chart" Target="charts/chart6.xml"/><Relationship Id="rId15" Type="http://schemas.openxmlformats.org/officeDocument/2006/relationships/chart" Target="charts/chart5.xml"/><Relationship Id="rId14" Type="http://schemas.openxmlformats.org/officeDocument/2006/relationships/chart" Target="charts/chart4.xml"/><Relationship Id="rId13" Type="http://schemas.openxmlformats.org/officeDocument/2006/relationships/chart" Target="charts/chart3.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NUL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3.xml"/><Relationship Id="rId1" Type="http://schemas.openxmlformats.org/officeDocument/2006/relationships/oleObject" Target="file:///C:\Users\Administrator.SD-20200310WUAF\AppData\Local\Temp\360zip$Temp\360$0\&#25968;&#25454;&#22270;&#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Administrator\Desktop\260805&#32988;&#20219;&#21147;&#27979;&#35780;&#24320;&#21457;&#36164;&#26009;\260805&#25968;&#25454;&#22270;&#34920;.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Administrator.SD-20200310WUAF\Desktop\260805&#25968;&#25454;&#22270;&#34920;.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4.xml"/><Relationship Id="rId1" Type="http://schemas.openxmlformats.org/officeDocument/2006/relationships/oleObject" Target="file:///C:\Users\Administrator.SD-20200310WUAF\Desktop\260805&#25968;&#25454;&#22270;&#34920;.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Administrator.SD-20200310WUAF\Desktop\260805&#25968;&#25454;&#22270;&#34920;.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5.xml"/><Relationship Id="rId1" Type="http://schemas.openxmlformats.org/officeDocument/2006/relationships/oleObject" Target="file:///C:\Users\Administrator.SD-20200310WUAF\Desktop\260805&#25968;&#25454;&#22270;&#34920;.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Administrator.SD-20200310WUAF\Desktop\260805&#25968;&#25454;&#22270;&#34920;.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Administrator.SD-20200310WUAF\Documents\WXWork\1688854445702109\Cache\File\2026-07\&#25968;&#25454;&#22270;&#34920;.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Administrator.SD-20200310WUAF\Desktop\260805&#25968;&#25454;&#22270;&#34920;.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file:///C:\Users\Administrator.SD-20200310WUAF\Desktop\260805&#25968;&#25454;&#22270;&#34920;.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6.xml"/><Relationship Id="rId1" Type="http://schemas.openxmlformats.org/officeDocument/2006/relationships/oleObject" Target="file:///C:\Users\Administrator.SD-20200310WUAF\Desktop\260805&#25968;&#25454;&#22270;&#34920;.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7.xml"/><Relationship Id="rId1" Type="http://schemas.openxmlformats.org/officeDocument/2006/relationships/oleObject" Target="file:///C:\Users\Administrator.SD-20200310WUAF\Documents\WXWork\1688854445702109\Cache\File\2026-07\&#25968;&#25454;&#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floor>
    <c:sideWall>
      <c:thickness val="0"/>
    </c:sideWall>
    <c:backWall>
      <c:thickness val="0"/>
    </c:backWall>
    <c:plotArea>
      <c:layout/>
      <c:pie3DChart>
        <c:varyColors val="1"/>
        <c:ser>
          <c:idx val="0"/>
          <c:order val="0"/>
          <c:spPr>
            <a:solidFill>
              <a:schemeClr val="accent1">
                <a:lumMod val="20000"/>
                <a:lumOff val="80000"/>
              </a:schemeClr>
            </a:solidFill>
            <a:ln w="31750">
              <a:solidFill>
                <a:schemeClr val="bg1"/>
              </a:solidFill>
            </a:ln>
            <a:scene3d>
              <a:camera prst="orthographicFront"/>
              <a:lightRig rig="threePt" dir="t"/>
            </a:scene3d>
            <a:sp3d contourW="31750"/>
          </c:spPr>
          <c:explosion val="0"/>
          <c:dPt>
            <c:idx val="0"/>
            <c:bubble3D val="0"/>
            <c:spPr>
              <a:solidFill>
                <a:srgbClr val="75BD42"/>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dPt>
          <c:dPt>
            <c:idx val="1"/>
            <c:bubble3D val="0"/>
            <c:spPr>
              <a:solidFill>
                <a:srgbClr val="7DDFD7"/>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dPt>
          <c:dLbls>
            <c:numFmt formatCode="General" sourceLinked="1"/>
            <c:spPr>
              <a:noFill/>
              <a:ln>
                <a:noFill/>
              </a:ln>
              <a:effectLst/>
            </c:spPr>
            <c:txPr>
              <a:bodyPr rot="0" spcFirstLastPara="0" vertOverflow="overflow" horzOverflow="overflow" vert="horz" wrap="square" lIns="38100" tIns="19050" rIns="38100" bIns="19050" anchor="ctr" anchorCtr="1" forceAA="0">
                <a:spAutoFit/>
              </a:bodyPr>
              <a:lstStyle/>
              <a:p>
                <a:pPr>
                  <a:defRPr lang="zh-CN" sz="9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ext>
            </c:extLst>
          </c:dLbls>
          <c:cat>
            <c:strRef>
              <c:f>[数据图表.xlsx]Sheet1!$A$2:$A$3</c:f>
              <c:strCache>
                <c:ptCount val="2"/>
                <c:pt idx="0">
                  <c:v>通用能力</c:v>
                </c:pt>
                <c:pt idx="1">
                  <c:v>心理素养</c:v>
                </c:pt>
              </c:strCache>
            </c:strRef>
          </c:cat>
          <c:val>
            <c:numRef>
              <c:f>[数据图表.xlsx]Sheet1!$B$2:$B$3</c:f>
              <c:numCache>
                <c:formatCode>General</c:formatCode>
                <c:ptCount val="2"/>
                <c:pt idx="0">
                  <c:v>3.75</c:v>
                </c:pt>
                <c:pt idx="1">
                  <c:v>3.7</c:v>
                </c:pt>
              </c:numCache>
            </c:numRef>
          </c:val>
        </c:ser>
        <c:dLbls>
          <c:showLegendKey val="0"/>
          <c:showVal val="1"/>
          <c:showCatName val="0"/>
          <c:showSerName val="0"/>
          <c:showPercent val="0"/>
          <c:showBubbleSize val="0"/>
        </c:dLbls>
      </c:pie3DChart>
      <c:spPr>
        <a:noFill/>
        <a:ln>
          <a:noFill/>
        </a:ln>
        <a:effectLst/>
      </c:spPr>
    </c:plotArea>
    <c:plotVisOnly val="1"/>
    <c:dispBlanksAs val="gap"/>
    <c:showDLblsOverMax val="0"/>
    <c:extLst>
      <c:ext uri="{0b15fc19-7d7d-44ad-8c2d-2c3a37ce22c3}">
        <chartProps xmlns="https://web.wps.cn/et/2018/main" chartId="{3542118d-8faf-4ee0-b84a-1e9c50d71277}"/>
      </c:ext>
    </c:extLst>
  </c:chart>
  <c:spPr>
    <a:solidFill>
      <a:schemeClr val="bg1"/>
    </a:solidFill>
    <a:ln w="9525" cap="flat" cmpd="sng" algn="ctr">
      <a:noFill/>
      <a:prstDash val="solid"/>
      <a:round/>
    </a:ln>
    <a:effectLst>
      <a:outerShdw blurRad="63500" dist="37357" dir="2700000" sx="0" sy="0" rotWithShape="0">
        <a:scrgbClr r="0" g="0" b="0"/>
      </a:outerShdw>
    </a:effectLst>
  </c:spPr>
  <c:txPr>
    <a:bodyPr/>
    <a:lstStyle/>
    <a:p>
      <a:pPr>
        <a:defRPr lang="zh-CN">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8"/>
          <c:h val="0.786111111111111"/>
        </c:manualLayout>
      </c:layout>
      <c:radarChart>
        <c:radarStyle val="marker"/>
        <c:varyColors val="0"/>
        <c:ser>
          <c:idx val="0"/>
          <c:order val="0"/>
          <c:tx>
            <c:strRef>
              <c:f>[260805数据图表.xlsx]Sheet2!$B$3</c:f>
              <c:strCache>
                <c:ptCount val="1"/>
                <c:pt idx="0">
                  <c:v>得分</c:v>
                </c:pt>
              </c:strCache>
            </c:strRef>
          </c:tx>
          <c:spPr>
            <a:ln w="28575" cap="rnd">
              <a:solidFill>
                <a:srgbClr val="A4D663"/>
              </a:solidFill>
              <a:round/>
            </a:ln>
            <a:effectLst/>
          </c:spPr>
          <c:marker>
            <c:symbol val="circle"/>
            <c:size val="5"/>
            <c:spPr>
              <a:solidFill>
                <a:srgbClr val="A4D663"/>
              </a:solidFill>
              <a:ln w="9525">
                <a:solidFill>
                  <a:srgbClr val="A4D663"/>
                </a:solidFill>
              </a:ln>
              <a:effectLst/>
            </c:spPr>
          </c:marker>
          <c:dLbls>
            <c:dLbl>
              <c:idx val="0"/>
              <c:layout>
                <c:manualLayout>
                  <c:x val="0.0157894736842105"/>
                  <c:y val="0.114583333333333"/>
                </c:manualLayout>
              </c:layou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394736842105263"/>
                  <c:y val="0.0416666666666667"/>
                </c:manualLayout>
              </c:layou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730263157894737"/>
                  <c:y val="0.0381944444444444"/>
                </c:manualLayout>
              </c:layout>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710526315789474"/>
                  <c:y val="-0.0416666666666667"/>
                </c:manualLayout>
              </c:layout>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473684210526316"/>
                  <c:y val="-0.114583333333333"/>
                </c:manualLayout>
              </c:layout>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197368421052632"/>
                  <c:y val="-0.128472222222222"/>
                </c:manualLayout>
              </c:layout>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532894736842105"/>
                  <c:y val="-0.0833333333333333"/>
                </c:manualLayout>
              </c:layout>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789473684210526"/>
                  <c:y val="-0.0243055555555556"/>
                </c:manualLayout>
              </c:layout>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0592105263157892"/>
                  <c:y val="-0.00347222222222217"/>
                </c:manualLayout>
              </c:layout>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0789473684210528"/>
                  <c:y val="0.0451388888888889"/>
                </c:manualLayout>
              </c:layou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ser>
        <c:dLbls>
          <c:showLegendKey val="0"/>
          <c:showVal val="1"/>
          <c:showCatName val="0"/>
          <c:showSerName val="0"/>
          <c:showPercent val="0"/>
          <c:showBubbleSize val="0"/>
        </c:dLbls>
        <c:axId val="276055110"/>
        <c:axId val="543430703"/>
      </c:radarChart>
      <c:radarChart>
        <c:radarStyle val="marker"/>
        <c:varyColors val="0"/>
        <c:ser>
          <c:idx val="1"/>
          <c:order val="1"/>
          <c:tx>
            <c:strRef>
              <c:f>[260805数据图表.xlsx]Sheet2!$C$3</c:f>
              <c:strCache>
                <c:ptCount val="1"/>
                <c:pt idx="0">
                  <c:v/>
                </c:pt>
              </c:strCache>
            </c:strRef>
          </c:tx>
          <c:spPr>
            <a:ln w="19050" cap="rnd">
              <a:solidFill>
                <a:srgbClr val="FEE695"/>
              </a:solidFill>
              <a:round/>
            </a:ln>
            <a:effectLst/>
            <a:sp3d contourW="19050"/>
          </c:spPr>
          <c:marker>
            <c:symbol val="circle"/>
            <c:size val="5"/>
            <c:spPr>
              <a:solidFill>
                <a:srgbClr val="FEE695"/>
              </a:solidFill>
              <a:ln w="9525">
                <a:solidFill>
                  <a:srgbClr val="FEE695"/>
                </a:solidFill>
              </a:ln>
              <a:effectLst/>
            </c:spPr>
          </c:marker>
          <c:dLbls>
            <c:dLbl>
              <c:idx val="0"/>
              <c:layout>
                <c:manualLayout>
                  <c:x val="0.00197368421052632"/>
                  <c:y val="0.0347222222222221"/>
                </c:manualLayout>
              </c:layout>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513157894736842"/>
                  <c:y val="0.107638888888889"/>
                </c:manualLayout>
              </c:layout>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138157894736842"/>
                  <c:y val="0.0277777777777778"/>
                </c:manualLayout>
              </c:layout>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394736842105257"/>
                  <c:y val="-0.0277777777777778"/>
                </c:manualLayout>
              </c:layout>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986842105263158"/>
                  <c:y val="-0.0208333333333333"/>
                </c:manualLayout>
              </c:layout>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
                  <c:y val="-0.0451388888888887"/>
                </c:manualLayout>
              </c:layout>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592105263157889"/>
                  <c:y val="-0.0277777777777777"/>
                </c:manualLayout>
              </c:layout>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197368421052631"/>
                  <c:y val="-0.0138888888888889"/>
                </c:manualLayout>
              </c:layout>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0789473684210526"/>
                  <c:y val="0.0208333333333333"/>
                </c:manualLayout>
              </c:layout>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177631578947368"/>
                  <c:y val="0.0208333333333333"/>
                </c:manualLayout>
              </c:layou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ser>
        <c:dLbls>
          <c:showLegendKey val="0"/>
          <c:showVal val="1"/>
          <c:showCatName val="0"/>
          <c:showSerName val="0"/>
          <c:showPercent val="0"/>
          <c:showBubbleSize val="0"/>
        </c:dLbls>
        <c:axId val="479835849"/>
        <c:axId val="650135713"/>
      </c:radarChart>
      <c:catAx>
        <c:axId val="27605511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543430703"/>
        <c:crosses val="autoZero"/>
        <c:auto val="1"/>
        <c:lblAlgn val="ctr"/>
        <c:lblOffset val="100"/>
        <c:noMultiLvlLbl val="0"/>
      </c:catAx>
      <c:valAx>
        <c:axId val="543430703"/>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276055110"/>
        <c:crosses val="autoZero"/>
        <c:crossBetween val="between"/>
      </c:valAx>
      <c:catAx>
        <c:axId val="479835849"/>
        <c:scaling>
          <c:orientation val="minMax"/>
        </c:scaling>
        <c:delete val="0"/>
        <c:axPos val="t"/>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650135713"/>
        <c:crosses val="max"/>
        <c:auto val="1"/>
        <c:lblAlgn val="ctr"/>
        <c:lblOffset val="100"/>
        <c:noMultiLvlLbl val="0"/>
      </c:catAx>
      <c:valAx>
        <c:axId val="650135713"/>
        <c:scaling>
          <c:orientation val="minMax"/>
          <c:max val="5"/>
          <c:min val="0"/>
        </c:scaling>
        <c:delete val="0"/>
        <c:axPos val="r"/>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noFill/>
      <a:round/>
    </a:ln>
    <a:effectLst/>
  </c:spPr>
  <c:txPr>
    <a:bodyPr/>
    <a:lstStyle/>
    <a:p>
      <a:pPr>
        <a:defRPr lang="zh-CN">
          <a:solidFill>
            <a:schemeClr val="tx1"/>
          </a:solidFill>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40131578947369"/>
                  <c:y val="-0.263888888888889"/>
                </c:manualLayout>
              </c:layout>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8"/>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[数据图表.xlsx]Sheet2!$B$33:$C$33</c:f>
              <c:numCache>
                <c:formatCode>0.00_);[Red]\(0.00\)</c:formatCode>
                <c:ptCount val="2"/>
                <c:pt idx="0">
                  <c:v>3.75</c:v>
                </c:pt>
                <c:pt idx="1">
                  <c:v>1.25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0868421052631583"/>
                  <c:y val="-0.2600530831879"/>
                </c:manualLayout>
              </c:layout>
              <c:showLegendKey val="0"/>
              <c:showVal val="1"/>
              <c:showCatName val="0"/>
              <c:showSerName val="0"/>
              <c:showPercent val="0"/>
              <c:showBubbleSize val="0"/>
              <c:extLst>
                <c:ext xmlns:c15="http://schemas.microsoft.com/office/drawing/2012/chart" uri="{CE6537A1-D6FC-4f65-9D91-7224C49458BB}">
                  <c15:layout>
                    <c:manualLayout>
                      <c:w val="0.238347107438017"/>
                      <c:h val="0.425828970331588"/>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[260805数据图表.xlsx]Sheet2!$B$34:$C$34</c:f>
              <c:numCache>
                <c:formatCode>0.00_);[Red]\(0.00\)</c:formatCode>
                <c:ptCount val="2"/>
                <c:pt idx="0">
                  <c:v>4.25</c:v>
                </c:pt>
                <c:pt idx="1">
                  <c:v>0.75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74966711051931"/>
                  <c:y val="-0.229166666666667"/>
                </c:manualLayout>
              </c:layout>
              <c:showLegendKey val="0"/>
              <c:showVal val="1"/>
              <c:showCatName val="0"/>
              <c:showSerName val="0"/>
              <c:showPercent val="0"/>
              <c:showBubbleSize val="0"/>
              <c:extLst>
                <c:ext xmlns:c15="http://schemas.microsoft.com/office/drawing/2012/chart" uri="{CE6537A1-D6FC-4f65-9D91-7224C49458BB}">
                  <c15:layout>
                    <c:manualLayout>
                      <c:w val="0.252330226364847"/>
                      <c:h val="0.428571428571429"/>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[260805数据图表.xlsx]Sheet2!$B$35:$C$35</c:f>
              <c:numCache>
                <c:formatCode>0.00_);[Red]\(0.00\)</c:formatCode>
                <c:ptCount val="2"/>
                <c:pt idx="0">
                  <c:v>3.5</c:v>
                </c:pt>
                <c:pt idx="1">
                  <c:v>1.5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10950211519688"/>
                  <c:y val="-0.271999333714068"/>
                </c:manualLayout>
              </c:layout>
              <c:showLegendKey val="0"/>
              <c:showVal val="1"/>
              <c:showCatName val="0"/>
              <c:showSerName val="0"/>
              <c:showPercent val="0"/>
              <c:showBubbleSize val="0"/>
              <c:extLst>
                <c:ext xmlns:c15="http://schemas.microsoft.com/office/drawing/2012/chart" uri="{CE6537A1-D6FC-4f65-9D91-7224C49458BB}">
                  <c15:layout>
                    <c:manualLayout>
                      <c:w val="0.263911487146111"/>
                      <c:h val="0.418046830382639"/>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[260805数据图表.xlsx]Sheet2!$B$36:$C$36</c:f>
              <c:numCache>
                <c:formatCode>0.00_);[Red]\(0.00\)</c:formatCode>
                <c:ptCount val="2"/>
                <c:pt idx="0">
                  <c:v>4</c:v>
                </c:pt>
                <c:pt idx="1">
                  <c:v>1</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89695666556401"/>
                  <c:y val="-0.176810645724259"/>
                </c:manualLayout>
              </c:layout>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val>
            <c:numRef>
              <c:f>[260805数据图表.xlsx]Sheet2!$B$37:$C$37</c:f>
              <c:numCache>
                <c:formatCode>0.00_);[Red]\(0.00\)</c:formatCode>
                <c:ptCount val="2"/>
                <c:pt idx="0">
                  <c:v>3.25</c:v>
                </c:pt>
                <c:pt idx="1">
                  <c:v>1.75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7"/>
          <c:y val="0.0520833333333333"/>
          <c:w val="0.513421052631579"/>
          <c:h val="0.90324074074074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explosion val="0"/>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dPt>
          <c:dLbls>
            <c:dLbl>
              <c:idx val="0"/>
              <c:layout>
                <c:manualLayout>
                  <c:x val="-0.14469133541928"/>
                  <c:y val="-0.260318506469224"/>
                </c:manualLayout>
              </c:layout>
              <c:showLegendKey val="0"/>
              <c:showVal val="1"/>
              <c:showCatName val="0"/>
              <c:showSerName val="0"/>
              <c:showPercent val="0"/>
              <c:showBubbleSize val="0"/>
              <c:extLst>
                <c:ext xmlns:c15="http://schemas.microsoft.com/office/drawing/2012/chart" uri="{CE6537A1-D6FC-4f65-9D91-7224C49458BB}">
                  <c15:layout>
                    <c:manualLayout>
                      <c:w val="0.241015496208375"/>
                      <c:h val="0.424347826086956"/>
                    </c:manualLayout>
                  </c15:layout>
                </c:ext>
              </c:extLst>
            </c:dLbl>
            <c:dLbl>
              <c:idx val="1"/>
              <c:delete val="1"/>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a:noFill/>
                    </a:ln>
                    <a:effectLst/>
                  </c:spPr>
                </c15:leaderLines>
              </c:ext>
            </c:extLst>
          </c:dLbls>
          <c:val>
            <c:numRef>
              <c:f>[数据图表.xlsx]Sheet2!$B$38:$C$38</c:f>
              <c:numCache>
                <c:formatCode>0.00_);[Red]\(0.00\)</c:formatCode>
                <c:ptCount val="2"/>
                <c:pt idx="0">
                  <c:v>3.75</c:v>
                </c:pt>
                <c:pt idx="1">
                  <c:v>1.25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7"/>
          <c:y val="0.0520833333333333"/>
          <c:w val="0.513421052631579"/>
          <c:h val="0.90324074074074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07909302777238"/>
                  <c:y val="-0.28469029805901"/>
                </c:manualLayout>
              </c:layout>
              <c:numFmt formatCode="General" sourceLinked="1"/>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547355473555"/>
                      <c:h val="0.395889670091942"/>
                    </c:manualLayout>
                  </c15:layout>
                </c:ext>
              </c:extLst>
            </c:dLbl>
            <c:dLbl>
              <c:idx val="1"/>
              <c:delete val="1"/>
            </c:dLbl>
            <c:numFmt formatCode="General" sourceLinked="1"/>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a:noFill/>
                    </a:ln>
                    <a:effectLst/>
                  </c:spPr>
                </c15:leaderLines>
              </c:ext>
            </c:extLst>
          </c:dLbls>
          <c:val>
            <c:numRef>
              <c:f>[260805数据图表.xlsx]Sheet2!$B$40:$C$40</c:f>
              <c:numCache>
                <c:formatCode>0.00_);[Red]\(0.00\)</c:formatCode>
                <c:ptCount val="2"/>
                <c:pt idx="0">
                  <c:v>4.125</c:v>
                </c:pt>
                <c:pt idx="1">
                  <c:v>0.875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7"/>
          <c:y val="0.0520833333333333"/>
          <c:w val="0.513421052631579"/>
          <c:h val="0.90324074074074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07909302777238"/>
                  <c:y val="-0.28469029805901"/>
                </c:manualLayout>
              </c:layout>
              <c:numFmt formatCode="General" sourceLinked="1"/>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547355473555"/>
                      <c:h val="0.395889670091942"/>
                    </c:manualLayout>
                  </c15:layout>
                </c:ext>
              </c:extLst>
            </c:dLbl>
            <c:dLbl>
              <c:idx val="1"/>
              <c:delete val="1"/>
            </c:dLbl>
            <c:numFmt formatCode="General" sourceLinked="1"/>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a:noFill/>
                    </a:ln>
                    <a:effectLst/>
                  </c:spPr>
                </c15:leaderLines>
              </c:ext>
            </c:extLst>
          </c:dLbls>
          <c:val>
            <c:numRef>
              <c:f>[260805数据图表.xlsx]Sheet2!$B$40:$C$40</c:f>
              <c:numCache>
                <c:formatCode>0.00_);[Red]\(0.00\)</c:formatCode>
                <c:ptCount val="2"/>
                <c:pt idx="0">
                  <c:v>4.125</c:v>
                </c:pt>
                <c:pt idx="1">
                  <c:v>0.875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7"/>
          <c:y val="0.0520833333333333"/>
          <c:w val="0.513421052631579"/>
          <c:h val="0.90324074074074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explosion val="0"/>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dPt>
          <c:dLbls>
            <c:dLbl>
              <c:idx val="0"/>
              <c:layout>
                <c:manualLayout>
                  <c:x val="-0.195394736842105"/>
                  <c:y val="-0.0868055555555547"/>
                </c:manualLayout>
              </c:layout>
              <c:numFmt formatCode="General" sourceLinked="1"/>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extLst>
                <c:ext xmlns:c15="http://schemas.microsoft.com/office/drawing/2012/chart" uri="{CE6537A1-D6FC-4f65-9D91-7224C49458BB}">
                  <c15:layout>
                    <c:manualLayout>
                      <c:w val="0.223240685984624"/>
                      <c:h val="0.380655226209048"/>
                    </c:manualLayout>
                  </c15:layout>
                </c:ext>
              </c:extLst>
            </c:dLbl>
            <c:dLbl>
              <c:idx val="1"/>
              <c:delete val="1"/>
            </c:dLbl>
            <c:numFmt formatCode="General" sourceLinked="1"/>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a:noFill/>
                    </a:ln>
                    <a:effectLst/>
                  </c:spPr>
                </c15:leaderLines>
              </c:ext>
            </c:extLst>
          </c:dLbls>
          <c:val>
            <c:numRef>
              <c:f>[260805数据图表.xlsx]Sheet2!$B$42:$C$42</c:f>
              <c:numCache>
                <c:formatCode>0.00_);[Red]\(0.00\)</c:formatCode>
                <c:ptCount val="2"/>
                <c:pt idx="0">
                  <c:v>3</c:v>
                </c:pt>
                <c:pt idx="1">
                  <c:v>2</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
          <c:y val="0.0527777777777778"/>
          <c:w val="0.504868421052632"/>
          <c:h val="0.888194444444444"/>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explosion val="0"/>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dPt>
          <c:dLbls>
            <c:dLbl>
              <c:idx val="0"/>
              <c:layout>
                <c:manualLayout>
                  <c:x val="-0.173893324910071"/>
                  <c:y val="-0.19480981303544"/>
                </c:manualLayout>
              </c:layout>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ysClr val="window" lastClr="FFFFFF">
                          <a:lumMod val="95000"/>
                          <a:alpha val="54000"/>
                        </a:sysClr>
                      </a:solidFill>
                    </a:ln>
                    <a:effectLst/>
                  </c:spPr>
                </c15:leaderLines>
              </c:ext>
            </c:extLst>
          </c:dLbls>
          <c:val>
            <c:numRef>
              <c:f>[数据图表.xlsx]Sheet2!$B$37:$C$37</c:f>
              <c:numCache>
                <c:formatCode>0.00_);[Red]\(0.00\)</c:formatCode>
                <c:ptCount val="2"/>
                <c:pt idx="0">
                  <c:v>3.5</c:v>
                </c:pt>
                <c:pt idx="1">
                  <c:v>1.5</c:v>
                </c:pt>
              </c:numCache>
            </c:numRef>
          </c:val>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charts/style7.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charts/style1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3007</Words>
  <Characters>3124</Characters>
  <Lines>0</Lines>
  <Paragraphs>0</Paragraphs>
  <TotalTime>5</TotalTime>
  <ScaleCrop>false</ScaleCrop>
  <LinksUpToDate>false</LinksUpToDate>
  <CharactersWithSpaces>3154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2026-08-07T01:33:28Z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AF0C0811494E487B8C59E9D3DA094C77_12</vt:lpwstr>
  </property>
  <property fmtid="{D5CDD505-2E9C-101B-9397-08002B2CF9AE}" pid="4" name="KSOTemplateDocerSaveRecord">
    <vt:lpwstr>eyJoZGlkIjoiNDNlOTYyZWQ1OTVkZDI4MzY1ODM0ODE3MDE5NDJlYjkiLCJ1c2VySWQiOiIyMTIzNzYyMTgifQ==</vt:lpwstr>
  </property>
</Properties>
</file>