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BB0072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930E3A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930E3A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E269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EE26930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CBFFF3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FCBFFF3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701CBEE2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8A496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C80666B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B3D45A5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922BDFB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B52D6F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3B4AE8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1B55B376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168BB907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5F8A496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2C80666B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4B3D45A5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4922BDFB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2B52D6F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33B4AE8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1B55B376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168BB907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66D735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4490A9FB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0FD09B42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545579B9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9ED20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4EA196DF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701BCF19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495B7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37813B48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7DD44892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947DBEA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2798D539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62F3D351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ENFP</w:t>
                              </w:r>
                            </w:p>
                            <w:p w14:paraId="0C0AB66B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乐观开朗，热情，有梦想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。</w:t>
                              </w:r>
                            </w:p>
                            <w:p w14:paraId="0244DF4E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1C3C11B3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2798D539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62F3D351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ENFP</w:t>
                        </w:r>
                      </w:p>
                      <w:p w14:paraId="0C0AB66B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乐观开朗，热情，有梦想</w:t>
                        </w:r>
                        <w:r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。</w:t>
                        </w:r>
                      </w:p>
                      <w:p w14:paraId="0244DF4E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1C3C11B3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49C32858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64CF6B6D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8243229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46B67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2690F878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42B317BA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01AEAF34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充满热情和创新思想；乐观、积极、富有创造性和自信，拥有独到的见解和对可能性的敏锐感知。具有洞察力，是热情的观察者，注意到常规以外的任何事物。具有想象力、适应性和变通性，视灵感高于一切，常常是优秀的发明人。不墨守成规，善于发掘做事情的新方法，表现出较高的主动性，喜欢面对和解决问题。从周围的人群中汲取能量，能够把自己的天赋与别人的优势很好地结合起来。待人宽厚，有同情心和绅士风度，并随时准备帮助遇到麻烦的人，而且经常关心别人的发展状况。总是避免矛盾而崇尚和睦。把更多的精力倾注于维持个人关系而不是客观事物，喜欢结交各种各样的人。</w:t>
      </w:r>
    </w:p>
    <w:p w14:paraId="759AAFAE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0605406A">
      <w:pPr>
        <w:spacing w:after="312" w:after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觉得产生想法很容易，难以将精力集中于单一事务，做决定很困难。能看到太多的可能性，但也无法正确地确定哪些活动或兴趣是自己所追求的。可能会制订计划，但实际完成的却寥寥无几。时间观念和自我控制能力不强。对细节不感兴趣，对运用自己的灵感和产生独特性的事物感兴趣，对于搜集材料以完成工作感到麻烦。喜欢即兴发挥，而不是去计划和筹备，导致始终停留在“闪亮的思维”的阶段，或者面临一旦开始永不结束的危险。一贯倾向于宁愿推迟处理烦琐的细节，而将注意力转移到创新或不寻常的其他事情上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630EE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06741A9D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740C7B38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5" w:name="_GoBack"/>
      <w:bookmarkEnd w:id="5"/>
      <w:bookmarkStart w:id="1" w:name="OLE_LINK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5E513BB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543C7152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期望打破传统思维模式，考虑事情可能出现的新情况</w:t>
      </w:r>
    </w:p>
    <w:p w14:paraId="35F50DDD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敢于冒险和尝试新事物，具备克服障碍的能力</w:t>
      </w:r>
    </w:p>
    <w:p w14:paraId="3A7BB429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兴趣广泛，对自己感兴趣的事物接受能力强</w:t>
      </w:r>
    </w:p>
    <w:p w14:paraId="43EBC41D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对所需信息的搜集过程展现出与生俱来的探索欲望与娴熟技巧</w:t>
      </w:r>
    </w:p>
    <w:p w14:paraId="66887C3E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能统观全局，洞察行为和思想之间的深层含义</w:t>
      </w:r>
    </w:p>
    <w:p w14:paraId="7F0C4261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交际能力强，能激发别人的热情</w:t>
      </w:r>
    </w:p>
    <w:p w14:paraId="7EF7D78D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能洞察别人，理解他人的需求和动机</w:t>
      </w:r>
    </w:p>
    <w:p w14:paraId="2BDC2D62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适应能力强，能迅速改变自己的行事速度及目标</w:t>
      </w:r>
    </w:p>
    <w:p w14:paraId="33893415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324E6D8B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不善于把握事情的轻重缓急，难以决定事情的优先级</w:t>
      </w:r>
    </w:p>
    <w:p w14:paraId="652F0512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对于缺乏独创性的人没有耐心</w:t>
      </w:r>
    </w:p>
    <w:p w14:paraId="1D41BF0C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不愿意遵循传统或常规的方式行事</w:t>
      </w:r>
    </w:p>
    <w:p w14:paraId="0CE7A687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易于烦躁或不耐烦，尤其是当工作中创造性部分完成后</w:t>
      </w:r>
    </w:p>
    <w:p w14:paraId="1DEF6606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讨厌做重复性任务，不能容忍与过于严谨的组织或个人共事</w:t>
      </w:r>
    </w:p>
    <w:p w14:paraId="4E1A8388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倾向于关注可能发生的事情，而非实际的或极可能发生的事情</w:t>
      </w:r>
    </w:p>
    <w:p w14:paraId="34C69C3C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49C073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28007EC3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7F5914E6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234F6621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61B385FB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启迪型</w:t>
      </w:r>
    </w:p>
    <w:p w14:paraId="79B9B7E3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08E931F0">
      <w:pPr>
        <w:pStyle w:val="2"/>
        <w:spacing w:before="37" w:line="520" w:lineRule="exact"/>
        <w:ind w:right="28" w:firstLine="492" w:firstLineChars="200"/>
        <w:rPr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致力于凭借自身无限的热情与创造力，激发他人的潜力和积极性，营造充满活力和创新氛围的环境，推动社会充满更多可能性与活力。</w:t>
      </w:r>
    </w:p>
    <w:bookmarkEnd w:id="3"/>
    <w:p w14:paraId="581D3543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38B9CCB1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1982BE30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与各种各样的人组成群体，共同投身于各种不同的工作或项目中，激发创造性的灵感</w:t>
      </w:r>
    </w:p>
    <w:p w14:paraId="332678B2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充满乐趣，富于挑战与变化</w:t>
      </w:r>
    </w:p>
    <w:p w14:paraId="7252957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有机会结识新朋友，学习新技能，并不断满足自己的好奇心</w:t>
      </w:r>
    </w:p>
    <w:p w14:paraId="53FB29F5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工作环境友好轻松，充满幽默和善意，使人际冲突最小化</w:t>
      </w:r>
    </w:p>
    <w:p w14:paraId="74B5BCD4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自由地追随灵感，并参与令人兴奋的冒险</w:t>
      </w:r>
    </w:p>
    <w:p w14:paraId="2CE28BB6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在欣赏并奖励热诚、充满创造力和想象力的环境中工作</w:t>
      </w:r>
    </w:p>
    <w:p w14:paraId="51679A20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该类型的人适宜运用多样化的方法，诸如实验法、头脑风暴及设定假设性议题等；创造各类机会以深入探讨其正在学习和工作的相关内容。</w:t>
      </w:r>
    </w:p>
    <w:p w14:paraId="5943E55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2A595381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创造性工作类，如记者、编剧或剧作家、专栏作家、演员、音乐家或作曲家、艺术家、新闻广播员、杂志编辑、发明家、漫画和卡通画家、建筑师、室内设计师、时装设计师等；</w:t>
      </w:r>
    </w:p>
    <w:p w14:paraId="077FC3A6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营销策划类，如营销顾问、营销主管、广告撰稿人或公共写作人、广告创意指导、广告业务管理人或经理、调研员、无形商品或点子的销售、报刊宣传员等；</w:t>
      </w:r>
    </w:p>
    <w:p w14:paraId="25AA4580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教育/咨询类，如教师（早期儿童教育、特殊教育、艺术、音乐、英语）、儿童福利顾问、社会工作者（老年人及儿童日常照顾问题）、职业顾问、职业发展顾问、康复咨询师、社会学家、心理咨询师、心理学家等；</w:t>
      </w:r>
    </w:p>
    <w:p w14:paraId="7A0A49A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健康护理/社会服务类：营养学家、语言病理学家或听觉学家、全面健康医生、按摩治疗专家、雇员辅助计划顾问、理疗专家、仲裁/调解员、理发师等；</w:t>
      </w:r>
    </w:p>
    <w:p w14:paraId="24A91AF5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企业/商业类，如公关、战略策划顾问、管理顾问、人力资源工作者、培训师、团队建设顾问、环境法律师等。</w:t>
      </w:r>
    </w:p>
    <w:p w14:paraId="01698C42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67479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16674EFA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13D2434C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7DA03ED1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33A3FE17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129405" cy="1800225"/>
            <wp:effectExtent l="0" t="0" r="0" b="0"/>
            <wp:docPr id="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03A7638D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适配类型1：INFJ</w:t>
      </w:r>
    </w:p>
    <w:p w14:paraId="761C87CB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ENFP充满热情和创造力，但可能缺乏深度洞察力和人文关怀。INFJ的深刻洞察力和价值观可引导ENFP的创造力，两者在需要创新思维和人文关怀的领域（如心理咨询、艺术教育）中能形成良好合作。</w:t>
      </w:r>
    </w:p>
    <w:p w14:paraId="23D74AB0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适配类型2：INTP</w:t>
      </w:r>
    </w:p>
    <w:p w14:paraId="5039A1B4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ENFP可能过于感性，缺乏逻辑思维和深度分析能力。INTP的逻辑思维和抽象思维能力可以弥补这一不足，两者在需要创新思维和逻辑分析的领域（如科研、产品设计）中能形成互补。</w:t>
      </w:r>
    </w:p>
    <w:p w14:paraId="4BAC9CAD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适配类型3：ESFP</w:t>
      </w:r>
    </w:p>
    <w:p w14:paraId="0A6EF5FF">
      <w:pPr>
        <w:pStyle w:val="2"/>
        <w:spacing w:before="37" w:line="520" w:lineRule="exact"/>
        <w:ind w:right="28" w:firstLine="488" w:firstLineChars="200"/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ENFP和ESFP都热情开朗，喜欢与人互动，两者在需要社交能力和表现力的领域（如活动策划、娱乐业）中能形成高效协作，共同营造活跃的工作氛围。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7877352C-EB0D-4D70-A6B3-6A59E2691894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6777788E-A011-457F-9F9B-2286F3525110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0AEFC6E7-F756-43AD-97E8-4778BF7267F9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4A9B77B6-30BF-43DB-B971-5542DE907E37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5FDE81">
    <w:pPr>
      <w:pStyle w:val="3"/>
      <w:jc w:val="center"/>
    </w:pPr>
  </w:p>
  <w:p w14:paraId="645F81D0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2CC88D8C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6</w:t>
        </w:r>
        <w:r>
          <w:fldChar w:fldCharType="end"/>
        </w:r>
      </w:p>
    </w:sdtContent>
  </w:sdt>
  <w:p w14:paraId="039C15C5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A824C5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53198A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12327"/>
    <w:rsid w:val="00147EBB"/>
    <w:rsid w:val="00165F0C"/>
    <w:rsid w:val="001C1E92"/>
    <w:rsid w:val="00333904"/>
    <w:rsid w:val="003456B0"/>
    <w:rsid w:val="003B3D7C"/>
    <w:rsid w:val="00443035"/>
    <w:rsid w:val="004527D2"/>
    <w:rsid w:val="004C5115"/>
    <w:rsid w:val="004C538E"/>
    <w:rsid w:val="005B55F3"/>
    <w:rsid w:val="00663AAE"/>
    <w:rsid w:val="00664E4C"/>
    <w:rsid w:val="006F2FE3"/>
    <w:rsid w:val="00757680"/>
    <w:rsid w:val="00804E7F"/>
    <w:rsid w:val="00831646"/>
    <w:rsid w:val="008328AD"/>
    <w:rsid w:val="008A5FC4"/>
    <w:rsid w:val="00924C02"/>
    <w:rsid w:val="009C31F4"/>
    <w:rsid w:val="00A00560"/>
    <w:rsid w:val="00A3098C"/>
    <w:rsid w:val="00A84D29"/>
    <w:rsid w:val="00B12278"/>
    <w:rsid w:val="00B22F5E"/>
    <w:rsid w:val="00B574B9"/>
    <w:rsid w:val="00BA4F8F"/>
    <w:rsid w:val="00C74F6D"/>
    <w:rsid w:val="00CE15B5"/>
    <w:rsid w:val="00CE21C6"/>
    <w:rsid w:val="00D53A39"/>
    <w:rsid w:val="00D66907"/>
    <w:rsid w:val="00E44397"/>
    <w:rsid w:val="00F27EED"/>
    <w:rsid w:val="00FA3AE8"/>
    <w:rsid w:val="00FB7334"/>
    <w:rsid w:val="00FF5D06"/>
    <w:rsid w:val="025E3DFC"/>
    <w:rsid w:val="06922C70"/>
    <w:rsid w:val="0CD15296"/>
    <w:rsid w:val="0D8B66EE"/>
    <w:rsid w:val="140D5A6F"/>
    <w:rsid w:val="22713352"/>
    <w:rsid w:val="26075908"/>
    <w:rsid w:val="278631DE"/>
    <w:rsid w:val="2FB10ECA"/>
    <w:rsid w:val="32F36ACD"/>
    <w:rsid w:val="347E7C0C"/>
    <w:rsid w:val="3A206B00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  <w:style w:type="character" w:customStyle="1" w:styleId="11">
    <w:name w:val="正文文本 Char"/>
    <w:basedOn w:val="8"/>
    <w:link w:val="2"/>
    <w:semiHidden/>
    <w:qFormat/>
    <w:uiPriority w:val="0"/>
    <w:rPr>
      <w:rFonts w:ascii="微软雅黑" w:hAnsi="微软雅黑" w:eastAsia="微软雅黑" w:cs="微软雅黑"/>
      <w:kern w:val="2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-479764736"/>
        <c:axId val="-479762016"/>
      </c:barChart>
      <c:catAx>
        <c:axId val="-47976473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479762016"/>
        <c:crosses val="autoZero"/>
        <c:auto val="1"/>
        <c:lblAlgn val="ctr"/>
        <c:lblOffset val="100"/>
        <c:noMultiLvlLbl val="0"/>
      </c:catAx>
      <c:valAx>
        <c:axId val="-479762016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4797647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6b90af9b-8bd7-465c-a56a-cfcd7fdc7168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03A460E-307A-4429-86A5-81D224A1B0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2527</Words>
  <Characters>2560</Characters>
  <Lines>18</Lines>
  <Paragraphs>5</Paragraphs>
  <TotalTime>6</TotalTime>
  <ScaleCrop>false</ScaleCrop>
  <LinksUpToDate>false</LinksUpToDate>
  <CharactersWithSpaces>2571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2026-04-23T09:20:00Z</dcterms:created>
  <dc:creator>张瑞玲</dc:creator>
  <cp:lastModifiedBy>张瑞玲</cp:lastModifiedBy>
  <dcterms:modified xsi:type="dcterms:W3CDTF">2026-04-24T06:53:37Z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