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B76F94">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0C54859B" w:rsidR="00D1656A" w:rsidRDefault="00D1656A" w:rsidP="00D1656A">
      <w:pPr>
        <w:pStyle w:val="Authors"/>
        <w:framePr w:wrap="notBeside" w:x="1633" w:y="1599"/>
      </w:pPr>
      <w:r>
        <w:t xml:space="preserve">Liming Gao, </w:t>
      </w:r>
      <w:r w:rsidRPr="00BB67D7">
        <w:t>Craig Beal</w:t>
      </w:r>
      <w:r>
        <w:t>,</w:t>
      </w:r>
      <w:r w:rsidR="009B080E">
        <w:rPr>
          <w:rStyle w:val="MemberType"/>
          <w:lang w:eastAsia="zh-CN"/>
        </w:rPr>
        <w:t xml:space="preserve"> </w:t>
      </w:r>
      <w:r w:rsidR="009B080E" w:rsidRPr="009D0693">
        <w:rPr>
          <w:rStyle w:val="MemberType"/>
        </w:rPr>
        <w:t>IEEE Member</w:t>
      </w:r>
      <w:r w:rsidR="009B080E">
        <w:rPr>
          <w:rStyle w:val="MemberType"/>
        </w:rPr>
        <w:t>,</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333CEE3E"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 xml:space="preserve">with results showing that the vehicle </w:t>
      </w:r>
      <w:r w:rsidR="006C76C3">
        <w:rPr>
          <w:rFonts w:eastAsiaTheme="minorEastAsia"/>
          <w:b/>
          <w:bCs/>
          <w:sz w:val="18"/>
          <w:szCs w:val="18"/>
        </w:rPr>
        <w:t xml:space="preserve">could anticipate allowable and </w:t>
      </w:r>
      <w:r w:rsidR="006C76C3" w:rsidRPr="003B673F">
        <w:rPr>
          <w:rFonts w:eastAsiaTheme="minorEastAsia"/>
          <w:b/>
          <w:bCs/>
          <w:sz w:val="18"/>
          <w:szCs w:val="18"/>
        </w:rPr>
        <w:t>stable</w:t>
      </w:r>
      <w:r w:rsidR="006C76C3">
        <w:rPr>
          <w:rFonts w:eastAsiaTheme="minorEastAsia"/>
          <w:b/>
          <w:bCs/>
          <w:sz w:val="18"/>
          <w:szCs w:val="18"/>
        </w:rPr>
        <w:t xml:space="preserve"> path keeping speed.</w:t>
      </w:r>
    </w:p>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5A476080" w14:textId="79A41448" w:rsidR="00A05CA1" w:rsidRDefault="00627EFB" w:rsidP="00A05CA1">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w:t>
      </w:r>
      <w:r w:rsidR="009904DC">
        <w:rPr>
          <w:rFonts w:hint="eastAsia"/>
          <w:lang w:eastAsia="zh-CN"/>
        </w:rPr>
        <w:t>employing</w:t>
      </w:r>
      <w:r w:rsidR="009904DC">
        <w:rPr>
          <w:lang w:eastAsia="zh-CN"/>
        </w:rPr>
        <w:t xml:space="preserve"> </w:t>
      </w:r>
      <w:r w:rsidR="00D77F2B">
        <w:rPr>
          <w:lang w:eastAsia="zh-CN"/>
        </w:rPr>
        <w:t xml:space="preserve">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r w:rsidR="00DB4E1A">
        <w:rPr>
          <w:lang w:eastAsia="zh-CN"/>
        </w:rPr>
        <w:t xml:space="preserve"> </w:t>
      </w:r>
      <w:r w:rsidR="00454C45">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D7A6F66"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r w:rsidR="003E14EE">
        <w:rPr>
          <w:lang w:eastAsia="zh-CN"/>
        </w:rPr>
        <w:t xml:space="preserve"> </w:t>
      </w:r>
      <w:r w:rsidR="003E14EE">
        <w:rPr>
          <w:lang w:eastAsia="zh-CN"/>
        </w:rPr>
        <w:fldChar w:fldCharType="begin" w:fldLock="1"/>
      </w:r>
      <w:r w:rsidR="005A58B5">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handling","type":"article-journal","volume":"21"},"uris":["http://www.mendeley.com/documents/?uuid=413cd5c3-3556-4db8-b918-a0f49fef1427"]},{"id":"ITEM-2","itemData":{"DOI":"10.1109/TVT.2017.2723418","ISSN":"00189545","abstract":"This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Technology","id":"ITEM-2","issue":"11","issued":{"date-parts":[["2017"]]},"page":"9712-9726","title":"Envelope Control for Four-Wheel Independently Actuated Autonomous Ground Vehicle Through AFS/DYC Integrated Control","type":"article-journal","volume":"66"},"uris":["http://www.mendeley.com/documents/?uuid=bc62c8e3-3290-4cb8-932e-4e508895b3b6"]},{"id":"ITEM-3","itemData":{"DOI":"10.23919/ACC45564.2020.9147211","ISBN":"9781538682661","ISSN":"07431619","abstract":"Drive-by-wire technology opens a possibility to help the driver to drive a vehicle safely with support made by electronic control units. This paper presents an approach for defining a Driving Envelope that excludes any not welldefined vehicle states both for longitudinal and lateral dynamics. The second contribution is the design of a Model Predictive Controller for envelope protection that prevents critical situations such as the spinning of the vehicle, blocking of a wheel, and loss of the wheel traction. Validation results demonstrating the performance of the approach are obtained from a fixedsimulator with implemented high-fidelity twin-track model.","author":[{"dropping-particle":"","family":"Efremov","given":"Denis","non-dropping-particle":"","parse-names":false,"suffix":""},{"dropping-particle":"","family":"Klauco","given":"Martin","non-dropping-particle":"","parse-names":false,"suffix":""},{"dropping-particle":"","family":"Hanis","given":"Tomas","non-dropping-particle":"","parse-names":false,"suffix":""},{"dropping-particle":"","family":"Hromcik","given":"Martin","non-dropping-particle":"","parse-names":false,"suffix":""}],"container-title":"Proceedings of the American Control Conference","id":"ITEM-3","issue":"October","issued":{"date-parts":[["2020"]]},"page":"4875-4880","title":"Driving Envelope Definition and Envelope Protection Using Model Predictive Control","type":"article-journal","volume":"2020-July"},"uris":["http://www.mendeley.com/documents/?uuid=0413bad2-29b8-4292-9b0e-a15640c979a7"]}],"mendeley":{"formattedCitation":"[4]–[6]","plainTextFormattedCitation":"[4]–[6]","previouslyFormattedCitation":"[4]–[6]"},"properties":{"noteIndex":0},"schema":"https://github.com/citation-style-language/schema/raw/master/csl-citation.json"}</w:instrText>
      </w:r>
      <w:r w:rsidR="003E14EE">
        <w:rPr>
          <w:lang w:eastAsia="zh-CN"/>
        </w:rPr>
        <w:fldChar w:fldCharType="separate"/>
      </w:r>
      <w:r w:rsidR="00006DC1" w:rsidRPr="00006DC1">
        <w:rPr>
          <w:noProof/>
          <w:lang w:eastAsia="zh-CN"/>
        </w:rPr>
        <w:t>[4]–[6]</w:t>
      </w:r>
      <w:r w:rsidR="003E14EE">
        <w:rPr>
          <w:lang w:eastAsia="zh-CN"/>
        </w:rPr>
        <w:fldChar w:fldCharType="end"/>
      </w:r>
      <w:r w:rsidR="00E916C8">
        <w:rPr>
          <w:lang w:eastAsia="zh-CN"/>
        </w:rPr>
        <w:t>.</w:t>
      </w:r>
    </w:p>
    <w:p w14:paraId="77B33FC7" w14:textId="01905D1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5A58B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[7]","plainTextFormattedCitation":"[7]","previouslyFormattedCitation":"[7]"},"properties":{"noteIndex":0},"schema":"https://github.com/citation-style-language/schema/raw/master/csl-citation.json"}</w:instrText>
      </w:r>
      <w:r w:rsidR="00523F75">
        <w:rPr>
          <w:lang w:eastAsia="zh-CN"/>
        </w:rPr>
        <w:fldChar w:fldCharType="separate"/>
      </w:r>
      <w:r w:rsidR="00006DC1" w:rsidRPr="00006DC1">
        <w:rPr>
          <w:noProof/>
          <w:lang w:eastAsia="zh-CN"/>
        </w:rPr>
        <w:t>[7]</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dynamics","type":"article-journal","volume":"57"},"uris":["http://www.mendeley.com/documents/?uuid=5e401ed1-b398-45ab-831f-2d056159c7f7"]}],"mendeley":{"formattedCitation":"[8], [9]","manualFormatting":"[4][5]","plainTextFormattedCitation":"[8], [9]","previouslyFormattedCitation":"[8], [9]"},"properties":{"noteIndex":0},"schema":"https://github.com/citation-style-language/schema/raw/master/csl-citation.json"}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17F804DD"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w:t>
      </w:r>
      <w:r w:rsidR="00BC2E43">
        <w:rPr>
          <w:lang w:eastAsia="zh-CN"/>
        </w:rPr>
        <w:t xml:space="preserve">typically </w:t>
      </w:r>
      <w:r w:rsidR="00644AAC">
        <w:rPr>
          <w:lang w:eastAsia="zh-CN"/>
        </w:rPr>
        <w:t>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 xml:space="preserve">Research has proved that </w:t>
      </w:r>
      <w:r w:rsidR="00B14BB1">
        <w:rPr>
          <w:lang w:eastAsia="zh-CN"/>
        </w:rPr>
        <w:t>prior</w:t>
      </w:r>
      <w:r w:rsidR="00B14BB1" w:rsidRPr="00876E17">
        <w:rPr>
          <w:lang w:eastAsia="zh-CN"/>
        </w:rPr>
        <w:t xml:space="preserve"> estimation of friction and peak tire force before </w:t>
      </w:r>
      <w:r w:rsidR="00EF4659">
        <w:rPr>
          <w:lang w:eastAsia="zh-CN"/>
        </w:rPr>
        <w:t>a</w:t>
      </w:r>
      <w:r w:rsidR="00B14BB1" w:rsidRPr="00876E17">
        <w:rPr>
          <w:lang w:eastAsia="zh-CN"/>
        </w:rPr>
        <w:t xml:space="preserv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w:t>
      </w:r>
      <w:r w:rsidR="00EF4659">
        <w:rPr>
          <w:lang w:eastAsia="zh-CN"/>
        </w:rPr>
        <w:t xml:space="preserve"> </w:t>
      </w:r>
      <w:r w:rsidR="00B14BB1" w:rsidRPr="00876E17">
        <w:rPr>
          <w:lang w:eastAsia="zh-CN"/>
        </w:rPr>
        <w:t xml:space="preserve">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FD558A" w:rsidRPr="00FD558A">
        <w:rPr>
          <w:lang w:eastAsia="zh-CN"/>
        </w:rPr>
        <w:t xml:space="preserve">simple </w:t>
      </w:r>
      <w:r w:rsidR="00FD558A" w:rsidRPr="00FD558A">
        <w:rPr>
          <w:lang w:eastAsia="zh-CN"/>
        </w:rPr>
        <w:lastRenderedPageBreak/>
        <w:t>proportional lookahead steering controller</w:t>
      </w:r>
      <w:r w:rsidR="006D3E50">
        <w:rPr>
          <w:lang w:eastAsia="zh-CN"/>
        </w:rPr>
        <w:t xml:space="preserve"> </w:t>
      </w:r>
      <w:r w:rsidR="005A58B5">
        <w:rPr>
          <w:lang w:eastAsia="zh-CN"/>
        </w:rPr>
        <w:fldChar w:fldCharType="begin" w:fldLock="1"/>
      </w:r>
      <w:r w:rsidR="005A58B5">
        <w:rPr>
          <w:lang w:eastAsia="zh-CN"/>
        </w:rPr>
        <w:instrText>ADDIN CSL_CITATION {"citationItems":[{"id":"ITEM-1","itemData":{"DOI":"10.1109/SICE.2014.6935214","ISBN":"9784907764463","abstract":"In order to realize lateral control of vehicles on an automated highway system (AHS), it is necessary to measure and/or predict vehicle deviation from the path to be followed (reference line). In this study, a simple multiple look-ahead distance scheme is proposed; in particular, simple feedback control that uses vehicle lateral deviations at three look-ahead points is proposed. Simulations are conducted for designing the optimal combination of feedback gains. The optimal feedback gains are proved to be a first-order function of a radius of the reference. The designed feedback gains are implemented on a numerical simulation, and the usefulness of the proposed method is verified.","author":[{"dropping-particle":"","family":"Hasegawa","given":"Katsumi","non-dropping-particle":"","parse-names":false,"suffix":""},{"dropping-particle":"","family":"Konaka","given":"Eiji","non-dropping-particle":"","parse-names":false,"suffix":""}],"container-title":"Proceedings of the SICE Annual Conference","id":"ITEM-1","issued":{"date-parts":[["2014"]]},"page":"660-665","publisher":"SICE","title":"Three look-ahead distance scheme for lateral control of vision-based vehicles","type":"article-journal"},"uris":["http://www.mendeley.com/documents/?uuid=00384920-46ef-4a4e-84fe-bdb1268a235d"]}],"mendeley":{"formattedCitation":"[10]","plainTextFormattedCitation":"[10]"},"properties":{"noteIndex":0},"schema":"https://github.com/citation-style-language/schema/raw/master/csl-citation.json"}</w:instrText>
      </w:r>
      <w:r w:rsidR="005A58B5">
        <w:rPr>
          <w:lang w:eastAsia="zh-CN"/>
        </w:rPr>
        <w:fldChar w:fldCharType="separate"/>
      </w:r>
      <w:r w:rsidR="005A58B5" w:rsidRPr="005A58B5">
        <w:rPr>
          <w:noProof/>
          <w:lang w:eastAsia="zh-CN"/>
        </w:rPr>
        <w:t>[10]</w:t>
      </w:r>
      <w:r w:rsidR="005A58B5">
        <w:rPr>
          <w:lang w:eastAsia="zh-CN"/>
        </w:rPr>
        <w:fldChar w:fldCharType="end"/>
      </w:r>
      <w:r w:rsidR="00FD558A" w:rsidRPr="00FD558A">
        <w:rPr>
          <w:lang w:eastAsia="zh-CN"/>
        </w:rPr>
        <w:t xml:space="preserve"> </w:t>
      </w:r>
      <w:r w:rsidR="002F3614" w:rsidRPr="00FD558A">
        <w:rPr>
          <w:lang w:eastAsia="zh-CN"/>
        </w:rPr>
        <w:t>can operate</w:t>
      </w:r>
      <w:r w:rsidR="00277AE8" w:rsidRPr="00FD558A">
        <w:rPr>
          <w:lang w:eastAsia="zh-CN"/>
        </w:rPr>
        <w:t xml:space="preserve"> </w:t>
      </w:r>
      <w:r w:rsidR="003B08A5" w:rsidRPr="00FD558A">
        <w:rPr>
          <w:lang w:eastAsia="zh-CN"/>
        </w:rPr>
        <w:t xml:space="preserve">the </w:t>
      </w:r>
      <w:r w:rsidR="00277AE8" w:rsidRPr="00FD558A">
        <w:rPr>
          <w:lang w:eastAsia="zh-CN"/>
        </w:rPr>
        <w:t xml:space="preserve">vehicle </w:t>
      </w:r>
      <w:r w:rsidR="003B08A5" w:rsidRPr="00FD558A">
        <w:rPr>
          <w:lang w:eastAsia="zh-CN"/>
        </w:rPr>
        <w:t xml:space="preserve">to </w:t>
      </w:r>
      <w:r w:rsidR="00B54C8A" w:rsidRPr="00FD558A">
        <w:rPr>
          <w:lang w:eastAsia="zh-CN"/>
        </w:rPr>
        <w:t>follow</w:t>
      </w:r>
      <w:r w:rsidR="00B54C8A">
        <w:rPr>
          <w:lang w:eastAsia="zh-CN"/>
        </w:rPr>
        <w:t xml:space="preserve">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1EDC96D5"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5A58B5">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[11]","plainTextFormattedCitation":"[11]","previouslyFormattedCitation":"[10]"},"properties":{"noteIndex":0},"schema":"https://github.com/citation-style-language/schema/raw/master/csl-citation.json"}</w:instrText>
      </w:r>
      <w:r w:rsidR="009852BD">
        <w:rPr>
          <w:lang w:eastAsia="zh-CN"/>
        </w:rPr>
        <w:fldChar w:fldCharType="separate"/>
      </w:r>
      <w:r w:rsidR="005A58B5" w:rsidRPr="005A58B5">
        <w:rPr>
          <w:noProof/>
          <w:lang w:eastAsia="zh-CN"/>
        </w:rPr>
        <w:t>[11]</w:t>
      </w:r>
      <w:r w:rsidR="009852BD">
        <w:rPr>
          <w:lang w:eastAsia="zh-CN"/>
        </w:rPr>
        <w:fldChar w:fldCharType="end"/>
      </w:r>
      <w:r w:rsidR="009852BD">
        <w:rPr>
          <w:lang w:eastAsia="zh-CN"/>
        </w:rPr>
        <w:fldChar w:fldCharType="begin" w:fldLock="1"/>
      </w:r>
      <w:r w:rsidR="005A58B5">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[12]","plainTextFormattedCitation":"[12]","previouslyFormattedCitation":"[11]"},"properties":{"noteIndex":0},"schema":"https://github.com/citation-style-language/schema/raw/master/csl-citation.json"}</w:instrText>
      </w:r>
      <w:r w:rsidR="009852BD">
        <w:rPr>
          <w:lang w:eastAsia="zh-CN"/>
        </w:rPr>
        <w:fldChar w:fldCharType="separate"/>
      </w:r>
      <w:r w:rsidR="005A58B5" w:rsidRPr="005A58B5">
        <w:rPr>
          <w:noProof/>
          <w:lang w:eastAsia="zh-CN"/>
        </w:rPr>
        <w:t>[12]</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9662B2" w:rsidRDefault="009662B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9662B2" w:rsidRDefault="009662B2"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9662B2" w:rsidRDefault="009662B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9662B2" w:rsidRDefault="009662B2"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3F051C1D" w14:textId="77777777" w:rsidR="00BD30EA" w:rsidRDefault="005E2ACC" w:rsidP="00BD30EA">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5A58B5">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Control","type":"article-journal","volume":"66"},"uris":["http://www.mendeley.com/documents/?uuid=bc62c8e3-3290-4cb8-932e-4e508895b3b6"]}],"mendeley":{"formattedCitation":"[5], [13], [14]","plainTextFormattedCitation":"[5], [13], [14]","previouslyFormattedCitation":"[5], [12], [13]"},"properties":{"noteIndex":0},"schema":"https://github.com/citation-style-language/schema/raw/master/csl-citation.json"}</w:instrText>
      </w:r>
      <w:r w:rsidR="00D77330">
        <w:fldChar w:fldCharType="separate"/>
      </w:r>
      <w:r w:rsidR="005A58B5" w:rsidRPr="005A58B5">
        <w:rPr>
          <w:noProof/>
        </w:rPr>
        <w:t>[5], [13], [14]</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BD30EA">
        <w:rPr>
          <w:lang w:eastAsia="zh-CN"/>
        </w:rPr>
        <w:t xml:space="preserve"> Closed-form analytical formulae are established for certain preview cases, allowing for the introduction of a straightforward and computationally efficient algorithm for generating the velocity profile. Furthermor</w:t>
      </w:r>
      <w:r w:rsidR="0000385B" w:rsidRPr="00BD30EA">
        <w:rPr>
          <w:lang w:eastAsia="zh-CN"/>
        </w:rPr>
        <w:t>e</w:t>
      </w:r>
      <w:r w:rsidR="00DD4D79" w:rsidRPr="00BD30EA">
        <w:rPr>
          <w:lang w:eastAsia="zh-CN"/>
        </w:rPr>
        <w:t>,</w:t>
      </w:r>
      <w:r w:rsidR="00A2754D" w:rsidRPr="00BD30EA">
        <w:rPr>
          <w:lang w:eastAsia="zh-CN"/>
        </w:rPr>
        <w:t xml:space="preserve"> relationships are established</w:t>
      </w:r>
      <w:r w:rsidR="006D2632">
        <w:rPr>
          <w:lang w:eastAsia="zh-CN"/>
        </w:rPr>
        <w:t xml:space="preserve"> </w:t>
      </w:r>
      <w:r w:rsidR="00BD30EA">
        <w:rPr>
          <w:lang w:eastAsia="zh-CN"/>
        </w:rPr>
        <w:t>between</w:t>
      </w:r>
      <w:r w:rsidR="00BD30EA">
        <w:rPr>
          <w:rFonts w:eastAsiaTheme="minorEastAsia"/>
        </w:rPr>
        <w:t xml:space="preserve"> a lower bound on the friction along the path, the path geometry, and minimum friction </w:t>
      </w:r>
      <w:r w:rsidR="00BD30EA" w:rsidRPr="00734C8A">
        <w:rPr>
          <w:rFonts w:eastAsiaTheme="minorEastAsia"/>
        </w:rPr>
        <w:t>preview distance</w:t>
      </w:r>
      <w:r w:rsidR="00BD30EA">
        <w:rPr>
          <w:rFonts w:eastAsiaTheme="minorEastAsia"/>
        </w:rPr>
        <w:t xml:space="preserve"> that </w:t>
      </w:r>
      <w:r w:rsidR="00BD30EA" w:rsidRPr="00734C8A">
        <w:rPr>
          <w:rFonts w:eastAsiaTheme="minorEastAsia"/>
        </w:rPr>
        <w:t xml:space="preserve">ensure </w:t>
      </w:r>
      <w:r w:rsidR="00BD30EA">
        <w:rPr>
          <w:rFonts w:eastAsiaTheme="minorEastAsia"/>
        </w:rPr>
        <w:t>a</w:t>
      </w:r>
      <w:r w:rsidR="00BD30EA" w:rsidRPr="00734C8A">
        <w:rPr>
          <w:rFonts w:eastAsiaTheme="minorEastAsia"/>
        </w:rPr>
        <w:t xml:space="preserve"> </w:t>
      </w:r>
      <w:r w:rsidR="00BD30EA">
        <w:rPr>
          <w:rFonts w:eastAsiaTheme="minorEastAsia"/>
        </w:rPr>
        <w:t xml:space="preserve">human driver or autonomous </w:t>
      </w:r>
      <w:r w:rsidR="00BD30EA" w:rsidRPr="00734C8A">
        <w:rPr>
          <w:rFonts w:eastAsiaTheme="minorEastAsia"/>
        </w:rPr>
        <w:t>vehicle has sufficient time to take action for upcoming hazardous situations</w:t>
      </w:r>
      <w:r w:rsidR="00BD30EA">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E9B5BCD"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w:t>
      </w:r>
      <w:proofErr w:type="gramStart"/>
      <w:r w:rsidR="005479F0">
        <w:rPr>
          <w:lang w:eastAsia="zh-CN"/>
        </w:rPr>
        <w:t>three state</w:t>
      </w:r>
      <w:proofErr w:type="gramEnd"/>
      <w:r w:rsidR="005479F0">
        <w:rPr>
          <w:lang w:eastAsia="zh-CN"/>
        </w:rPr>
        <w:t xml:space="preserve"> single track model shown i</w:t>
      </w:r>
      <w:r w:rsidR="005479F0" w:rsidRPr="00037196">
        <w:rPr>
          <w:lang w:eastAsia="zh-CN"/>
        </w:rPr>
        <w:t>n Fig. 2 a</w:t>
      </w:r>
      <w:r w:rsidR="005479F0">
        <w:rPr>
          <w:lang w:eastAsia="zh-CN"/>
        </w:rPr>
        <w:t xml:space="preserve">re: </w:t>
      </w:r>
    </w:p>
    <w:p w14:paraId="7C965BDB" w14:textId="36297BD6"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85pt" o:ole="">
            <v:imagedata r:id="rId9" o:title=""/>
          </v:shape>
          <o:OLEObject Type="Embed" ProgID="Equation.DSMT4" ShapeID="_x0000_i1025" DrawAspect="Content" ObjectID="_1680443426"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fldSimple w:instr=" SEQ MTEqn \c \* Arabic \* MERGEFORMAT ">
        <w:r w:rsidR="00AA2F87">
          <w:rPr>
            <w:noProof/>
          </w:rPr>
          <w:instrText>1</w:instrText>
        </w:r>
      </w:fldSimple>
      <w:r>
        <w:instrText>)</w:instrText>
      </w:r>
      <w:bookmarkEnd w:id="3"/>
      <w:r>
        <w:fldChar w:fldCharType="end"/>
      </w:r>
    </w:p>
    <w:p w14:paraId="2F4EEE79" w14:textId="7CFCD337" w:rsidR="00C962D6" w:rsidRDefault="00C962D6" w:rsidP="00C962D6">
      <w:pPr>
        <w:pStyle w:val="MTDisplayEquation"/>
      </w:pPr>
      <w:r>
        <w:tab/>
      </w:r>
      <w:r w:rsidRPr="00C962D6">
        <w:rPr>
          <w:position w:val="-20"/>
        </w:rPr>
        <w:object w:dxaOrig="3180" w:dyaOrig="560" w14:anchorId="3D8C866A">
          <v:shape id="_x0000_i1026" type="#_x0000_t75" style="width:160.1pt;height:28.1pt" o:ole="">
            <v:imagedata r:id="rId11" o:title=""/>
          </v:shape>
          <o:OLEObject Type="Embed" ProgID="Equation.DSMT4" ShapeID="_x0000_i1026" DrawAspect="Content" ObjectID="_1680443427"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fldSimple w:instr=" SEQ MTEqn \c \* Arabic \* MERGEFORMAT ">
        <w:r w:rsidR="00AA2F87">
          <w:rPr>
            <w:noProof/>
          </w:rPr>
          <w:instrText>2</w:instrText>
        </w:r>
      </w:fldSimple>
      <w:r>
        <w:instrText>)</w:instrText>
      </w:r>
      <w:bookmarkEnd w:id="4"/>
      <w:r>
        <w:fldChar w:fldCharType="end"/>
      </w:r>
    </w:p>
    <w:p w14:paraId="021F7300" w14:textId="47061FB9" w:rsidR="00CB7E8B" w:rsidRDefault="00CB7E8B" w:rsidP="00CB7E8B">
      <w:pPr>
        <w:pStyle w:val="MTDisplayEquation"/>
      </w:pPr>
      <w:r>
        <w:tab/>
      </w:r>
      <w:r w:rsidRPr="00CB7E8B">
        <w:rPr>
          <w:position w:val="-26"/>
        </w:rPr>
        <w:object w:dxaOrig="2900" w:dyaOrig="620" w14:anchorId="530D72D0">
          <v:shape id="_x0000_i1027" type="#_x0000_t75" style="width:145.6pt;height:30.65pt" o:ole="">
            <v:imagedata r:id="rId13" o:title=""/>
          </v:shape>
          <o:OLEObject Type="Embed" ProgID="Equation.DSMT4" ShapeID="_x0000_i1027" DrawAspect="Content" ObjectID="_1680443428"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fldSimple w:instr=" SEQ MTEqn \c \* Arabic \* MERGEFORMAT ">
        <w:r w:rsidR="00AA2F87">
          <w:rPr>
            <w:noProof/>
          </w:rPr>
          <w:instrText>3</w:instrText>
        </w:r>
      </w:fldSimple>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9662B2" w:rsidRDefault="009662B2"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9662B2" w:rsidRDefault="009662B2" w:rsidP="00D975ED">
                            <w:pPr>
                              <w:pStyle w:val="figurecaption"/>
                              <w:numPr>
                                <w:ilvl w:val="0"/>
                                <w:numId w:val="0"/>
                              </w:numPr>
                              <w:jc w:val="both"/>
                            </w:pPr>
                            <w:r>
                              <w:t>Figure 2. Planar single-</w:t>
                            </w:r>
                            <w:r w:rsidR="00010956">
                              <w:t xml:space="preserve">track </w:t>
                            </w:r>
                            <w:r>
                              <w:t xml:space="preserve">vehicle </w:t>
                            </w:r>
                            <w:r w:rsidR="00010956">
                              <w:t xml:space="preserve">chassis </w:t>
                            </w:r>
                            <w:r>
                              <w:t>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9662B2" w:rsidRDefault="009662B2"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9662B2" w:rsidRDefault="009662B2" w:rsidP="00D975ED">
                      <w:pPr>
                        <w:pStyle w:val="figurecaption"/>
                        <w:numPr>
                          <w:ilvl w:val="0"/>
                          <w:numId w:val="0"/>
                        </w:numPr>
                        <w:jc w:val="both"/>
                      </w:pPr>
                      <w:r>
                        <w:t>Figure 2. Planar single-</w:t>
                      </w:r>
                      <w:r w:rsidR="00010956">
                        <w:t xml:space="preserve">track </w:t>
                      </w:r>
                      <w:r>
                        <w:t xml:space="preserve">vehicle </w:t>
                      </w:r>
                      <w:r w:rsidR="00010956">
                        <w:t xml:space="preserve">chassis </w:t>
                      </w:r>
                      <w:r>
                        <w:t>model</w:t>
                      </w:r>
                    </w:p>
                  </w:txbxContent>
                </v:textbox>
                <w10:anchorlock/>
              </v:shape>
            </w:pict>
          </mc:Fallback>
        </mc:AlternateContent>
      </w:r>
    </w:p>
    <w:p w14:paraId="2FC8DC83" w14:textId="7E53A6AD"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598662D6" w:rsidR="00A711F1" w:rsidRDefault="00D02870" w:rsidP="00D02870">
      <w:pPr>
        <w:pStyle w:val="MTDisplayEquation"/>
      </w:pPr>
      <w:r>
        <w:tab/>
      </w:r>
      <w:r w:rsidR="00EF01E3" w:rsidRPr="00C36435">
        <w:rPr>
          <w:position w:val="-12"/>
        </w:rPr>
        <w:object w:dxaOrig="2220" w:dyaOrig="380" w14:anchorId="38903E40">
          <v:shape id="_x0000_i1028" type="#_x0000_t75" style="width:111.15pt;height:19.25pt" o:ole="">
            <v:imagedata r:id="rId17" o:title=""/>
          </v:shape>
          <o:OLEObject Type="Embed" ProgID="Equation.DSMT4" ShapeID="_x0000_i1028" DrawAspect="Content" ObjectID="_1680443429"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fldSimple w:instr=" SEQ MTEqn \c \* Arabic \* MERGEFORMAT ">
        <w:r w:rsidR="00AA2F87">
          <w:rPr>
            <w:noProof/>
          </w:rPr>
          <w:instrText>4</w:instrText>
        </w:r>
      </w:fldSimple>
      <w:r>
        <w:instrText>)</w:instrText>
      </w:r>
      <w:bookmarkEnd w:id="6"/>
      <w:r>
        <w:fldChar w:fldCharType="end"/>
      </w:r>
    </w:p>
    <w:p w14:paraId="23745F96" w14:textId="75610882" w:rsidR="00077084" w:rsidRPr="004712E2" w:rsidRDefault="00B87654"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Pr>
          <w:lang w:eastAsia="zh-CN"/>
        </w:rPr>
        <w:t xml:space="preserve">the 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vertical force at the front and rear axle respectively. </w:t>
      </w:r>
      <w:r>
        <w:t xml:space="preserve"> Ignoring the effects of lateral and longitudinal load transfer</w:t>
      </w:r>
      <w:bookmarkStart w:id="7" w:name="MTToggleStart"/>
      <w:bookmarkStart w:id="8" w:name="MTToggleEnd"/>
      <w:bookmarkEnd w:id="7"/>
      <w:bookmarkEnd w:id="8"/>
      <w:r>
        <w:t>, the vertical forces can be expressed as</w:t>
      </w:r>
      <w:r w:rsidR="00FC1A42" w:rsidRPr="00AF6E8B">
        <w:rPr>
          <w:position w:val="-12"/>
        </w:rPr>
        <w:object w:dxaOrig="1860" w:dyaOrig="300" w14:anchorId="227EB89D">
          <v:shape id="_x0000_i1029" type="#_x0000_t75" style="width:93.15pt;height:15.8pt" o:ole="">
            <v:imagedata r:id="rId19" o:title=""/>
          </v:shape>
          <o:OLEObject Type="Embed" ProgID="Equation.DSMT4" ShapeID="_x0000_i1029" DrawAspect="Content" ObjectID="_1680443430" r:id="rId20"/>
        </w:object>
      </w:r>
      <w:r w:rsidR="009601B2">
        <w:t xml:space="preserve"> </w:t>
      </w:r>
      <w:proofErr w:type="spellStart"/>
      <w:r w:rsidR="009601B2">
        <w:t>and</w:t>
      </w:r>
      <w:proofErr w:type="spellEnd"/>
      <w:r w:rsidR="007A198C">
        <w:t xml:space="preserve"> </w:t>
      </w:r>
      <w:r w:rsidR="00FC1A42" w:rsidRPr="007A198C">
        <w:rPr>
          <w:position w:val="-10"/>
        </w:rPr>
        <w:object w:dxaOrig="1860" w:dyaOrig="279" w14:anchorId="41BA58C4">
          <v:shape id="_x0000_i1030" type="#_x0000_t75" style="width:93.45pt;height:14.55pt" o:ole="">
            <v:imagedata r:id="rId21" o:title=""/>
          </v:shape>
          <o:OLEObject Type="Embed" ProgID="Equation.DSMT4" ShapeID="_x0000_i1030" DrawAspect="Content" ObjectID="_1680443431" r:id="rId22"/>
        </w:object>
      </w:r>
      <w:r w:rsidR="007A198C">
        <w:t>.</w:t>
      </w:r>
    </w:p>
    <w:p w14:paraId="52AFDA2D" w14:textId="0D31901E"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5A58B5">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Trajectories","type":"article-journal","volume":"138"},"uris":["http://www.mendeley.com/documents/?uuid=dc3de2aa-c298-409f-a62b-22efcea1e825"]}],"mendeley":{"formattedCitation":"[15], [16]","plainTextFormattedCitation":"[15], [16]","previouslyFormattedCitation":"[14], [15]"},"properties":{"noteIndex":0},"schema":"https://github.com/citation-style-language/schema/raw/master/csl-citation.json"}</w:instrText>
      </w:r>
      <w:r w:rsidR="006D596E" w:rsidRPr="006D596E">
        <w:rPr>
          <w:lang w:eastAsia="zh-CN"/>
        </w:rPr>
        <w:fldChar w:fldCharType="separate"/>
      </w:r>
      <w:r w:rsidR="005A58B5" w:rsidRPr="005A58B5">
        <w:rPr>
          <w:noProof/>
          <w:lang w:eastAsia="zh-CN"/>
        </w:rPr>
        <w:t>[15], [16]</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AA2F87" w:rsidRPr="00AA2F87">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9662B2" w:rsidRDefault="009662B2"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9662B2" w:rsidRDefault="009662B2"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9662B2" w:rsidRDefault="009662B2"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9662B2" w:rsidRDefault="009662B2"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60F3A8B1" w:rsidR="00461C96" w:rsidRPr="001C6267" w:rsidRDefault="009C695C"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the quasi-steady value of the rotational velocity dictated by the road geometry. The lateral velocity is assumed to be approximately zero, yielding</w:t>
      </w:r>
      <w:r w:rsidR="00461C96">
        <w:rPr>
          <w:lang w:eastAsia="zh-CN"/>
        </w:rPr>
        <w:t>:</w:t>
      </w:r>
    </w:p>
    <w:p w14:paraId="33A8DFBF" w14:textId="142E2DE0" w:rsidR="00D1656A" w:rsidRDefault="00D1656A" w:rsidP="00D1656A">
      <w:pPr>
        <w:pStyle w:val="MTDisplayEquation"/>
      </w:pPr>
      <w:r>
        <w:tab/>
      </w:r>
      <w:r w:rsidR="00AF22D3" w:rsidRPr="007D114B">
        <w:rPr>
          <w:position w:val="-12"/>
        </w:rPr>
        <w:object w:dxaOrig="2200" w:dyaOrig="320" w14:anchorId="4F78B9F8">
          <v:shape id="_x0000_i1031" type="#_x0000_t75" style="width:110.2pt;height:17.05pt" o:ole="">
            <v:imagedata r:id="rId24" o:title=""/>
          </v:shape>
          <o:OLEObject Type="Embed" ProgID="Equation.DSMT4" ShapeID="_x0000_i1031" DrawAspect="Content" ObjectID="_1680443432"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24435"/>
      <w:r>
        <w:instrText>(</w:instrText>
      </w:r>
      <w:fldSimple w:instr=" SEQ MTEqn \c \* Arabic \* MERGEFORMAT ">
        <w:r w:rsidR="00AA2F87">
          <w:rPr>
            <w:noProof/>
          </w:rPr>
          <w:instrText>5</w:instrText>
        </w:r>
      </w:fldSimple>
      <w:r>
        <w:instrText>)</w:instrText>
      </w:r>
      <w:bookmarkEnd w:id="9"/>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08FC5D8"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AA2F87" w:rsidRPr="00AA2F87">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AA2F87">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AA2F87" w:rsidRPr="00AA2F87">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AA2F87">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AA2F87" w:rsidRPr="00AA2F87">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1DD4C4AA" w:rsidR="00D1656A" w:rsidRDefault="00D1656A" w:rsidP="00D1656A">
      <w:pPr>
        <w:pStyle w:val="MTDisplayEquation"/>
        <w:ind w:firstLine="0"/>
      </w:pPr>
      <w:r>
        <w:tab/>
      </w:r>
      <w:r w:rsidR="00CD087A" w:rsidRPr="006B6051">
        <w:rPr>
          <w:position w:val="-14"/>
        </w:rPr>
        <w:object w:dxaOrig="3060" w:dyaOrig="440" w14:anchorId="658338C8">
          <v:shape id="_x0000_i1189" type="#_x0000_t75" style="width:152.2pt;height:21.8pt" o:ole="">
            <v:imagedata r:id="rId26" o:title=""/>
          </v:shape>
          <o:OLEObject Type="Embed" ProgID="Equation.DSMT4" ShapeID="_x0000_i1189" DrawAspect="Content" ObjectID="_1680443433"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14313"/>
      <w:r>
        <w:instrText>(</w:instrText>
      </w:r>
      <w:fldSimple w:instr=" SEQ MTEqn \c \* Arabic \* MERGEFORMAT ">
        <w:r w:rsidR="00AA2F87">
          <w:rPr>
            <w:noProof/>
          </w:rPr>
          <w:instrText>6</w:instrText>
        </w:r>
      </w:fldSimple>
      <w:r>
        <w:instrText>)</w:instrText>
      </w:r>
      <w:bookmarkEnd w:id="10"/>
      <w:r>
        <w:fldChar w:fldCharType="end"/>
      </w:r>
    </w:p>
    <w:p w14:paraId="6D5243BC" w14:textId="426FA461" w:rsidR="00812E2A" w:rsidRPr="0030033B" w:rsidRDefault="007A71E5" w:rsidP="00C718A5">
      <w:pPr>
        <w:pStyle w:val="BodyText"/>
        <w:ind w:firstLine="0"/>
        <w:rPr>
          <w:lang w:eastAsia="zh-CN"/>
        </w:rPr>
      </w:pPr>
      <w:r>
        <w:rPr>
          <w:lang w:eastAsia="zh-CN"/>
        </w:rPr>
        <w:t xml:space="preserve">a </w:t>
      </w:r>
      <w:r w:rsidR="00344B52">
        <w:rPr>
          <w:lang w:eastAsia="zh-CN"/>
        </w:rPr>
        <w:t>basic</w:t>
      </w:r>
      <w:r>
        <w:rPr>
          <w:lang w:eastAsia="zh-CN"/>
        </w:rPr>
        <w:t xml:space="preserve"> version of the key equation governing the longitudinal speed while operating at the friction limits on a path of known curvature.</w:t>
      </w:r>
      <w:r w:rsidR="00C718A5">
        <w:rPr>
          <w:lang w:eastAsia="zh-CN"/>
        </w:rPr>
        <w:t xml:space="preserve"> </w:t>
      </w:r>
      <w:r w:rsidR="0024335F">
        <w:rPr>
          <w:lang w:eastAsia="zh-CN"/>
        </w:rPr>
        <w:t>However</w:t>
      </w:r>
      <w:r w:rsidR="00812E2A">
        <w:rPr>
          <w:lang w:eastAsia="zh-CN"/>
        </w:rPr>
        <w:t>,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AA2F87" w:rsidRPr="00AA2F87">
        <w:rPr>
          <w:iCs/>
          <w:lang w:eastAsia="zh-CN"/>
        </w:rPr>
        <w:instrText>(6)</w:instrText>
      </w:r>
      <w:r w:rsidR="00812E2A">
        <w:rPr>
          <w:iCs/>
          <w:lang w:eastAsia="zh-CN"/>
        </w:rPr>
        <w:fldChar w:fldCharType="end"/>
      </w:r>
      <w:r w:rsidR="00812E2A">
        <w:rPr>
          <w:iCs/>
          <w:lang w:eastAsia="zh-CN"/>
        </w:rPr>
        <w:fldChar w:fldCharType="end"/>
      </w:r>
      <w:r w:rsidR="00D53106">
        <w:rPr>
          <w:iCs/>
          <w:lang w:eastAsia="zh-CN"/>
        </w:rPr>
        <w:t xml:space="preserve"> to </w:t>
      </w:r>
      <w:r w:rsidR="006D5B41">
        <w:rPr>
          <w:iCs/>
          <w:lang w:eastAsia="zh-CN"/>
        </w:rPr>
        <w:t>allow</w:t>
      </w:r>
      <w:r w:rsidR="00D53106">
        <w:rPr>
          <w:iCs/>
          <w:lang w:eastAsia="zh-CN"/>
        </w:rPr>
        <w:t xml:space="preserve"> </w:t>
      </w:r>
      <w:r w:rsidR="006D5B41">
        <w:rPr>
          <w:iCs/>
          <w:lang w:eastAsia="zh-CN"/>
        </w:rPr>
        <w:t xml:space="preserve">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410A3C">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[4]","plainTextFormattedCitation":"[4]","previouslyFormattedCitation":"[4]"},"properties":{"noteIndex":0},"schema":"https://github.com/citation-style-language/schema/raw/master/csl-citation.json"}</w:instrText>
      </w:r>
      <w:r w:rsidR="00812E2A">
        <w:rPr>
          <w:lang w:eastAsia="zh-CN"/>
        </w:rPr>
        <w:fldChar w:fldCharType="separate"/>
      </w:r>
      <w:r w:rsidR="003E14EE" w:rsidRPr="003E14EE">
        <w:rPr>
          <w:noProof/>
          <w:lang w:eastAsia="zh-CN"/>
        </w:rPr>
        <w:t>[4]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13F7700E" w:rsidR="00812E2A" w:rsidRPr="00812E2A" w:rsidRDefault="00AE4155" w:rsidP="00AE4155">
      <w:pPr>
        <w:pStyle w:val="MTDisplayEquation"/>
      </w:pPr>
      <w:r>
        <w:tab/>
      </w:r>
      <w:r w:rsidR="00D60BD7" w:rsidRPr="00764E20">
        <w:rPr>
          <w:position w:val="-14"/>
        </w:rPr>
        <w:object w:dxaOrig="3100" w:dyaOrig="440" w14:anchorId="4BDB75DD">
          <v:shape id="_x0000_i1191" type="#_x0000_t75" style="width:155.7pt;height:21.8pt" o:ole="">
            <v:imagedata r:id="rId28" o:title=""/>
          </v:shape>
          <o:OLEObject Type="Embed" ProgID="Equation.DSMT4" ShapeID="_x0000_i1191" DrawAspect="Content" ObjectID="_1680443434"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83111"/>
      <w:r>
        <w:instrText>(</w:instrText>
      </w:r>
      <w:fldSimple w:instr=" SEQ MTEqn \c \* Arabic \* MERGEFORMAT ">
        <w:r w:rsidR="00AA2F87">
          <w:rPr>
            <w:noProof/>
          </w:rPr>
          <w:instrText>7</w:instrText>
        </w:r>
      </w:fldSimple>
      <w:r>
        <w:instrText>)</w:instrText>
      </w:r>
      <w:bookmarkEnd w:id="11"/>
      <w:r>
        <w:fldChar w:fldCharType="end"/>
      </w:r>
    </w:p>
    <w:p w14:paraId="09871B97" w14:textId="2AC5194C"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AA2F87" w:rsidRPr="00AA2F87">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2" w:name="_Ref69134284"/>
      <w:r>
        <w:t>B</w:t>
      </w:r>
      <w:r w:rsidR="004C165E">
        <w:t xml:space="preserve">. </w:t>
      </w:r>
      <w:r w:rsidR="001355EC">
        <w:t>Path Representation</w:t>
      </w:r>
      <w:bookmarkEnd w:id="12"/>
      <w:r w:rsidR="001355EC">
        <w:t xml:space="preserve"> </w:t>
      </w:r>
    </w:p>
    <w:p w14:paraId="0E6314D5" w14:textId="48376944"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commentRangeStart w:id="13"/>
      <w:proofErr w:type="spellStart"/>
      <w:r w:rsidR="00380C04">
        <w:rPr>
          <w:lang w:eastAsia="zh-CN"/>
        </w:rPr>
        <w:t>clothoid</w:t>
      </w:r>
      <w:proofErr w:type="spellEnd"/>
      <w:r w:rsidR="0073644E">
        <w:rPr>
          <w:lang w:eastAsia="zh-CN"/>
        </w:rPr>
        <w:t xml:space="preserve"> path</w:t>
      </w:r>
      <w:commentRangeEnd w:id="13"/>
      <w:r w:rsidR="00C1634B">
        <w:rPr>
          <w:rStyle w:val="CommentReference"/>
          <w:rFonts w:eastAsia="等线"/>
          <w:spacing w:val="0"/>
        </w:rPr>
        <w:commentReference w:id="13"/>
      </w:r>
      <w:r w:rsidR="0073644E">
        <w:rPr>
          <w:lang w:eastAsia="zh-CN"/>
        </w:rPr>
        <w:t xml:space="preserve">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5A58B5">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[17]","plainTextFormattedCitation":"[17]","previouslyFormattedCitation":"[16]"},"properties":{"noteIndex":0},"schema":"https://github.com/citation-style-language/schema/raw/master/csl-citation.json"}</w:instrText>
      </w:r>
      <w:r w:rsidR="0073644E">
        <w:rPr>
          <w:lang w:eastAsia="zh-CN"/>
        </w:rPr>
        <w:fldChar w:fldCharType="separate"/>
      </w:r>
      <w:r w:rsidR="005A58B5" w:rsidRPr="005A58B5">
        <w:rPr>
          <w:noProof/>
          <w:lang w:eastAsia="zh-CN"/>
        </w:rPr>
        <w:t>[17]</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5A58B5">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techniques","type":"paper-conference","volume":"1"},"uris":["http://www.mendeley.com/documents/?uuid=a8103da8-8fc0-4f6c-b1c3-43fd9dc173a1"]}],"mendeley":{"formattedCitation":"[18], [19]","plainTextFormattedCitation":"[18], [19]","previouslyFormattedCitation":"[17], [18]"},"properties":{"noteIndex":0},"schema":"https://github.com/citation-style-language/schema/raw/master/csl-citation.json"}</w:instrText>
      </w:r>
      <w:r w:rsidR="0073644E">
        <w:rPr>
          <w:lang w:eastAsia="zh-CN"/>
        </w:rPr>
        <w:fldChar w:fldCharType="separate"/>
      </w:r>
      <w:r w:rsidR="005A58B5" w:rsidRPr="005A58B5">
        <w:rPr>
          <w:noProof/>
          <w:lang w:eastAsia="zh-CN"/>
        </w:rPr>
        <w:t>[18], [19]</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5A58B5">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[20]","plainTextFormattedCitation":"[20]","previouslyFormattedCitation":"[19]"},"properties":{"noteIndex":0},"schema":"https://github.com/citation-style-language/schema/raw/master/csl-citation.json"}</w:instrText>
      </w:r>
      <w:r w:rsidR="0073644E">
        <w:rPr>
          <w:lang w:eastAsia="zh-CN"/>
        </w:rPr>
        <w:fldChar w:fldCharType="separate"/>
      </w:r>
      <w:r w:rsidR="005A58B5" w:rsidRPr="005A58B5">
        <w:rPr>
          <w:noProof/>
          <w:lang w:eastAsia="zh-CN"/>
        </w:rPr>
        <w:t>[20]</w:t>
      </w:r>
      <w:r w:rsidR="0073644E">
        <w:rPr>
          <w:lang w:eastAsia="zh-CN"/>
        </w:rPr>
        <w:fldChar w:fldCharType="end"/>
      </w:r>
      <w:r w:rsidR="00EF5E7A">
        <w:rPr>
          <w:rFonts w:hint="eastAsia"/>
          <w:lang w:eastAsia="zh-CN"/>
        </w:rPr>
        <w:t>,</w:t>
      </w:r>
      <w:r w:rsidR="0073644E">
        <w:rPr>
          <w:lang w:eastAsia="zh-CN"/>
        </w:rPr>
        <w:fldChar w:fldCharType="begin" w:fldLock="1"/>
      </w:r>
      <w:r w:rsidR="005A58B5">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[21]","plainTextFormattedCitation":"[21]","previouslyFormattedCitation":"[20]"},"properties":{"noteIndex":0},"schema":"https://github.com/citation-style-language/schema/raw/master/csl-citation.json"}</w:instrText>
      </w:r>
      <w:r w:rsidR="0073644E">
        <w:rPr>
          <w:lang w:eastAsia="zh-CN"/>
        </w:rPr>
        <w:fldChar w:fldCharType="separate"/>
      </w:r>
      <w:r w:rsidR="005A58B5" w:rsidRPr="005A58B5">
        <w:rPr>
          <w:noProof/>
          <w:lang w:eastAsia="zh-CN"/>
        </w:rPr>
        <w:t>[21]</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w:t>
      </w:r>
      <w:r w:rsidR="00422DE7">
        <w:rPr>
          <w:lang w:eastAsia="zh-CN"/>
        </w:rPr>
        <w:t>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8227DE0" w:rsidR="00E364B1" w:rsidRDefault="00686F9C" w:rsidP="00686F9C">
      <w:pPr>
        <w:pStyle w:val="MTDisplayEquation"/>
      </w:pPr>
      <w:r>
        <w:tab/>
      </w:r>
      <w:r w:rsidRPr="00686F9C">
        <w:rPr>
          <w:position w:val="-10"/>
        </w:rPr>
        <w:object w:dxaOrig="1100" w:dyaOrig="300" w14:anchorId="04B93AD4">
          <v:shape id="_x0000_i1034" type="#_x0000_t75" style="width:55.25pt;height:15.8pt" o:ole="">
            <v:imagedata r:id="rId34" o:title=""/>
          </v:shape>
          <o:OLEObject Type="Embed" ProgID="Equation.DSMT4" ShapeID="_x0000_i1034" DrawAspect="Content" ObjectID="_1680443435"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A2F87">
          <w:rPr>
            <w:noProof/>
          </w:rPr>
          <w:instrText>8</w:instrText>
        </w:r>
      </w:fldSimple>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714C0D2" w14:textId="22363340" w:rsidR="00BE4D33"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5A58B5">
        <w:instrText>ADDIN CSL_CITATION {"citationItems":[{"id":"ITEM-1","itemData":{"URL":"https://www.larson.psu.edu/about/test-track.aspx","accessed":{"date-parts":[["2021","4","8"]]},"id":"ITEM-1","issued":{"date-parts":[["0"]]},"title":"Test Track","type":"webpage"},"uris":["http://www.mendeley.com/documents/?uuid=e41ec300-94db-4650-8590-9a6ca89c9a71"]}],"mendeley":{"formattedCitation":"[22]","plainTextFormattedCitation":"[22]","previouslyFormattedCitation":"[21]"},"properties":{"noteIndex":0},"schema":"https://github.com/citation-style-language/schema/raw/master/csl-citation.json"}</w:instrText>
      </w:r>
      <w:r>
        <w:fldChar w:fldCharType="separate"/>
      </w:r>
      <w:r w:rsidR="005A58B5" w:rsidRPr="005A58B5">
        <w:rPr>
          <w:noProof/>
        </w:rPr>
        <w:t>[22]</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5A58B5">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[18]","plainTextFormattedCitation":"[18]","previouslyFormattedCitation":"[17]"},"properties":{"noteIndex":0},"schema":"https://github.com/citation-style-language/schema/raw/master/csl-citation.json"}</w:instrText>
      </w:r>
      <w:r>
        <w:rPr>
          <w:lang w:eastAsia="zh-CN"/>
        </w:rPr>
        <w:fldChar w:fldCharType="separate"/>
      </w:r>
      <w:r w:rsidR="005A58B5" w:rsidRPr="005A58B5">
        <w:rPr>
          <w:noProof/>
          <w:lang w:eastAsia="zh-CN"/>
        </w:rPr>
        <w:t>[18]</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xml:space="preserve">. </w:t>
      </w:r>
      <w:r w:rsidR="00BE4D33">
        <w:rPr>
          <w:lang w:eastAsia="zh-CN"/>
        </w:rPr>
        <w:t>All of these path parameters can be descri</w:t>
      </w:r>
      <w:r w:rsidR="00BE4D33" w:rsidRPr="005D3D09">
        <w:rPr>
          <w:lang w:eastAsia="zh-CN"/>
        </w:rPr>
        <w:t xml:space="preserve">bed as a function of </w:t>
      </w:r>
      <w:r w:rsidR="00BE4D33">
        <w:rPr>
          <w:lang w:eastAsia="zh-CN"/>
        </w:rPr>
        <w:t xml:space="preserve">the path </w:t>
      </w:r>
      <w:r w:rsidR="00BE4D33" w:rsidRPr="005D3D09">
        <w:rPr>
          <w:lang w:eastAsia="zh-CN"/>
        </w:rPr>
        <w:t xml:space="preserve">station: </w:t>
      </w:r>
      <w:r w:rsidR="00BE4D33" w:rsidRPr="005B36ED">
        <w:rPr>
          <w:i/>
          <w:iCs/>
          <w:lang w:eastAsia="zh-CN"/>
        </w:rPr>
        <w:t>κ(s)</w:t>
      </w:r>
      <w:r w:rsidR="00BE4D33" w:rsidRPr="005D3D09">
        <w:rPr>
          <w:lang w:eastAsia="zh-CN"/>
        </w:rPr>
        <w:t xml:space="preserve">, </w:t>
      </w:r>
      <w:r w:rsidR="00BE4D33" w:rsidRPr="005B36ED">
        <w:rPr>
          <w:i/>
          <w:iCs/>
          <w:lang w:eastAsia="zh-CN"/>
        </w:rPr>
        <w:t>μ(s)</w:t>
      </w:r>
      <w:r w:rsidR="00BE4D33" w:rsidRPr="00341F97">
        <w:rPr>
          <w:lang w:eastAsia="zh-CN"/>
        </w:rPr>
        <w:t xml:space="preserve">, </w:t>
      </w:r>
      <w:r w:rsidR="00BE4D33" w:rsidRPr="005B36ED">
        <w:rPr>
          <w:i/>
          <w:iCs/>
          <w:lang w:eastAsia="zh-CN"/>
        </w:rPr>
        <w:t>θ(s)</w:t>
      </w:r>
      <w:r w:rsidR="00BE4D33" w:rsidRPr="00341F97">
        <w:rPr>
          <w:lang w:eastAsia="zh-CN"/>
        </w:rPr>
        <w:t>.</w:t>
      </w:r>
      <w:r w:rsidR="00BE4D33">
        <w:rPr>
          <w:lang w:eastAsia="zh-CN"/>
        </w:rPr>
        <w:t xml:space="preserve"> The path segments where the grade is non-zero were chosen to be similar to off-ramp and on-ramp parts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69B3621E"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AA2F87" w:rsidRPr="00AA2F87">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5A58B5">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[16]","plainTextFormattedCitation":"[16]","previouslyFormattedCitation":"[15]"},"properties":{"noteIndex":0},"schema":"https://github.com/citation-style-language/schema/raw/master/csl-citation.json"}</w:instrText>
      </w:r>
      <w:r>
        <w:fldChar w:fldCharType="separate"/>
      </w:r>
      <w:r w:rsidR="005A58B5" w:rsidRPr="005A58B5">
        <w:rPr>
          <w:noProof/>
        </w:rPr>
        <w:t>[16]</w:t>
      </w:r>
      <w:r>
        <w:fldChar w:fldCharType="end"/>
      </w:r>
      <w:r>
        <w:t xml:space="preserve">, nonlinear optimization </w:t>
      </w:r>
      <w:r>
        <w:fldChar w:fldCharType="begin" w:fldLock="1"/>
      </w:r>
      <w:r w:rsidR="005A58B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[7]","plainTextFormattedCitation":"[7]","previouslyFormattedCitation":"[7]"},"properties":{"noteIndex":0},"schema":"https://github.com/citation-style-language/schema/raw/master/csl-citation.json"}</w:instrText>
      </w:r>
      <w:r>
        <w:fldChar w:fldCharType="separate"/>
      </w:r>
      <w:r w:rsidR="00006DC1" w:rsidRPr="00006DC1">
        <w:rPr>
          <w:noProof/>
        </w:rPr>
        <w:t>[7]</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5A58B5">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[23]","plainTextFormattedCitation":"[23]","previouslyFormattedCitation":"[22]"},"properties":{"noteIndex":0},"schema":"https://github.com/citation-style-language/schema/raw/master/csl-citation.json"}</w:instrText>
      </w:r>
      <w:r>
        <w:fldChar w:fldCharType="separate"/>
      </w:r>
      <w:r w:rsidR="005A58B5" w:rsidRPr="005A58B5">
        <w:rPr>
          <w:noProof/>
        </w:rPr>
        <w:t>[23]</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9662B2" w:rsidRDefault="009662B2"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9662B2" w:rsidRDefault="009662B2"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9662B2" w:rsidRDefault="009662B2"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9662B2" w:rsidRDefault="009662B2"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4FC50BFD" w:rsidR="000906DE" w:rsidRDefault="000906DE" w:rsidP="000906DE">
      <w:pPr>
        <w:pStyle w:val="MTDisplayEquation"/>
      </w:pPr>
      <w:r>
        <w:tab/>
      </w:r>
      <w:r w:rsidR="005F43EA" w:rsidRPr="0077673A">
        <w:rPr>
          <w:position w:val="-20"/>
        </w:rPr>
        <w:object w:dxaOrig="2180" w:dyaOrig="499" w14:anchorId="159BE7E3">
          <v:shape id="_x0000_i1035" type="#_x0000_t75" style="width:109.25pt;height:25.6pt" o:ole="">
            <v:imagedata r:id="rId37" o:title=""/>
          </v:shape>
          <o:OLEObject Type="Embed" ProgID="Equation.DSMT4" ShapeID="_x0000_i1035" DrawAspect="Content" ObjectID="_1680443436"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809437"/>
      <w:r>
        <w:instrText>(</w:instrText>
      </w:r>
      <w:fldSimple w:instr=" SEQ MTEqn \c \* Arabic \* MERGEFORMAT ">
        <w:r w:rsidR="00AA2F87">
          <w:rPr>
            <w:noProof/>
          </w:rPr>
          <w:instrText>9</w:instrText>
        </w:r>
      </w:fldSimple>
      <w:r>
        <w:instrText>)</w:instrText>
      </w:r>
      <w:bookmarkEnd w:id="14"/>
      <w:r>
        <w:fldChar w:fldCharType="end"/>
      </w:r>
    </w:p>
    <w:p w14:paraId="7555C67B" w14:textId="38475BBC"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AA2F87" w:rsidRPr="00AA2F87">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AA2F87" w:rsidRPr="00AA2F87">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FF2C4D3" w:rsidR="000906DE" w:rsidRDefault="000906DE" w:rsidP="000906DE">
      <w:pPr>
        <w:pStyle w:val="MTDisplayEquation"/>
      </w:pPr>
      <w:r>
        <w:lastRenderedPageBreak/>
        <w:tab/>
      </w:r>
      <w:r w:rsidR="00DD3EEA" w:rsidRPr="00403080">
        <w:rPr>
          <w:position w:val="-22"/>
        </w:rPr>
        <w:object w:dxaOrig="4200" w:dyaOrig="499" w14:anchorId="191BA497">
          <v:shape id="_x0000_i1193" type="#_x0000_t75" style="width:210.95pt;height:24.3pt" o:ole="">
            <v:imagedata r:id="rId39" o:title=""/>
          </v:shape>
          <o:OLEObject Type="Embed" ProgID="Equation.DSMT4" ShapeID="_x0000_i1193" DrawAspect="Content" ObjectID="_1680443437"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58582"/>
      <w:r>
        <w:instrText>(</w:instrText>
      </w:r>
      <w:fldSimple w:instr=" SEQ MTEqn \c \* Arabic \* MERGEFORMAT ">
        <w:r w:rsidR="00AA2F87">
          <w:rPr>
            <w:noProof/>
          </w:rPr>
          <w:instrText>10</w:instrText>
        </w:r>
      </w:fldSimple>
      <w:r>
        <w:instrText>)</w:instrText>
      </w:r>
      <w:bookmarkEnd w:id="15"/>
      <w:r>
        <w:fldChar w:fldCharType="end"/>
      </w:r>
    </w:p>
    <w:p w14:paraId="5A1DF641" w14:textId="1A317A3F"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AA2F87" w:rsidRPr="00AA2F87">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8B0FC8">
        <w:rPr>
          <w:iCs/>
          <w:lang w:eastAsia="zh-CN"/>
        </w:rPr>
        <w:t xml:space="preserve"> </w:t>
      </w:r>
      <w:r w:rsidR="008B0FC8">
        <w:rPr>
          <w:iCs/>
          <w:lang w:eastAsia="zh-CN"/>
        </w:rPr>
        <w:t>segments</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r w:rsidR="00BF3CF4">
        <w:rPr>
          <w:iCs/>
          <w:lang w:eastAsia="zh-CN"/>
        </w:rPr>
        <w:t>complete vehicle</w:t>
      </w:r>
      <w:r w:rsidR="00BF3CF4">
        <w:rPr>
          <w:iCs/>
          <w:lang w:eastAsia="zh-CN"/>
        </w:rPr>
        <w:t xml:space="preserve"> </w:t>
      </w:r>
      <w:r w:rsidR="00D46F9D">
        <w:rPr>
          <w:iCs/>
          <w:lang w:eastAsia="zh-CN"/>
        </w:rPr>
        <w:t xml:space="preserve">path. </w:t>
      </w:r>
    </w:p>
    <w:p w14:paraId="4B60BE52" w14:textId="695F8704" w:rsidR="00A97440" w:rsidRDefault="00A97440" w:rsidP="000906DE">
      <w:pPr>
        <w:pStyle w:val="BodyText"/>
        <w:rPr>
          <w:lang w:eastAsia="zh-CN"/>
        </w:rPr>
      </w:pPr>
      <w:r>
        <w:rPr>
          <w:lang w:eastAsia="zh-CN"/>
        </w:rPr>
        <w:t xml:space="preserve">For the </w:t>
      </w:r>
      <w:proofErr w:type="gramStart"/>
      <w:r>
        <w:rPr>
          <w:lang w:eastAsia="zh-CN"/>
        </w:rPr>
        <w:t>straight line</w:t>
      </w:r>
      <w:proofErr w:type="gramEnd"/>
      <w:r>
        <w:rPr>
          <w:lang w:eastAsia="zh-CN"/>
        </w:rPr>
        <w:t xml:space="preserv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AA2F87">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74BD053E" w:rsidR="00A85450" w:rsidRDefault="00B72EC0" w:rsidP="00B72EC0">
      <w:pPr>
        <w:pStyle w:val="MTDisplayEquation"/>
      </w:pPr>
      <w:r>
        <w:tab/>
      </w:r>
      <w:r w:rsidR="00B12D97" w:rsidRPr="00B72EC0">
        <w:rPr>
          <w:position w:val="-12"/>
        </w:rPr>
        <w:object w:dxaOrig="3340" w:dyaOrig="340" w14:anchorId="7AD41765">
          <v:shape id="_x0000_i1195" type="#_x0000_t75" style="width:167.05pt;height:17.35pt" o:ole="">
            <v:imagedata r:id="rId41" o:title=""/>
          </v:shape>
          <o:OLEObject Type="Embed" ProgID="Equation.DSMT4" ShapeID="_x0000_i1195" DrawAspect="Content" ObjectID="_1680443438"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44903"/>
      <w:r>
        <w:instrText>(</w:instrText>
      </w:r>
      <w:fldSimple w:instr=" SEQ MTEqn \c \* Arabic \* MERGEFORMAT ">
        <w:r w:rsidR="00AA2F87">
          <w:rPr>
            <w:noProof/>
          </w:rPr>
          <w:instrText>11</w:instrText>
        </w:r>
      </w:fldSimple>
      <w:r>
        <w:instrText>)</w:instrText>
      </w:r>
      <w:bookmarkEnd w:id="16"/>
      <w:r>
        <w:fldChar w:fldCharType="end"/>
      </w:r>
    </w:p>
    <w:p w14:paraId="645480D4" w14:textId="0ED09812" w:rsidR="00B72EC0" w:rsidRDefault="00B72EC0" w:rsidP="00B72EC0">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669841AD" w:rsidR="00AE000E" w:rsidRPr="007365F8" w:rsidRDefault="00CC4C7D" w:rsidP="000906DE">
      <w:pPr>
        <w:pStyle w:val="BodyText"/>
        <w:rPr>
          <w:lang w:eastAsia="zh-CN"/>
        </w:rPr>
      </w:pPr>
      <w:r w:rsidRPr="007365F8">
        <w:rPr>
          <w:lang w:eastAsia="zh-CN"/>
        </w:rPr>
        <w:t xml:space="preserve">For the </w:t>
      </w:r>
      <w:r w:rsidR="00312DF6" w:rsidRPr="007365F8">
        <w:rPr>
          <w:lang w:eastAsia="zh-CN"/>
        </w:rPr>
        <w:t>zero</w:t>
      </w:r>
      <w:r w:rsidR="00D15891" w:rsidRPr="007365F8">
        <w:rPr>
          <w:lang w:eastAsia="zh-CN"/>
        </w:rPr>
        <w:t>-</w:t>
      </w:r>
      <w:r w:rsidR="00312DF6" w:rsidRPr="007365F8">
        <w:rPr>
          <w:lang w:eastAsia="zh-CN"/>
        </w:rPr>
        <w:t xml:space="preserve">grade </w:t>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AA2F87">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7F177396" w:rsidR="0099085F" w:rsidRDefault="0099085F" w:rsidP="0099085F">
      <w:pPr>
        <w:pStyle w:val="MTDisplayEquation"/>
      </w:pPr>
      <w:r>
        <w:tab/>
      </w:r>
      <w:r w:rsidR="005F43EA" w:rsidRPr="005F43EA">
        <w:rPr>
          <w:position w:val="-30"/>
        </w:rPr>
        <w:object w:dxaOrig="2840" w:dyaOrig="680" w14:anchorId="2CE95748">
          <v:shape id="_x0000_i1038" type="#_x0000_t75" style="width:141.8pt;height:33.8pt" o:ole="">
            <v:imagedata r:id="rId43" o:title=""/>
          </v:shape>
          <o:OLEObject Type="Embed" ProgID="Equation.DSMT4" ShapeID="_x0000_i1038" DrawAspect="Content" ObjectID="_1680443439"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612656"/>
      <w:r>
        <w:instrText>(</w:instrText>
      </w:r>
      <w:fldSimple w:instr=" SEQ MTEqn \c \* Arabic \* MERGEFORMAT ">
        <w:r w:rsidR="00AA2F87">
          <w:rPr>
            <w:noProof/>
          </w:rPr>
          <w:instrText>12</w:instrText>
        </w:r>
      </w:fldSimple>
      <w:r>
        <w:instrText>)</w:instrText>
      </w:r>
      <w:bookmarkEnd w:id="17"/>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2pt;height:30.65pt" o:ole="">
            <v:imagedata r:id="rId45" o:title=""/>
          </v:shape>
          <o:OLEObject Type="Embed" ProgID="Equation.DSMT4" ShapeID="_x0000_i1039" DrawAspect="Content" ObjectID="_1680443440" r:id="rId46"/>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2E47F9ED" w14:textId="78AF5927"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AA2F87" w:rsidRPr="00AA2F87">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5A58B5">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[16]","plainTextFormattedCitation":"[16]","previouslyFormattedCitation":"[15]"},"properties":{"noteIndex":0},"schema":"https://github.com/citation-style-language/schema/raw/master/csl-citation.json"}</w:instrText>
      </w:r>
      <w:r w:rsidR="00F730BA">
        <w:rPr>
          <w:iCs/>
          <w:lang w:eastAsia="zh-CN"/>
        </w:rPr>
        <w:fldChar w:fldCharType="separate"/>
      </w:r>
      <w:r w:rsidR="005A58B5" w:rsidRPr="005A58B5">
        <w:rPr>
          <w:iCs/>
          <w:noProof/>
          <w:lang w:eastAsia="zh-CN"/>
        </w:rPr>
        <w:t>[16]</w:t>
      </w:r>
      <w:r w:rsidR="00F730BA">
        <w:rPr>
          <w:iCs/>
          <w:lang w:eastAsia="zh-CN"/>
        </w:rPr>
        <w:fldChar w:fldCharType="end"/>
      </w:r>
      <w:r w:rsidR="006B4C1C">
        <w:rPr>
          <w:iCs/>
          <w:lang w:eastAsia="zh-CN"/>
        </w:rPr>
        <w:t>.</w:t>
      </w:r>
      <w:r w:rsidR="003B31AD">
        <w:rPr>
          <w:iCs/>
          <w:lang w:eastAsia="zh-CN"/>
        </w:rPr>
        <w:t xml:space="preserve"> </w:t>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piecewise</w:t>
      </w:r>
      <w:r w:rsidR="007B2451">
        <w:rPr>
          <w:lang w:eastAsia="zh-CN"/>
        </w:rPr>
        <w:t xml:space="preserve"> </w:t>
      </w:r>
      <w:r w:rsidR="00824DAD">
        <w:rPr>
          <w:lang w:eastAsia="zh-CN"/>
        </w:rPr>
        <w:t>conduct</w:t>
      </w:r>
      <w:r w:rsidR="007B2451">
        <w:rPr>
          <w:lang w:eastAsia="zh-CN"/>
        </w:rPr>
        <w:t xml:space="preserve"> the speed planning.</w:t>
      </w:r>
    </w:p>
    <w:p w14:paraId="0245D5B0" w14:textId="2AB762F9"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AA2F87">
        <w:rPr>
          <w:lang w:eastAsia="zh-CN"/>
        </w:rPr>
        <w:instrText>(13)</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3CD15BAA" w:rsidR="00F4005A" w:rsidRDefault="00B86B94" w:rsidP="00B86B94">
      <w:pPr>
        <w:pStyle w:val="MTDisplayEquation"/>
      </w:pPr>
      <w:r>
        <w:tab/>
      </w:r>
      <w:r w:rsidR="007E1668" w:rsidRPr="005D39E5">
        <w:rPr>
          <w:position w:val="-10"/>
        </w:rPr>
        <w:object w:dxaOrig="1960" w:dyaOrig="340" w14:anchorId="1526E4B5">
          <v:shape id="_x0000_i1040" type="#_x0000_t75" style="width:91.25pt;height:15.8pt" o:ole="">
            <v:imagedata r:id="rId47" o:title=""/>
          </v:shape>
          <o:OLEObject Type="Embed" ProgID="Equation.DSMT4" ShapeID="_x0000_i1040" DrawAspect="Content" ObjectID="_1680443441"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46512"/>
      <w:r>
        <w:instrText>(</w:instrText>
      </w:r>
      <w:fldSimple w:instr=" SEQ MTEqn \c \* Arabic \* MERGEFORMAT ">
        <w:r w:rsidR="00AA2F87">
          <w:rPr>
            <w:noProof/>
          </w:rPr>
          <w:instrText>13</w:instrText>
        </w:r>
      </w:fldSimple>
      <w:r>
        <w:instrText>)</w:instrText>
      </w:r>
      <w:bookmarkEnd w:id="18"/>
      <w:r>
        <w:fldChar w:fldCharType="end"/>
      </w:r>
    </w:p>
    <w:p w14:paraId="1D49A12D" w14:textId="7AD7367D" w:rsidR="00BB0675" w:rsidRDefault="006D426C" w:rsidP="00E15734">
      <w:pPr>
        <w:pStyle w:val="BodyText"/>
        <w:ind w:firstLine="202"/>
        <w:rPr>
          <w:lang w:eastAsia="zh-CN"/>
        </w:rPr>
      </w:pPr>
      <w:r w:rsidRPr="006D426C">
        <w:rPr>
          <w:lang w:eastAsia="zh-CN"/>
        </w:rPr>
        <w:t>Notice that the steady-state speed will be very high when the curvature is small (the curvature is zero, yielding an infinite maximum curve speed for a straight line) and thus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337AE7D4"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the</w:t>
      </w:r>
      <w:r w:rsidR="0048229F">
        <w:rPr>
          <w:lang w:eastAsia="zh-CN"/>
        </w:rPr>
        <w:t xml:space="preserve"> speed planning</w:t>
      </w:r>
      <w:r w:rsidR="009F3372">
        <w:rPr>
          <w:lang w:eastAsia="zh-CN"/>
        </w:rPr>
        <w:t xml:space="preserve"> </w:t>
      </w:r>
      <w:r w:rsidR="009F3372">
        <w:rPr>
          <w:lang w:eastAsia="zh-CN"/>
        </w:rPr>
        <w:t>proceeds</w:t>
      </w:r>
      <w:r w:rsidR="0048229F">
        <w:rPr>
          <w:lang w:eastAsia="zh-CN"/>
        </w:rPr>
        <w:t xml:space="preserve">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AA2F87" w:rsidRPr="00AA2F87">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AA2F87">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w:t>
      </w:r>
      <w:r w:rsidR="00C66913">
        <w:rPr>
          <w:lang w:eastAsia="zh-CN"/>
        </w:rPr>
        <w:t xml:space="preserve">a </w:t>
      </w:r>
      <w:r w:rsidR="0048229F">
        <w:rPr>
          <w:lang w:eastAsia="zh-CN"/>
        </w:rPr>
        <w:t>numerical method, where the initial speed is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w:t>
      </w:r>
      <w:r w:rsidR="00AD06C2">
        <w:rPr>
          <w:lang w:eastAsia="zh-CN"/>
        </w:rPr>
        <w:t>point of this step is that the speed result at each segment is compared to the curve limit speed, and the minimum value is taken. This step indicates how fast a vehicle can accelerate when the curvature decreases, as shown as the “forward limit” in Fig. 6(a).</w:t>
      </w:r>
    </w:p>
    <w:p w14:paraId="677C1854" w14:textId="77777777" w:rsidR="00D74A30" w:rsidRDefault="00D74A30" w:rsidP="00D74A30">
      <w:pPr>
        <w:pStyle w:val="BodyText"/>
        <w:rPr>
          <w:lang w:eastAsia="zh-CN"/>
        </w:rPr>
      </w:pPr>
      <w:r>
        <w:rPr>
          <w:lang w:eastAsia="zh-CN"/>
        </w:rPr>
        <w:t xml:space="preserve">Next, the backward speed limit calculation occurs. It starts from the last path segment and takes the desired vehicle speed at the end of the path as the initial speed condition. Then the speed profile for each preceding segment is calculated until the vehicle reaches the first path segment. The result at each segment is also compared to the curve limit speed and takes </w:t>
      </w:r>
      <w:r>
        <w:rPr>
          <w:lang w:eastAsia="zh-CN"/>
        </w:rPr>
        <w:t>the minimum. This step indicates how fast a vehicle can decelerate shown as the “backward limit” in Fig. 6(a).</w:t>
      </w:r>
    </w:p>
    <w:p w14:paraId="50A80264" w14:textId="1EBE39F7" w:rsidR="00D107BF" w:rsidRDefault="00D74A30" w:rsidP="00D74A30">
      <w:pPr>
        <w:pStyle w:val="BodyText"/>
        <w:rPr>
          <w:lang w:eastAsia="zh-CN"/>
        </w:rPr>
      </w:pPr>
      <w:r>
        <w:rPr>
          <w:lang w:eastAsia="zh-CN"/>
        </w:rPr>
        <w:t>Finally, the minimum of the “backward limit” and the “forward limit” is used as the final speed profile shown as the “combined results” in Fig. 6(a)</w:t>
      </w:r>
      <w:r w:rsidR="00FD737B">
        <w:rPr>
          <w:lang w:eastAsia="zh-CN"/>
        </w:rPr>
        <w:t>.</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7F40B48F" w:rsidR="009662B2" w:rsidRDefault="009662B2"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9662B2" w:rsidRDefault="009662B2"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9662B2" w:rsidRPr="0094438E" w:rsidRDefault="009662B2"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9662B2" w:rsidRPr="0094438E" w:rsidRDefault="009662B2"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7F40B48F" w:rsidR="009662B2" w:rsidRDefault="009662B2"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9662B2" w:rsidRDefault="009662B2"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9662B2" w:rsidRPr="0094438E" w:rsidRDefault="009662B2"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9662B2" w:rsidRPr="0094438E" w:rsidRDefault="009662B2"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4C7EBBCD" w:rsidR="005A3BC5" w:rsidRDefault="005A3BC5" w:rsidP="005A3BC5">
      <w:pPr>
        <w:pStyle w:val="MTDisplayEquation"/>
      </w:pPr>
      <w:r>
        <w:tab/>
      </w:r>
      <w:r w:rsidRPr="005A3BC5">
        <w:rPr>
          <w:position w:val="-12"/>
        </w:rPr>
        <w:object w:dxaOrig="1020" w:dyaOrig="340" w14:anchorId="5451526F">
          <v:shape id="_x0000_i1041" type="#_x0000_t75" style="width:51.15pt;height:17.35pt" o:ole="">
            <v:imagedata r:id="rId51" o:title=""/>
          </v:shape>
          <o:OLEObject Type="Embed" ProgID="Equation.DSMT4" ShapeID="_x0000_i1041" DrawAspect="Content" ObjectID="_1680443442"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A2F87">
          <w:rPr>
            <w:noProof/>
          </w:rPr>
          <w:instrText>14</w:instrText>
        </w:r>
      </w:fldSimple>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77662614" w:rsidR="005A3BC5" w:rsidRPr="00C65245" w:rsidRDefault="00C65245" w:rsidP="00C65245">
      <w:pPr>
        <w:pStyle w:val="MTDisplayEquation"/>
      </w:pPr>
      <w:r w:rsidRPr="00C65245">
        <w:tab/>
      </w:r>
      <w:r w:rsidR="006A7A5E" w:rsidRPr="00C65245">
        <w:rPr>
          <w:position w:val="-10"/>
        </w:rPr>
        <w:object w:dxaOrig="1860" w:dyaOrig="279" w14:anchorId="26A95CA1">
          <v:shape id="_x0000_i1042" type="#_x0000_t75" style="width:93.15pt;height:14.2pt" o:ole="">
            <v:imagedata r:id="rId53" o:title=""/>
          </v:shape>
          <o:OLEObject Type="Embed" ProgID="Equation.DSMT4" ShapeID="_x0000_i1042" DrawAspect="Content" ObjectID="_1680443443" r:id="rId54"/>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AA2F87">
          <w:rPr>
            <w:noProof/>
          </w:rPr>
          <w:instrText>15</w:instrText>
        </w:r>
      </w:fldSimple>
      <w:r w:rsidRPr="00C65245">
        <w:instrText>)</w:instrText>
      </w:r>
      <w:r w:rsidRPr="00C65245">
        <w:fldChar w:fldCharType="end"/>
      </w:r>
    </w:p>
    <w:p w14:paraId="3BE361E0" w14:textId="448A5C34"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2A735F8A" w:rsidR="000819A8" w:rsidRDefault="00E47A19" w:rsidP="00E47A19">
      <w:pPr>
        <w:pStyle w:val="BodyText"/>
        <w:numPr>
          <w:ilvl w:val="0"/>
          <w:numId w:val="26"/>
        </w:numPr>
        <w:rPr>
          <w:lang w:eastAsia="zh-CN"/>
        </w:rPr>
      </w:pPr>
      <w:r>
        <w:rPr>
          <w:rFonts w:hint="eastAsia"/>
          <w:lang w:eastAsia="zh-CN"/>
        </w:rPr>
        <w:t>B</w:t>
      </w:r>
      <w:r>
        <w:rPr>
          <w:lang w:eastAsia="zh-CN"/>
        </w:rPr>
        <w:t xml:space="preserve">reak the path ahead of the vehicle into piecewise segments </w:t>
      </w:r>
      <w:r>
        <w:rPr>
          <w:rFonts w:hint="eastAsia"/>
          <w:lang w:eastAsia="zh-CN"/>
        </w:rPr>
        <w:t>acco</w:t>
      </w:r>
      <w:r>
        <w:rPr>
          <w:lang w:eastAsia="zh-CN"/>
        </w:rPr>
        <w:t>rding to curvature, friction, and grade</w:t>
      </w:r>
      <w:r w:rsidR="00C20768">
        <w:rPr>
          <w:lang w:eastAsia="zh-CN"/>
        </w:rPr>
        <w:t>.</w:t>
      </w:r>
    </w:p>
    <w:p w14:paraId="6CDDC214" w14:textId="685DCBDE" w:rsidR="00611820" w:rsidRDefault="00FC729E" w:rsidP="000819A8">
      <w:pPr>
        <w:pStyle w:val="BodyText"/>
        <w:numPr>
          <w:ilvl w:val="0"/>
          <w:numId w:val="26"/>
        </w:numPr>
        <w:rPr>
          <w:lang w:eastAsia="zh-CN"/>
        </w:rPr>
      </w:pPr>
      <w:r>
        <w:rPr>
          <w:rFonts w:hint="eastAsia"/>
          <w:lang w:eastAsia="zh-CN"/>
        </w:rPr>
        <w:t>T</w:t>
      </w:r>
      <w:r>
        <w:rPr>
          <w:lang w:eastAsia="zh-CN"/>
        </w:rPr>
        <w:t>he steady-state curve limit speed is found for each segment as calculated by</w:t>
      </w:r>
      <w:r w:rsidR="00611820">
        <w:rPr>
          <w:lang w:eastAsia="zh-CN"/>
        </w:rPr>
        <w:t xml:space="preserve">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AA2F87" w:rsidRPr="00AA2F87">
        <w:rPr>
          <w:iCs/>
          <w:lang w:eastAsia="zh-CN"/>
        </w:rPr>
        <w:instrText>(13)</w:instrText>
      </w:r>
      <w:r w:rsidR="00F97330">
        <w:rPr>
          <w:iCs/>
          <w:lang w:eastAsia="zh-CN"/>
        </w:rPr>
        <w:fldChar w:fldCharType="end"/>
      </w:r>
      <w:r w:rsidR="00F97330">
        <w:rPr>
          <w:iCs/>
          <w:lang w:eastAsia="zh-CN"/>
        </w:rPr>
        <w:fldChar w:fldCharType="end"/>
      </w:r>
      <w:r w:rsidR="00611820">
        <w:rPr>
          <w:lang w:eastAsia="zh-CN"/>
        </w:rPr>
        <w:t xml:space="preserve">. </w:t>
      </w:r>
    </w:p>
    <w:p w14:paraId="126B62FE" w14:textId="010CC852" w:rsidR="00611820" w:rsidRDefault="00611820" w:rsidP="000819A8">
      <w:pPr>
        <w:pStyle w:val="BodyText"/>
        <w:numPr>
          <w:ilvl w:val="0"/>
          <w:numId w:val="26"/>
        </w:numPr>
        <w:rPr>
          <w:lang w:eastAsia="zh-CN"/>
        </w:rPr>
      </w:pPr>
      <w:r>
        <w:rPr>
          <w:lang w:eastAsia="zh-CN"/>
        </w:rPr>
        <w:t xml:space="preserve">Starting at </w:t>
      </w:r>
      <w:r w:rsidRPr="00FC729E">
        <w:rPr>
          <w:i/>
          <w:iCs/>
          <w:lang w:eastAsia="zh-CN"/>
        </w:rPr>
        <w:t>s=0</w:t>
      </w:r>
      <w:r>
        <w:rPr>
          <w:lang w:eastAsia="zh-CN"/>
        </w:rPr>
        <w:t xml:space="preserve">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AA2F87" w:rsidRPr="00AA2F87">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lastRenderedPageBreak/>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AA2F87">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20767141" w:rsidR="00611820" w:rsidRDefault="00611820" w:rsidP="000819A8">
      <w:pPr>
        <w:pStyle w:val="BodyText"/>
        <w:numPr>
          <w:ilvl w:val="0"/>
          <w:numId w:val="26"/>
        </w:numPr>
        <w:rPr>
          <w:lang w:eastAsia="zh-CN"/>
        </w:rPr>
      </w:pPr>
      <w:r>
        <w:rPr>
          <w:lang w:eastAsia="zh-CN"/>
        </w:rPr>
        <w:t xml:space="preserve">Next, starting at </w:t>
      </w:r>
      <w:r w:rsidRPr="009C1170">
        <w:rPr>
          <w:i/>
          <w:iCs/>
          <w:lang w:eastAsia="zh-CN"/>
        </w:rPr>
        <w:t xml:space="preserve">s = </w:t>
      </w:r>
      <w:proofErr w:type="spellStart"/>
      <w:r w:rsidRPr="00AB381C">
        <w:rPr>
          <w:i/>
          <w:iCs/>
          <w:lang w:eastAsia="zh-CN"/>
        </w:rPr>
        <w:t>s</w:t>
      </w:r>
      <w:r w:rsidRPr="00833706">
        <w:rPr>
          <w:vertAlign w:val="subscript"/>
          <w:lang w:eastAsia="zh-CN"/>
        </w:rPr>
        <w:t>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AA2F87" w:rsidRPr="00AA2F87">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AA2F87">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536FEA2A"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m ahead of A) must be known</w:t>
      </w:r>
      <w:r w:rsidR="00A96C4D">
        <w:rPr>
          <w:lang w:eastAsia="zh-CN"/>
        </w:rPr>
        <w:t xml:space="preserve"> and similarly the determination of speed limit at C </w:t>
      </w:r>
      <w:r w:rsidR="00916DD4">
        <w:rPr>
          <w:lang w:eastAsia="zh-CN"/>
        </w:rPr>
        <w:t xml:space="preserve">even </w:t>
      </w:r>
      <w:r w:rsidR="00A96C4D">
        <w:rPr>
          <w:lang w:eastAsia="zh-CN"/>
        </w:rPr>
        <w:t>requires the information at location D (590 m ahead of C)</w:t>
      </w:r>
      <w:r w:rsidR="00957E66">
        <w:rPr>
          <w:lang w:eastAsia="zh-CN"/>
        </w:rPr>
        <w:t>. We call this information window</w:t>
      </w:r>
      <w:r w:rsidR="00875C42">
        <w:rPr>
          <w:lang w:eastAsia="zh-CN"/>
        </w:rPr>
        <w:t xml:space="preserve"> </w:t>
      </w:r>
      <w:r w:rsidR="00957E66">
        <w:rPr>
          <w:lang w:eastAsia="zh-CN"/>
        </w:rPr>
        <w:t>the minimum preview distance.</w:t>
      </w:r>
      <w:r w:rsidR="00875E24">
        <w:rPr>
          <w:lang w:eastAsia="zh-CN"/>
        </w:rPr>
        <w:t xml:space="preserve"> </w:t>
      </w:r>
    </w:p>
    <w:p w14:paraId="44AAFD1A" w14:textId="39A4D5C0"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sample path in Fig.4. It can be observed that the preview distance at station C is </w:t>
      </w:r>
      <w:r w:rsidR="00AC3688">
        <w:rPr>
          <w:lang w:eastAsia="zh-CN"/>
        </w:rPr>
        <w:t xml:space="preserve">noticeably </w:t>
      </w:r>
      <w:r>
        <w:rPr>
          <w:lang w:eastAsia="zh-CN"/>
        </w:rPr>
        <w:t>large due to that station C is a position approaching a high curvature and low friction region.</w:t>
      </w:r>
    </w:p>
    <w:p w14:paraId="17039CF4" w14:textId="10F03888" w:rsidR="00722844" w:rsidRDefault="004955D9" w:rsidP="00A759B5">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4D4729F6" w14:textId="0FBE2D00" w:rsidR="00F04C34" w:rsidRDefault="00F04C34" w:rsidP="00F04C34">
      <w:pPr>
        <w:pStyle w:val="BodyText"/>
      </w:pPr>
      <w:r>
        <w:rPr>
          <w:lang w:eastAsia="zh-CN"/>
        </w:rPr>
        <w:t xml:space="preserve">In application, the preview distance needs to be determined before querying friction data from a database. Therefore, constant low friction bound is assumed for the determination. </w:t>
      </w:r>
      <w:r>
        <w:t xml:space="preserve">For example, driving during adverse weather such as rain and snow, lower road friction bound is expected; but driving a clear sunny day, the friction bound should be larger. </w:t>
      </w:r>
    </w:p>
    <w:p w14:paraId="6AB56DEE" w14:textId="77777777" w:rsidR="00F04C34" w:rsidRPr="00BB1F5A" w:rsidRDefault="00F04C34" w:rsidP="00A759B5">
      <w:pPr>
        <w:pStyle w:val="BodyText"/>
        <w:rPr>
          <w:lang w:eastAsia="zh-CN"/>
        </w:rPr>
      </w:pP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4361C034" w:rsidR="009662B2" w:rsidRPr="00A759B5" w:rsidRDefault="009662B2" w:rsidP="006943E6">
                            <w:pPr>
                              <w:pStyle w:val="figurecaption"/>
                              <w:numPr>
                                <w:ilvl w:val="0"/>
                                <w:numId w:val="0"/>
                              </w:numPr>
                              <w:spacing w:before="0" w:after="120"/>
                              <w:ind w:leftChars="-1" w:left="-2"/>
                            </w:pPr>
                            <w:r w:rsidRPr="00BC425D">
                              <w:drawing>
                                <wp:inline distT="0" distB="0" distL="0" distR="0" wp14:anchorId="2705B608" wp14:editId="3E6F375B">
                                  <wp:extent cx="2896870" cy="1336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42AEC3CC" w:rsidR="009662B2" w:rsidRPr="00A759B5" w:rsidRDefault="009662B2" w:rsidP="006943E6">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wps:txbx>
                      <wps:bodyPr rot="0" vert="horz" wrap="square" lIns="91440" tIns="45720" rIns="91440" bIns="45720" anchor="t" anchorCtr="0" upright="1">
                        <a:noAutofit/>
                      </wps:bodyPr>
                    </wps:wsp>
                  </a:graphicData>
                </a:graphic>
              </wp:inline>
            </w:drawing>
          </mc:Choice>
          <mc:Fallback>
            <w:pict>
              <v:shape w14:anchorId="5BCD9803" id="_x0000_s1031"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" stroked="f">
                <v:textbox>
                  <w:txbxContent>
                    <w:p w14:paraId="69520DD0" w14:textId="4361C034" w:rsidR="009662B2" w:rsidRPr="00A759B5" w:rsidRDefault="009662B2" w:rsidP="006943E6">
                      <w:pPr>
                        <w:pStyle w:val="figurecaption"/>
                        <w:numPr>
                          <w:ilvl w:val="0"/>
                          <w:numId w:val="0"/>
                        </w:numPr>
                        <w:spacing w:before="0" w:after="120"/>
                        <w:ind w:leftChars="-1" w:left="-2"/>
                      </w:pPr>
                      <w:r w:rsidRPr="00BC425D">
                        <w:drawing>
                          <wp:inline distT="0" distB="0" distL="0" distR="0" wp14:anchorId="2705B608" wp14:editId="3E6F375B">
                            <wp:extent cx="2896870" cy="1336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42AEC3CC" w:rsidR="009662B2" w:rsidRPr="00A759B5" w:rsidRDefault="009662B2" w:rsidP="006943E6">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v:textbox>
                <w10:anchorlock/>
              </v:shape>
            </w:pict>
          </mc:Fallback>
        </mc:AlternateConten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64563F65">
                <wp:extent cx="3080084" cy="1988820"/>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8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500C1E03" w:rsidR="009662B2" w:rsidRDefault="009662B2" w:rsidP="00A44993">
                            <w:pPr>
                              <w:pStyle w:val="figurecaption"/>
                              <w:numPr>
                                <w:ilvl w:val="0"/>
                                <w:numId w:val="0"/>
                              </w:numPr>
                              <w:spacing w:before="0" w:after="120"/>
                              <w:ind w:leftChars="-1" w:left="-2"/>
                            </w:pPr>
                            <w:r w:rsidRPr="00675433">
                              <w:drawing>
                                <wp:inline distT="0" distB="0" distL="0" distR="0" wp14:anchorId="1D83C35B" wp14:editId="122E673A">
                                  <wp:extent cx="2896870" cy="1607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236FFF71" w14:textId="77777777" w:rsidR="009662B2" w:rsidRDefault="009662B2"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2" type="#_x0000_t202" style="width:242.55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" stroked="f">
                <v:textbox>
                  <w:txbxContent>
                    <w:p w14:paraId="3AB095CF" w14:textId="500C1E03" w:rsidR="009662B2" w:rsidRDefault="009662B2" w:rsidP="00A44993">
                      <w:pPr>
                        <w:pStyle w:val="figurecaption"/>
                        <w:numPr>
                          <w:ilvl w:val="0"/>
                          <w:numId w:val="0"/>
                        </w:numPr>
                        <w:spacing w:before="0" w:after="120"/>
                        <w:ind w:leftChars="-1" w:left="-2"/>
                      </w:pPr>
                      <w:r w:rsidRPr="00675433">
                        <w:drawing>
                          <wp:inline distT="0" distB="0" distL="0" distR="0" wp14:anchorId="1D83C35B" wp14:editId="122E673A">
                            <wp:extent cx="2896870" cy="1607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236FFF71" w14:textId="77777777" w:rsidR="009662B2" w:rsidRDefault="009662B2"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D72AB2" w14:textId="359AA029" w:rsidR="0085214B" w:rsidRPr="00615284" w:rsidRDefault="0085214B" w:rsidP="0085214B">
      <w:pPr>
        <w:pStyle w:val="BodyText"/>
      </w:pPr>
      <w:r w:rsidRPr="005E5820">
        <w:t>For comparison, most human drivers with the required driving vision can only see the road</w:t>
      </w:r>
      <w:r w:rsidR="00F83EDA">
        <w:t xml:space="preserve"> condition </w:t>
      </w:r>
      <w:r w:rsidR="00DC1AAD">
        <w:t>less than</w:t>
      </w:r>
      <w:r w:rsidRPr="005E5820">
        <w:t xml:space="preserve"> </w:t>
      </w:r>
      <w:r w:rsidR="00EE7AB7">
        <w:t>4</w:t>
      </w:r>
      <w:r w:rsidRPr="005E5820">
        <w:t>00m ahead, even on a clear day</w:t>
      </w:r>
      <w:r w:rsidR="001741E0">
        <w:t xml:space="preserve"> </w:t>
      </w:r>
      <w:r w:rsidR="00994589">
        <w:fldChar w:fldCharType="begin" w:fldLock="1"/>
      </w:r>
      <w:r w:rsidR="005A58B5">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[24]","plainTextFormattedCitation":"[24]","previouslyFormattedCitation":"[23]"},"properties":{"noteIndex":0},"schema":"https://github.com/citation-style-language/schema/raw/master/csl-citation.json"}</w:instrText>
      </w:r>
      <w:r w:rsidR="00994589">
        <w:fldChar w:fldCharType="separate"/>
      </w:r>
      <w:r w:rsidR="005A58B5" w:rsidRPr="005A58B5">
        <w:rPr>
          <w:noProof/>
        </w:rPr>
        <w:t>[24]</w:t>
      </w:r>
      <w:r w:rsidR="00994589">
        <w:fldChar w:fldCharType="end"/>
      </w:r>
      <w:r w:rsidRPr="005E5820">
        <w:t xml:space="preserve">. </w:t>
      </w:r>
      <w:r w:rsidR="00AF54FD">
        <w:t>However, t</w:t>
      </w:r>
      <w:r w:rsidRPr="005E5820">
        <w:t>his visibility is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2A4FC954"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rear-driving and front steering vehicle model</w:t>
      </w:r>
      <w:r w:rsidR="00FE532F">
        <w:rPr>
          <w:lang w:eastAsia="zh-CN"/>
        </w:rPr>
        <w:t xml:space="preserve"> </w:t>
      </w:r>
      <w:r w:rsidR="00FE532F">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[8]","plainTextFormattedCitation":"[8]","previouslyFormattedCitation":"[8]"},"properties":{"noteIndex":0},"schema":"https://github.com/citation-style-language/schema/raw/master/csl-citation.json"}</w:instrText>
      </w:r>
      <w:r w:rsidR="00FE532F">
        <w:rPr>
          <w:lang w:eastAsia="zh-CN"/>
        </w:rPr>
        <w:fldChar w:fldCharType="separate"/>
      </w:r>
      <w:r w:rsidR="00006DC1" w:rsidRPr="00006DC1">
        <w:rPr>
          <w:noProof/>
          <w:lang w:eastAsia="zh-CN"/>
        </w:rPr>
        <w:t>[8]</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BC500F">
        <w:rPr>
          <w:lang w:eastAsia="zh-CN"/>
        </w:rPr>
        <w:t xml:space="preserve">for </w:t>
      </w:r>
      <w:r w:rsidR="009B2A6D">
        <w:rPr>
          <w:lang w:eastAsia="zh-CN"/>
        </w:rPr>
        <w:t xml:space="preserve">the rear driving feature and </w:t>
      </w:r>
      <w:r w:rsidR="00BC500F">
        <w:rPr>
          <w:lang w:eastAsia="zh-CN"/>
        </w:rPr>
        <w:t>a non-aggressive driver style.</w:t>
      </w:r>
      <w:r w:rsidR="00DD7B50">
        <w:rPr>
          <w:lang w:eastAsia="zh-CN"/>
        </w:rPr>
        <w:t xml:space="preserve"> </w:t>
      </w:r>
      <w:r w:rsidR="006520D0">
        <w:rPr>
          <w:lang w:eastAsia="zh-CN"/>
        </w:rPr>
        <w:t>Fig.9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velocity</w:t>
      </w:r>
      <w:r w:rsidR="00B57A4B">
        <w:rPr>
          <w:lang w:eastAsia="zh-CN"/>
        </w:rPr>
        <w:t>.</w:t>
      </w:r>
    </w:p>
    <w:p w14:paraId="5B3D776D" w14:textId="6D9F230E" w:rsidR="001B19EB" w:rsidRDefault="00D14FFE" w:rsidP="002059B8">
      <w:pPr>
        <w:pStyle w:val="Text"/>
        <w:ind w:firstLine="0"/>
      </w:pPr>
      <w:r>
        <w:rPr>
          <w:noProof/>
        </w:rPr>
        <w:lastRenderedPageBreak/>
        <mc:AlternateContent>
          <mc:Choice Requires="wps">
            <w:drawing>
              <wp:inline distT="0" distB="0" distL="0" distR="0" wp14:anchorId="0B58DC66" wp14:editId="3DB35172">
                <wp:extent cx="3086100" cy="305181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5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0C7FA" w14:textId="2C3F7BFA" w:rsidR="009662B2" w:rsidRDefault="009662B2"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662B2" w:rsidRDefault="009662B2"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9662B2" w:rsidRDefault="009662B2" w:rsidP="00915160">
                            <w:pPr>
                              <w:pStyle w:val="figurecaption"/>
                              <w:numPr>
                                <w:ilvl w:val="0"/>
                                <w:numId w:val="0"/>
                              </w:numPr>
                              <w:jc w:val="both"/>
                            </w:pPr>
                            <w:r>
                              <w:t>Figure 9.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3" type="#_x0000_t202" style="width:243pt;height:2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" stroked="f">
                <v:textbox>
                  <w:txbxContent>
                    <w:p w14:paraId="4FC0C7FA" w14:textId="2C3F7BFA" w:rsidR="009662B2" w:rsidRDefault="009662B2"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662B2" w:rsidRDefault="009662B2"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9662B2" w:rsidRDefault="009662B2" w:rsidP="00915160">
                      <w:pPr>
                        <w:pStyle w:val="figurecaption"/>
                        <w:numPr>
                          <w:ilvl w:val="0"/>
                          <w:numId w:val="0"/>
                        </w:numPr>
                        <w:jc w:val="both"/>
                      </w:pPr>
                      <w:r>
                        <w:t>Figure 9.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5BC990F4" w14:textId="25DC7CFB" w:rsidR="005A58B5" w:rsidRPr="005A58B5" w:rsidRDefault="00F6385D" w:rsidP="005A58B5">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5A58B5" w:rsidRPr="005A58B5">
        <w:rPr>
          <w:noProof/>
          <w:sz w:val="16"/>
          <w:szCs w:val="24"/>
        </w:rPr>
        <w:t>[1]</w:t>
      </w:r>
      <w:r w:rsidR="005A58B5" w:rsidRPr="005A58B5">
        <w:rPr>
          <w:noProof/>
          <w:sz w:val="16"/>
          <w:szCs w:val="24"/>
        </w:rPr>
        <w:tab/>
        <w:t>A. F. Highway, “How Do Weather Events Impact Roads?,” 2020. https://ops.fhwa.dot.gov/weather/q1_roadimpact.htm.</w:t>
      </w:r>
    </w:p>
    <w:p w14:paraId="5ECAC664" w14:textId="77777777" w:rsidR="005A58B5" w:rsidRPr="005A58B5" w:rsidRDefault="005A58B5" w:rsidP="005A58B5">
      <w:pPr>
        <w:adjustRightInd w:val="0"/>
        <w:ind w:left="640" w:hanging="640"/>
        <w:rPr>
          <w:noProof/>
          <w:sz w:val="16"/>
          <w:szCs w:val="24"/>
        </w:rPr>
      </w:pPr>
      <w:r w:rsidRPr="005A58B5">
        <w:rPr>
          <w:noProof/>
          <w:sz w:val="16"/>
          <w:szCs w:val="24"/>
        </w:rPr>
        <w:t>[2]</w:t>
      </w:r>
      <w:r w:rsidRPr="005A58B5">
        <w:rPr>
          <w:noProof/>
          <w:sz w:val="16"/>
          <w:szCs w:val="24"/>
        </w:rPr>
        <w:tab/>
        <w:t xml:space="preserve">L. Yu, S. Zheng, Y. Dai, L. Abi, X. Liu, and S. Cheng, “A feedback-feedforward steering controller designed for vehicle lane keeping in hard-braking manoeuvres on split-μ roads,” </w:t>
      </w:r>
      <w:r w:rsidRPr="005A58B5">
        <w:rPr>
          <w:i/>
          <w:iCs/>
          <w:noProof/>
          <w:sz w:val="16"/>
          <w:szCs w:val="24"/>
        </w:rPr>
        <w:t>Veh. Syst. Dyn.</w:t>
      </w:r>
      <w:r w:rsidRPr="005A58B5">
        <w:rPr>
          <w:noProof/>
          <w:sz w:val="16"/>
          <w:szCs w:val="24"/>
        </w:rPr>
        <w:t>, 2021, doi: 10.1080/00423114.2020.1869274.</w:t>
      </w:r>
    </w:p>
    <w:p w14:paraId="2429DDCB" w14:textId="77777777" w:rsidR="005A58B5" w:rsidRPr="005A58B5" w:rsidRDefault="005A58B5" w:rsidP="005A58B5">
      <w:pPr>
        <w:adjustRightInd w:val="0"/>
        <w:ind w:left="640" w:hanging="640"/>
        <w:rPr>
          <w:noProof/>
          <w:sz w:val="16"/>
          <w:szCs w:val="24"/>
        </w:rPr>
      </w:pPr>
      <w:r w:rsidRPr="005A58B5">
        <w:rPr>
          <w:noProof/>
          <w:sz w:val="16"/>
          <w:szCs w:val="24"/>
        </w:rPr>
        <w:t>[3]</w:t>
      </w:r>
      <w:r w:rsidRPr="005A58B5">
        <w:rPr>
          <w:noProof/>
          <w:sz w:val="16"/>
          <w:szCs w:val="24"/>
        </w:rPr>
        <w:tab/>
        <w:t xml:space="preserve">L. Li, “PID plus fuzzy logic method for torque control in traction control system,” </w:t>
      </w:r>
      <w:r w:rsidRPr="005A58B5">
        <w:rPr>
          <w:i/>
          <w:iCs/>
          <w:noProof/>
          <w:sz w:val="16"/>
          <w:szCs w:val="24"/>
        </w:rPr>
        <w:t>Int. J. Automot. Technol.</w:t>
      </w:r>
      <w:r w:rsidRPr="005A58B5">
        <w:rPr>
          <w:noProof/>
          <w:sz w:val="16"/>
          <w:szCs w:val="24"/>
        </w:rPr>
        <w:t>, vol. 13, no. 3, pp. 441–450, 2012, doi: 10.1007/s12239.</w:t>
      </w:r>
    </w:p>
    <w:p w14:paraId="752E8B10" w14:textId="77777777" w:rsidR="005A58B5" w:rsidRPr="005A58B5" w:rsidRDefault="005A58B5" w:rsidP="005A58B5">
      <w:pPr>
        <w:adjustRightInd w:val="0"/>
        <w:ind w:left="640" w:hanging="640"/>
        <w:rPr>
          <w:noProof/>
          <w:sz w:val="16"/>
          <w:szCs w:val="24"/>
        </w:rPr>
      </w:pPr>
      <w:r w:rsidRPr="005A58B5">
        <w:rPr>
          <w:noProof/>
          <w:sz w:val="16"/>
          <w:szCs w:val="24"/>
        </w:rPr>
        <w:t>[4]</w:t>
      </w:r>
      <w:r w:rsidRPr="005A58B5">
        <w:rPr>
          <w:noProof/>
          <w:sz w:val="16"/>
          <w:szCs w:val="24"/>
        </w:rPr>
        <w:tab/>
        <w:t xml:space="preserve">C. E. Beal and J. C. Gerdes, “Model predictive control for vehicle stabilization at the limits of handling,” </w:t>
      </w:r>
      <w:r w:rsidRPr="005A58B5">
        <w:rPr>
          <w:i/>
          <w:iCs/>
          <w:noProof/>
          <w:sz w:val="16"/>
          <w:szCs w:val="24"/>
        </w:rPr>
        <w:t>IEEE Trans. Control Syst. Technol.</w:t>
      </w:r>
      <w:r w:rsidRPr="005A58B5">
        <w:rPr>
          <w:noProof/>
          <w:sz w:val="16"/>
          <w:szCs w:val="24"/>
        </w:rPr>
        <w:t>, vol. 21, no. 4, pp. 1258–1269, 2013, doi: 10.1109/TCST.2012.2200826.</w:t>
      </w:r>
    </w:p>
    <w:p w14:paraId="1599C83F" w14:textId="77777777" w:rsidR="005A58B5" w:rsidRPr="005A58B5" w:rsidRDefault="005A58B5" w:rsidP="005A58B5">
      <w:pPr>
        <w:adjustRightInd w:val="0"/>
        <w:ind w:left="640" w:hanging="640"/>
        <w:rPr>
          <w:noProof/>
          <w:sz w:val="16"/>
          <w:szCs w:val="24"/>
        </w:rPr>
      </w:pPr>
      <w:r w:rsidRPr="005A58B5">
        <w:rPr>
          <w:noProof/>
          <w:sz w:val="16"/>
          <w:szCs w:val="24"/>
        </w:rPr>
        <w:t>[5]</w:t>
      </w:r>
      <w:r w:rsidRPr="005A58B5">
        <w:rPr>
          <w:noProof/>
          <w:sz w:val="16"/>
          <w:szCs w:val="24"/>
        </w:rPr>
        <w:tab/>
        <w:t xml:space="preserve">J. Ni, J. Hu, and C. Xiang, “Envelope Control for Four-Wheel Independently Actuated Autonomous Ground Vehicle Through AFS/DYC Integrated Control,” </w:t>
      </w:r>
      <w:r w:rsidRPr="005A58B5">
        <w:rPr>
          <w:i/>
          <w:iCs/>
          <w:noProof/>
          <w:sz w:val="16"/>
          <w:szCs w:val="24"/>
        </w:rPr>
        <w:t>IEEE Trans. Veh. Technol.</w:t>
      </w:r>
      <w:r w:rsidRPr="005A58B5">
        <w:rPr>
          <w:noProof/>
          <w:sz w:val="16"/>
          <w:szCs w:val="24"/>
        </w:rPr>
        <w:t>, vol. 66, no. 11, pp. 9712–9726, 2017, doi: 10.1109/TVT.2017.2723418.</w:t>
      </w:r>
    </w:p>
    <w:p w14:paraId="47A3CDDC" w14:textId="77777777" w:rsidR="005A58B5" w:rsidRPr="005A58B5" w:rsidRDefault="005A58B5" w:rsidP="005A58B5">
      <w:pPr>
        <w:adjustRightInd w:val="0"/>
        <w:ind w:left="640" w:hanging="640"/>
        <w:rPr>
          <w:noProof/>
          <w:sz w:val="16"/>
          <w:szCs w:val="24"/>
        </w:rPr>
      </w:pPr>
      <w:r w:rsidRPr="005A58B5">
        <w:rPr>
          <w:noProof/>
          <w:sz w:val="16"/>
          <w:szCs w:val="24"/>
        </w:rPr>
        <w:t>[6]</w:t>
      </w:r>
      <w:r w:rsidRPr="005A58B5">
        <w:rPr>
          <w:noProof/>
          <w:sz w:val="16"/>
          <w:szCs w:val="24"/>
        </w:rPr>
        <w:tab/>
        <w:t xml:space="preserve">D. Efremov, M. Klauco, T. Hanis, and M. Hromcik, “Driving Envelope Definition and Envelope Protection Using Model Predictive Control,” </w:t>
      </w:r>
      <w:r w:rsidRPr="005A58B5">
        <w:rPr>
          <w:i/>
          <w:iCs/>
          <w:noProof/>
          <w:sz w:val="16"/>
          <w:szCs w:val="24"/>
        </w:rPr>
        <w:t>Proc. Am. Control Conf.</w:t>
      </w:r>
      <w:r w:rsidRPr="005A58B5">
        <w:rPr>
          <w:noProof/>
          <w:sz w:val="16"/>
          <w:szCs w:val="24"/>
        </w:rPr>
        <w:t>, vol. 2020-July, no. October, pp. 4875–4880, 2020, doi: 10.23919/ACC45564.2020.9147211.</w:t>
      </w:r>
    </w:p>
    <w:p w14:paraId="721D5ADE" w14:textId="77777777" w:rsidR="005A58B5" w:rsidRPr="005A58B5" w:rsidRDefault="005A58B5" w:rsidP="005A58B5">
      <w:pPr>
        <w:adjustRightInd w:val="0"/>
        <w:ind w:left="640" w:hanging="640"/>
        <w:rPr>
          <w:noProof/>
          <w:sz w:val="16"/>
          <w:szCs w:val="24"/>
        </w:rPr>
      </w:pPr>
      <w:r w:rsidRPr="005A58B5">
        <w:rPr>
          <w:noProof/>
          <w:sz w:val="16"/>
          <w:szCs w:val="24"/>
        </w:rPr>
        <w:t>[7]</w:t>
      </w:r>
      <w:r w:rsidRPr="005A58B5">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5A58B5">
        <w:rPr>
          <w:i/>
          <w:iCs/>
          <w:noProof/>
          <w:sz w:val="16"/>
          <w:szCs w:val="24"/>
        </w:rPr>
        <w:t>Veh. Syst. Dyn.</w:t>
      </w:r>
      <w:r w:rsidRPr="005A58B5">
        <w:rPr>
          <w:noProof/>
          <w:sz w:val="16"/>
          <w:szCs w:val="24"/>
        </w:rPr>
        <w:t>, vol. 55, no. 8, pp. 1143–1188, 2017, doi: 10.1080/00423114.2017.1305114.</w:t>
      </w:r>
    </w:p>
    <w:p w14:paraId="6B33F0B4" w14:textId="77777777" w:rsidR="005A58B5" w:rsidRPr="005A58B5" w:rsidRDefault="005A58B5" w:rsidP="005A58B5">
      <w:pPr>
        <w:adjustRightInd w:val="0"/>
        <w:ind w:left="640" w:hanging="640"/>
        <w:rPr>
          <w:noProof/>
          <w:sz w:val="16"/>
          <w:szCs w:val="24"/>
        </w:rPr>
      </w:pPr>
      <w:r w:rsidRPr="005A58B5">
        <w:rPr>
          <w:noProof/>
          <w:sz w:val="16"/>
          <w:szCs w:val="24"/>
        </w:rPr>
        <w:t>[8]</w:t>
      </w:r>
      <w:r w:rsidRPr="005A58B5">
        <w:rPr>
          <w:noProof/>
          <w:sz w:val="16"/>
          <w:szCs w:val="24"/>
        </w:rPr>
        <w:tab/>
        <w:t xml:space="preserve">C. E. Beal and C. Boyd, “Coupled lateral-longitudinal vehicle dynamics and control design with three-dimensional state portraits,” </w:t>
      </w:r>
      <w:r w:rsidRPr="005A58B5">
        <w:rPr>
          <w:i/>
          <w:iCs/>
          <w:noProof/>
          <w:sz w:val="16"/>
          <w:szCs w:val="24"/>
        </w:rPr>
        <w:t>Veh. Syst. Dyn.</w:t>
      </w:r>
      <w:r w:rsidRPr="005A58B5">
        <w:rPr>
          <w:noProof/>
          <w:sz w:val="16"/>
          <w:szCs w:val="24"/>
        </w:rPr>
        <w:t>, vol. 57, no. 2, pp. 286–313, 2019, doi: 10.1080/00423114.2018.1467019.</w:t>
      </w:r>
    </w:p>
    <w:p w14:paraId="42A6258C" w14:textId="77777777" w:rsidR="005A58B5" w:rsidRPr="005A58B5" w:rsidRDefault="005A58B5" w:rsidP="005A58B5">
      <w:pPr>
        <w:adjustRightInd w:val="0"/>
        <w:ind w:left="640" w:hanging="640"/>
        <w:rPr>
          <w:noProof/>
          <w:sz w:val="16"/>
          <w:szCs w:val="24"/>
        </w:rPr>
      </w:pPr>
      <w:r w:rsidRPr="005A58B5">
        <w:rPr>
          <w:noProof/>
          <w:sz w:val="16"/>
          <w:szCs w:val="24"/>
        </w:rPr>
        <w:t>[9]</w:t>
      </w:r>
      <w:r w:rsidRPr="005A58B5">
        <w:rPr>
          <w:noProof/>
          <w:sz w:val="16"/>
          <w:szCs w:val="24"/>
        </w:rPr>
        <w:tab/>
        <w:t xml:space="preserve">C. G. Bobier-Tiu, C. E. Beal, J. C. Kegelman, R. Y. Hindiyeh, and J. C. Gerdes, “Vehicle control synthesis using phase portraits of planar dynamics,” </w:t>
      </w:r>
      <w:r w:rsidRPr="005A58B5">
        <w:rPr>
          <w:i/>
          <w:iCs/>
          <w:noProof/>
          <w:sz w:val="16"/>
          <w:szCs w:val="24"/>
        </w:rPr>
        <w:t>Veh. Syst. Dyn.</w:t>
      </w:r>
      <w:r w:rsidRPr="005A58B5">
        <w:rPr>
          <w:noProof/>
          <w:sz w:val="16"/>
          <w:szCs w:val="24"/>
        </w:rPr>
        <w:t>, vol. 57, no. 9, pp. 1318–1337, 2019, doi: 10.1080/00423114.2018.1502456.</w:t>
      </w:r>
    </w:p>
    <w:p w14:paraId="7AFB44F2" w14:textId="77777777" w:rsidR="005A58B5" w:rsidRPr="005A58B5" w:rsidRDefault="005A58B5" w:rsidP="005A58B5">
      <w:pPr>
        <w:adjustRightInd w:val="0"/>
        <w:ind w:left="640" w:hanging="640"/>
        <w:rPr>
          <w:noProof/>
          <w:sz w:val="16"/>
          <w:szCs w:val="24"/>
        </w:rPr>
      </w:pPr>
      <w:r w:rsidRPr="005A58B5">
        <w:rPr>
          <w:noProof/>
          <w:sz w:val="16"/>
          <w:szCs w:val="24"/>
        </w:rPr>
        <w:t>[10]</w:t>
      </w:r>
      <w:r w:rsidRPr="005A58B5">
        <w:rPr>
          <w:noProof/>
          <w:sz w:val="16"/>
          <w:szCs w:val="24"/>
        </w:rPr>
        <w:tab/>
        <w:t xml:space="preserve">K. Hasegawa and E. Konaka, “Three look-ahead distance scheme for lateral control of vision-based vehicles,” </w:t>
      </w:r>
      <w:r w:rsidRPr="005A58B5">
        <w:rPr>
          <w:i/>
          <w:iCs/>
          <w:noProof/>
          <w:sz w:val="16"/>
          <w:szCs w:val="24"/>
        </w:rPr>
        <w:t>Proc. SICE Annu. Conf.</w:t>
      </w:r>
      <w:r w:rsidRPr="005A58B5">
        <w:rPr>
          <w:noProof/>
          <w:sz w:val="16"/>
          <w:szCs w:val="24"/>
        </w:rPr>
        <w:t>, pp. 660–665, 2014, doi: 10.1109/SICE.2014.6935214.</w:t>
      </w:r>
    </w:p>
    <w:p w14:paraId="1490F6FF" w14:textId="77777777" w:rsidR="005A58B5" w:rsidRPr="005A58B5" w:rsidRDefault="005A58B5" w:rsidP="005A58B5">
      <w:pPr>
        <w:adjustRightInd w:val="0"/>
        <w:ind w:left="640" w:hanging="640"/>
        <w:rPr>
          <w:noProof/>
          <w:sz w:val="16"/>
          <w:szCs w:val="24"/>
        </w:rPr>
      </w:pPr>
      <w:r w:rsidRPr="005A58B5">
        <w:rPr>
          <w:noProof/>
          <w:sz w:val="16"/>
          <w:szCs w:val="24"/>
        </w:rPr>
        <w:t>[11]</w:t>
      </w:r>
      <w:r w:rsidRPr="005A58B5">
        <w:rPr>
          <w:noProof/>
          <w:sz w:val="16"/>
          <w:szCs w:val="24"/>
        </w:rPr>
        <w:tab/>
        <w:t xml:space="preserve">S. Roychowdhury, M. Zhao, A. Wallin, N. Ohlsson, and M. Jonasson, “Machine Learning Models for Road Surface and Friction Estimation using Front-Camera Images,” in </w:t>
      </w:r>
      <w:r w:rsidRPr="005A58B5">
        <w:rPr>
          <w:i/>
          <w:iCs/>
          <w:noProof/>
          <w:sz w:val="16"/>
          <w:szCs w:val="24"/>
        </w:rPr>
        <w:t>2018 International Joint Conference on Neural Networks (IJCNN)</w:t>
      </w:r>
      <w:r w:rsidRPr="005A58B5">
        <w:rPr>
          <w:noProof/>
          <w:sz w:val="16"/>
          <w:szCs w:val="24"/>
        </w:rPr>
        <w:t>, 2018, pp. 1–8, doi: 10.1109/IJCNN.2018.8489188.</w:t>
      </w:r>
    </w:p>
    <w:p w14:paraId="18604A83" w14:textId="77777777" w:rsidR="005A58B5" w:rsidRPr="005A58B5" w:rsidRDefault="005A58B5" w:rsidP="005A58B5">
      <w:pPr>
        <w:adjustRightInd w:val="0"/>
        <w:ind w:left="640" w:hanging="640"/>
        <w:rPr>
          <w:noProof/>
          <w:sz w:val="16"/>
          <w:szCs w:val="24"/>
        </w:rPr>
      </w:pPr>
      <w:r w:rsidRPr="005A58B5">
        <w:rPr>
          <w:noProof/>
          <w:sz w:val="16"/>
          <w:szCs w:val="24"/>
        </w:rPr>
        <w:t>[12]</w:t>
      </w:r>
      <w:r w:rsidRPr="005A58B5">
        <w:rPr>
          <w:noProof/>
          <w:sz w:val="16"/>
          <w:szCs w:val="24"/>
        </w:rPr>
        <w:tab/>
        <w:t xml:space="preserve">C. E. Beal, “Rapid Road Friction Estimation using Independent Left/Right Steering Torque Measurements,” </w:t>
      </w:r>
      <w:r w:rsidRPr="005A58B5">
        <w:rPr>
          <w:i/>
          <w:iCs/>
          <w:noProof/>
          <w:sz w:val="16"/>
          <w:szCs w:val="24"/>
        </w:rPr>
        <w:t>Veh. Syst. Dyn.</w:t>
      </w:r>
      <w:r w:rsidRPr="005A58B5">
        <w:rPr>
          <w:noProof/>
          <w:sz w:val="16"/>
          <w:szCs w:val="24"/>
        </w:rPr>
        <w:t>, vol. 58, no. 3, pp. 377–403, 2020, doi: 10.1080/00423114.2019.1580377.</w:t>
      </w:r>
    </w:p>
    <w:p w14:paraId="41174E12" w14:textId="77777777" w:rsidR="005A58B5" w:rsidRPr="005A58B5" w:rsidRDefault="005A58B5" w:rsidP="005A58B5">
      <w:pPr>
        <w:adjustRightInd w:val="0"/>
        <w:ind w:left="640" w:hanging="640"/>
        <w:rPr>
          <w:noProof/>
          <w:sz w:val="16"/>
          <w:szCs w:val="24"/>
        </w:rPr>
      </w:pPr>
      <w:r w:rsidRPr="005A58B5">
        <w:rPr>
          <w:noProof/>
          <w:sz w:val="16"/>
          <w:szCs w:val="24"/>
        </w:rPr>
        <w:t>[13]</w:t>
      </w:r>
      <w:r w:rsidRPr="005A58B5">
        <w:rPr>
          <w:noProof/>
          <w:sz w:val="16"/>
          <w:szCs w:val="24"/>
        </w:rPr>
        <w:tab/>
        <w:t xml:space="preserve">J. Subosits and J. C. Gerdes, “Autonomous vehicle control for emergency maneuvers: The effect of topography,” </w:t>
      </w:r>
      <w:r w:rsidRPr="005A58B5">
        <w:rPr>
          <w:i/>
          <w:iCs/>
          <w:noProof/>
          <w:sz w:val="16"/>
          <w:szCs w:val="24"/>
        </w:rPr>
        <w:t>Proc. Am. Control Conf.</w:t>
      </w:r>
      <w:r w:rsidRPr="005A58B5">
        <w:rPr>
          <w:noProof/>
          <w:sz w:val="16"/>
          <w:szCs w:val="24"/>
        </w:rPr>
        <w:t>, vol. 2015-July, pp. 1405–1410, 2015, doi: 10.1109/ACC.2015.7170930.</w:t>
      </w:r>
    </w:p>
    <w:p w14:paraId="361AD125" w14:textId="77777777" w:rsidR="005A58B5" w:rsidRPr="005A58B5" w:rsidRDefault="005A58B5" w:rsidP="005A58B5">
      <w:pPr>
        <w:adjustRightInd w:val="0"/>
        <w:ind w:left="640" w:hanging="640"/>
        <w:rPr>
          <w:noProof/>
          <w:sz w:val="16"/>
          <w:szCs w:val="24"/>
        </w:rPr>
      </w:pPr>
      <w:r w:rsidRPr="005A58B5">
        <w:rPr>
          <w:noProof/>
          <w:sz w:val="16"/>
          <w:szCs w:val="24"/>
        </w:rPr>
        <w:t>[14]</w:t>
      </w:r>
      <w:r w:rsidRPr="005A58B5">
        <w:rPr>
          <w:noProof/>
          <w:sz w:val="16"/>
          <w:szCs w:val="24"/>
        </w:rPr>
        <w:tab/>
        <w:t xml:space="preserve">K. Kritayakirana and J. C. Gerdes, “Autonomous vehicle control at the limits of handling,” </w:t>
      </w:r>
      <w:r w:rsidRPr="005A58B5">
        <w:rPr>
          <w:i/>
          <w:iCs/>
          <w:noProof/>
          <w:sz w:val="16"/>
          <w:szCs w:val="24"/>
        </w:rPr>
        <w:t>Int. J. Veh. Auton. Syst.</w:t>
      </w:r>
      <w:r w:rsidRPr="005A58B5">
        <w:rPr>
          <w:noProof/>
          <w:sz w:val="16"/>
          <w:szCs w:val="24"/>
        </w:rPr>
        <w:t>, vol. 10, no. 4, pp. 271–296, 2012, doi: 10.1504/IJVAS.2012.051270.</w:t>
      </w:r>
    </w:p>
    <w:p w14:paraId="3DD652A8" w14:textId="77777777" w:rsidR="005A58B5" w:rsidRPr="005A58B5" w:rsidRDefault="005A58B5" w:rsidP="005A58B5">
      <w:pPr>
        <w:adjustRightInd w:val="0"/>
        <w:ind w:left="640" w:hanging="640"/>
        <w:rPr>
          <w:noProof/>
          <w:sz w:val="16"/>
          <w:szCs w:val="24"/>
        </w:rPr>
      </w:pPr>
      <w:r w:rsidRPr="005A58B5">
        <w:rPr>
          <w:noProof/>
          <w:sz w:val="16"/>
          <w:szCs w:val="24"/>
        </w:rPr>
        <w:t>[15]</w:t>
      </w:r>
      <w:r w:rsidRPr="005A58B5">
        <w:rPr>
          <w:noProof/>
          <w:sz w:val="16"/>
          <w:szCs w:val="24"/>
        </w:rPr>
        <w:tab/>
        <w:t xml:space="preserve">W. C. Mitchell, R. Schroer, and D. B. Grisez, “Driving the traction circle,” </w:t>
      </w:r>
      <w:r w:rsidRPr="005A58B5">
        <w:rPr>
          <w:i/>
          <w:iCs/>
          <w:noProof/>
          <w:sz w:val="16"/>
          <w:szCs w:val="24"/>
        </w:rPr>
        <w:t>SAE Tech. Pap.</w:t>
      </w:r>
      <w:r w:rsidRPr="005A58B5">
        <w:rPr>
          <w:noProof/>
          <w:sz w:val="16"/>
          <w:szCs w:val="24"/>
        </w:rPr>
        <w:t>, no. 724, 2004, doi: 10.4271/2004-01-3545.</w:t>
      </w:r>
    </w:p>
    <w:p w14:paraId="622DC52E" w14:textId="77777777" w:rsidR="005A58B5" w:rsidRPr="005A58B5" w:rsidRDefault="005A58B5" w:rsidP="005A58B5">
      <w:pPr>
        <w:adjustRightInd w:val="0"/>
        <w:ind w:left="640" w:hanging="640"/>
        <w:rPr>
          <w:noProof/>
          <w:sz w:val="16"/>
          <w:szCs w:val="24"/>
        </w:rPr>
      </w:pPr>
      <w:r w:rsidRPr="005A58B5">
        <w:rPr>
          <w:noProof/>
          <w:sz w:val="16"/>
          <w:szCs w:val="24"/>
        </w:rPr>
        <w:t>[16]</w:t>
      </w:r>
      <w:r w:rsidRPr="005A58B5">
        <w:rPr>
          <w:noProof/>
          <w:sz w:val="16"/>
          <w:szCs w:val="24"/>
        </w:rPr>
        <w:tab/>
        <w:t xml:space="preserve">N. R. Kapania, J. Subosits, and J. C. Gerdes, “A Sequential Two-Step Algorithm for Fast Generation of Vehicle Racing Trajectories,” </w:t>
      </w:r>
      <w:r w:rsidRPr="005A58B5">
        <w:rPr>
          <w:i/>
          <w:iCs/>
          <w:noProof/>
          <w:sz w:val="16"/>
          <w:szCs w:val="24"/>
        </w:rPr>
        <w:t>J. Dyn. Syst. Meas. Control. Trans. ASME</w:t>
      </w:r>
      <w:r w:rsidRPr="005A58B5">
        <w:rPr>
          <w:noProof/>
          <w:sz w:val="16"/>
          <w:szCs w:val="24"/>
        </w:rPr>
        <w:t>, vol. 138, no. 9, 2016, doi: 10.1115/1.4033311.</w:t>
      </w:r>
    </w:p>
    <w:p w14:paraId="10F260DD" w14:textId="77777777" w:rsidR="005A58B5" w:rsidRPr="005A58B5" w:rsidRDefault="005A58B5" w:rsidP="005A58B5">
      <w:pPr>
        <w:adjustRightInd w:val="0"/>
        <w:ind w:left="640" w:hanging="640"/>
        <w:rPr>
          <w:noProof/>
          <w:sz w:val="16"/>
          <w:szCs w:val="24"/>
        </w:rPr>
      </w:pPr>
      <w:r w:rsidRPr="005A58B5">
        <w:rPr>
          <w:noProof/>
          <w:sz w:val="16"/>
          <w:szCs w:val="24"/>
        </w:rPr>
        <w:t>[17]</w:t>
      </w:r>
      <w:r w:rsidRPr="005A58B5">
        <w:rPr>
          <w:noProof/>
          <w:sz w:val="16"/>
          <w:szCs w:val="24"/>
        </w:rPr>
        <w:tab/>
        <w:t xml:space="preserve">AASHTO, </w:t>
      </w:r>
      <w:r w:rsidRPr="005A58B5">
        <w:rPr>
          <w:i/>
          <w:iCs/>
          <w:noProof/>
          <w:sz w:val="16"/>
          <w:szCs w:val="24"/>
        </w:rPr>
        <w:t>A Policy on Geometric Design of Highways and Streets</w:t>
      </w:r>
      <w:r w:rsidRPr="005A58B5">
        <w:rPr>
          <w:noProof/>
          <w:sz w:val="16"/>
          <w:szCs w:val="24"/>
        </w:rPr>
        <w:t>. 2018.</w:t>
      </w:r>
    </w:p>
    <w:p w14:paraId="3D7AA805" w14:textId="77777777" w:rsidR="005A58B5" w:rsidRPr="005A58B5" w:rsidRDefault="005A58B5" w:rsidP="005A58B5">
      <w:pPr>
        <w:adjustRightInd w:val="0"/>
        <w:ind w:left="640" w:hanging="640"/>
        <w:rPr>
          <w:noProof/>
          <w:sz w:val="16"/>
          <w:szCs w:val="24"/>
        </w:rPr>
      </w:pPr>
      <w:r w:rsidRPr="005A58B5">
        <w:rPr>
          <w:noProof/>
          <w:sz w:val="16"/>
          <w:szCs w:val="24"/>
        </w:rPr>
        <w:t>[18]</w:t>
      </w:r>
      <w:r w:rsidRPr="005A58B5">
        <w:rPr>
          <w:noProof/>
          <w:sz w:val="16"/>
          <w:szCs w:val="24"/>
        </w:rPr>
        <w:tab/>
        <w:t xml:space="preserve">P. A. Theodosis and J. C. Gerdes, “Nonlinear optimization of a racing line for an autonomous racecar using professional driving techniques,” in </w:t>
      </w:r>
      <w:r w:rsidRPr="005A58B5">
        <w:rPr>
          <w:i/>
          <w:iCs/>
          <w:noProof/>
          <w:sz w:val="16"/>
          <w:szCs w:val="24"/>
        </w:rPr>
        <w:t>ASME 2012 5th Annual Dynamic Systems and Control Conference Joint with the JSME 2012 11th Motion and Vibration Conference, DSCC 2012-MOVIC 2012</w:t>
      </w:r>
      <w:r w:rsidRPr="005A58B5">
        <w:rPr>
          <w:noProof/>
          <w:sz w:val="16"/>
          <w:szCs w:val="24"/>
        </w:rPr>
        <w:t>, 2012, vol. 1, pp. 235–241, doi: 10.1115/DSCC2012-MOVIC2012-8620.</w:t>
      </w:r>
    </w:p>
    <w:p w14:paraId="258CA853" w14:textId="77777777" w:rsidR="005A58B5" w:rsidRPr="005A58B5" w:rsidRDefault="005A58B5" w:rsidP="005A58B5">
      <w:pPr>
        <w:adjustRightInd w:val="0"/>
        <w:ind w:left="640" w:hanging="640"/>
        <w:rPr>
          <w:noProof/>
          <w:sz w:val="16"/>
          <w:szCs w:val="24"/>
        </w:rPr>
      </w:pPr>
      <w:r w:rsidRPr="005A58B5">
        <w:rPr>
          <w:noProof/>
          <w:sz w:val="16"/>
          <w:szCs w:val="24"/>
        </w:rPr>
        <w:t>[19]</w:t>
      </w:r>
      <w:r w:rsidRPr="005A58B5">
        <w:rPr>
          <w:noProof/>
          <w:sz w:val="16"/>
          <w:szCs w:val="24"/>
        </w:rPr>
        <w:tab/>
        <w:t xml:space="preserve">P. A. Theodosis and J. C. Gerdes, “Generating a racing line for an autonomous racecar using professional driving techniques,” </w:t>
      </w:r>
      <w:r w:rsidRPr="005A58B5">
        <w:rPr>
          <w:i/>
          <w:iCs/>
          <w:noProof/>
          <w:sz w:val="16"/>
          <w:szCs w:val="24"/>
        </w:rPr>
        <w:t>ASME 2011 Dyn. Syst. Control Conf. Bath/ASME Symp. Fluid Power Motion Control. DSCC 2011</w:t>
      </w:r>
      <w:r w:rsidRPr="005A58B5">
        <w:rPr>
          <w:noProof/>
          <w:sz w:val="16"/>
          <w:szCs w:val="24"/>
        </w:rPr>
        <w:t>, vol. 2, pp. 853–860, 2011, doi: 10.1115/DSCC2011-6097.</w:t>
      </w:r>
    </w:p>
    <w:p w14:paraId="20225032" w14:textId="77777777" w:rsidR="005A58B5" w:rsidRPr="005A58B5" w:rsidRDefault="005A58B5" w:rsidP="005A58B5">
      <w:pPr>
        <w:adjustRightInd w:val="0"/>
        <w:ind w:left="640" w:hanging="640"/>
        <w:rPr>
          <w:noProof/>
          <w:sz w:val="16"/>
          <w:szCs w:val="24"/>
        </w:rPr>
      </w:pPr>
      <w:r w:rsidRPr="005A58B5">
        <w:rPr>
          <w:noProof/>
          <w:sz w:val="16"/>
          <w:szCs w:val="24"/>
        </w:rPr>
        <w:t>[20]</w:t>
      </w:r>
      <w:r w:rsidRPr="005A58B5">
        <w:rPr>
          <w:noProof/>
          <w:sz w:val="16"/>
          <w:szCs w:val="24"/>
        </w:rPr>
        <w:tab/>
        <w:t xml:space="preserve">J. Villagra, V. Milanés, J. Pérez, and J. Godoy, “Smooth path and speed planning for an automated public transport vehicle,” </w:t>
      </w:r>
      <w:r w:rsidRPr="005A58B5">
        <w:rPr>
          <w:i/>
          <w:iCs/>
          <w:noProof/>
          <w:sz w:val="16"/>
          <w:szCs w:val="24"/>
        </w:rPr>
        <w:t>Rob. Auton. Syst.</w:t>
      </w:r>
      <w:r w:rsidRPr="005A58B5">
        <w:rPr>
          <w:noProof/>
          <w:sz w:val="16"/>
          <w:szCs w:val="24"/>
        </w:rPr>
        <w:t>, vol. 60, pp. 252–265, 2012, doi: 10.1016/j.robot.2011.11.001.</w:t>
      </w:r>
    </w:p>
    <w:p w14:paraId="5F6B520C" w14:textId="77777777" w:rsidR="005A58B5" w:rsidRPr="005A58B5" w:rsidRDefault="005A58B5" w:rsidP="005A58B5">
      <w:pPr>
        <w:adjustRightInd w:val="0"/>
        <w:ind w:left="640" w:hanging="640"/>
        <w:rPr>
          <w:noProof/>
          <w:sz w:val="16"/>
          <w:szCs w:val="24"/>
        </w:rPr>
      </w:pPr>
      <w:r w:rsidRPr="005A58B5">
        <w:rPr>
          <w:noProof/>
          <w:sz w:val="16"/>
          <w:szCs w:val="24"/>
        </w:rPr>
        <w:t>[21]</w:t>
      </w:r>
      <w:r w:rsidRPr="005A58B5">
        <w:rPr>
          <w:noProof/>
          <w:sz w:val="16"/>
          <w:szCs w:val="24"/>
        </w:rPr>
        <w:tab/>
        <w:t xml:space="preserve">H. A. Hamersma and P. S. Els, “Longitudinal vehicle dynamics control for improved vehicle safety,” </w:t>
      </w:r>
      <w:r w:rsidRPr="005A58B5">
        <w:rPr>
          <w:i/>
          <w:iCs/>
          <w:noProof/>
          <w:sz w:val="16"/>
          <w:szCs w:val="24"/>
        </w:rPr>
        <w:t>J. Terramechanics</w:t>
      </w:r>
      <w:r w:rsidRPr="005A58B5">
        <w:rPr>
          <w:noProof/>
          <w:sz w:val="16"/>
          <w:szCs w:val="24"/>
        </w:rPr>
        <w:t>, vol. 54, pp. 19–36, 2014, doi: 10.1016/j.jterra.2014.04.002.</w:t>
      </w:r>
    </w:p>
    <w:p w14:paraId="333785EE" w14:textId="77777777" w:rsidR="005A58B5" w:rsidRPr="005A58B5" w:rsidRDefault="005A58B5" w:rsidP="005A58B5">
      <w:pPr>
        <w:adjustRightInd w:val="0"/>
        <w:ind w:left="640" w:hanging="640"/>
        <w:rPr>
          <w:noProof/>
          <w:sz w:val="16"/>
          <w:szCs w:val="24"/>
        </w:rPr>
      </w:pPr>
      <w:r w:rsidRPr="005A58B5">
        <w:rPr>
          <w:noProof/>
          <w:sz w:val="16"/>
          <w:szCs w:val="24"/>
        </w:rPr>
        <w:t>[22]</w:t>
      </w:r>
      <w:r w:rsidRPr="005A58B5">
        <w:rPr>
          <w:noProof/>
          <w:sz w:val="16"/>
          <w:szCs w:val="24"/>
        </w:rPr>
        <w:tab/>
        <w:t>“Test Track.” https://www.larson.psu.edu/about/test-track.aspx (accessed Apr. 08, 2021).</w:t>
      </w:r>
    </w:p>
    <w:p w14:paraId="7419C0B1" w14:textId="77777777" w:rsidR="005A58B5" w:rsidRPr="005A58B5" w:rsidRDefault="005A58B5" w:rsidP="005A58B5">
      <w:pPr>
        <w:adjustRightInd w:val="0"/>
        <w:ind w:left="640" w:hanging="640"/>
        <w:rPr>
          <w:noProof/>
          <w:sz w:val="16"/>
          <w:szCs w:val="24"/>
        </w:rPr>
      </w:pPr>
      <w:r w:rsidRPr="005A58B5">
        <w:rPr>
          <w:noProof/>
          <w:sz w:val="16"/>
          <w:szCs w:val="24"/>
        </w:rPr>
        <w:t>[23]</w:t>
      </w:r>
      <w:r w:rsidRPr="005A58B5">
        <w:rPr>
          <w:noProof/>
          <w:sz w:val="16"/>
          <w:szCs w:val="24"/>
        </w:rPr>
        <w:tab/>
        <w:t xml:space="preserve">R. Solea and U. Nunes, “Trajectory planning with velocity planner for fully-automated passenger vehicles,” </w:t>
      </w:r>
      <w:r w:rsidRPr="005A58B5">
        <w:rPr>
          <w:i/>
          <w:iCs/>
          <w:noProof/>
          <w:sz w:val="16"/>
          <w:szCs w:val="24"/>
        </w:rPr>
        <w:t xml:space="preserve">IEEE Conf. </w:t>
      </w:r>
      <w:r w:rsidRPr="005A58B5">
        <w:rPr>
          <w:i/>
          <w:iCs/>
          <w:noProof/>
          <w:sz w:val="16"/>
          <w:szCs w:val="24"/>
        </w:rPr>
        <w:lastRenderedPageBreak/>
        <w:t>Intell. Transp. Syst. Proceedings, ITSC</w:t>
      </w:r>
      <w:r w:rsidRPr="005A58B5">
        <w:rPr>
          <w:noProof/>
          <w:sz w:val="16"/>
          <w:szCs w:val="24"/>
        </w:rPr>
        <w:t>, pp. 474–480, 2006, doi: 10.1109/itsc.2006.1706786.</w:t>
      </w:r>
    </w:p>
    <w:p w14:paraId="1B024036" w14:textId="77777777" w:rsidR="005A58B5" w:rsidRPr="005A58B5" w:rsidRDefault="005A58B5" w:rsidP="005A58B5">
      <w:pPr>
        <w:adjustRightInd w:val="0"/>
        <w:ind w:left="640" w:hanging="640"/>
        <w:rPr>
          <w:noProof/>
          <w:sz w:val="16"/>
        </w:rPr>
      </w:pPr>
      <w:r w:rsidRPr="005A58B5">
        <w:rPr>
          <w:noProof/>
          <w:sz w:val="16"/>
          <w:szCs w:val="24"/>
        </w:rPr>
        <w:t>[24]</w:t>
      </w:r>
      <w:r w:rsidRPr="005A58B5">
        <w:rPr>
          <w:noProof/>
          <w:sz w:val="16"/>
          <w:szCs w:val="24"/>
        </w:rPr>
        <w:tab/>
        <w:t xml:space="preserve">E. Lehtonen, O. Lappi, H. Kotkanen, and H. Summala, “Look-ahead fixations in curve driving,” </w:t>
      </w:r>
      <w:r w:rsidRPr="005A58B5">
        <w:rPr>
          <w:i/>
          <w:iCs/>
          <w:noProof/>
          <w:sz w:val="16"/>
          <w:szCs w:val="24"/>
        </w:rPr>
        <w:t>Ergonomics</w:t>
      </w:r>
      <w:r w:rsidRPr="005A58B5">
        <w:rPr>
          <w:noProof/>
          <w:sz w:val="16"/>
          <w:szCs w:val="24"/>
        </w:rPr>
        <w:t>, vol. 56, no. 1, pp. 34–44, 2013, doi: 10.1080/00140139.2012.739205.</w:t>
      </w:r>
    </w:p>
    <w:p w14:paraId="0D1F7F49" w14:textId="4EDA3636" w:rsidR="00F6385D" w:rsidRPr="007A28F1" w:rsidRDefault="00F6385D" w:rsidP="00FE532F">
      <w:pPr>
        <w:adjustRightInd w:val="0"/>
        <w:ind w:left="640" w:hanging="640"/>
      </w:pPr>
      <w:r w:rsidRPr="001A59A1">
        <w:rPr>
          <w:rFonts w:eastAsiaTheme="minorEastAsia"/>
          <w:sz w:val="16"/>
          <w:szCs w:val="16"/>
        </w:rPr>
        <w:fldChar w:fldCharType="end"/>
      </w:r>
    </w:p>
    <w:sectPr w:rsidR="00F6385D" w:rsidRPr="007A28F1" w:rsidSect="0015028E">
      <w:headerReference w:type="default" r:id="rId59"/>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ao, Liming" w:date="2021-04-20T16:43:00Z" w:initials="GL">
    <w:p w14:paraId="07AE9249" w14:textId="3191F64E" w:rsidR="00C1634B" w:rsidRDefault="00C1634B">
      <w:pPr>
        <w:pStyle w:val="CommentText"/>
        <w:rPr>
          <w:rFonts w:hint="eastAsia"/>
          <w:lang w:eastAsia="zh-CN"/>
        </w:rPr>
      </w:pPr>
      <w:r>
        <w:rPr>
          <w:rStyle w:val="CommentReference"/>
        </w:rPr>
        <w:annotationRef/>
      </w:r>
      <w:r>
        <w:rPr>
          <w:rFonts w:hint="eastAsia"/>
          <w:lang w:eastAsia="zh-CN"/>
        </w:rPr>
        <w:t>n</w:t>
      </w:r>
      <w:r>
        <w:rPr>
          <w:lang w:eastAsia="zh-CN"/>
        </w:rPr>
        <w:t xml:space="preserve">ame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E92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9834B" w16cex:dateUtc="2021-04-20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E9249" w16cid:durableId="242983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2576E" w14:textId="77777777" w:rsidR="008D4676" w:rsidRDefault="008D4676">
      <w:r>
        <w:separator/>
      </w:r>
    </w:p>
  </w:endnote>
  <w:endnote w:type="continuationSeparator" w:id="0">
    <w:p w14:paraId="56808E77" w14:textId="77777777" w:rsidR="008D4676" w:rsidRDefault="008D4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7503C" w14:textId="77777777" w:rsidR="008D4676" w:rsidRDefault="008D4676"/>
  </w:footnote>
  <w:footnote w:type="continuationSeparator" w:id="0">
    <w:p w14:paraId="39D60293" w14:textId="77777777" w:rsidR="008D4676" w:rsidRDefault="008D4676">
      <w:r>
        <w:continuationSeparator/>
      </w:r>
    </w:p>
  </w:footnote>
  <w:footnote w:id="1">
    <w:p w14:paraId="1919C76D" w14:textId="41FBD79E" w:rsidR="009662B2" w:rsidRDefault="009662B2" w:rsidP="001537C6">
      <w:pPr>
        <w:pStyle w:val="FootnoteText"/>
      </w:pPr>
      <w:r w:rsidRPr="00F950FD">
        <w:rPr>
          <w:rStyle w:val="FootnoteReference"/>
          <w:vertAlign w:val="baseline"/>
        </w:rPr>
        <w:t>L</w:t>
      </w:r>
      <w:r>
        <w:t xml:space="preserve">iming Gao is a graduate student in </w:t>
      </w:r>
      <w:r w:rsidRPr="00552000">
        <w:t>Department of</w:t>
      </w:r>
      <w:r>
        <w:t xml:space="preserve"> Mechanical Engineering at The Pennsylvania State University, University Park, PA 16802, USA (e-mail: lug358@ psu.edu). </w:t>
      </w:r>
    </w:p>
    <w:p w14:paraId="0D045BCB" w14:textId="5A6C4F3F" w:rsidR="009662B2" w:rsidRDefault="009662B2"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 IEEE Member.</w:t>
      </w:r>
    </w:p>
    <w:p w14:paraId="0122D2F0" w14:textId="1A6209B8" w:rsidR="009662B2" w:rsidRDefault="009662B2" w:rsidP="00FE1FAF">
      <w:pPr>
        <w:pStyle w:val="FootnoteText"/>
      </w:pPr>
      <w:r w:rsidRPr="00BE504D">
        <w:rPr>
          <w:lang w:eastAsia="zh-CN"/>
        </w:rPr>
        <w:t xml:space="preserve">Daniel </w:t>
      </w:r>
      <w:proofErr w:type="spellStart"/>
      <w:r w:rsidRPr="00BE504D">
        <w:rPr>
          <w:lang w:eastAsia="zh-CN"/>
        </w:rPr>
        <w:t>Fescenmyer</w:t>
      </w:r>
      <w:proofErr w:type="spellEnd"/>
      <w:r>
        <w:t xml:space="preserve"> is an undergraduate student in </w:t>
      </w:r>
      <w:r w:rsidRPr="00552000">
        <w:t>Department of</w:t>
      </w:r>
      <w:r>
        <w:t xml:space="preserve"> Mechanical Engineering at The Pennsylvania State University, University Park, PA 16802, USA (e-mail: </w:t>
      </w:r>
      <w:r w:rsidRPr="00F65200">
        <w:t>dzf5248@psu.edu</w:t>
      </w:r>
      <w:r>
        <w:t xml:space="preserve">). </w:t>
      </w:r>
    </w:p>
    <w:p w14:paraId="7B424140" w14:textId="3F11EDA2" w:rsidR="009662B2" w:rsidRDefault="009662B2">
      <w:pPr>
        <w:pStyle w:val="FootnoteText"/>
      </w:pPr>
      <w:r w:rsidRPr="00552000">
        <w:t>Sean Brennan is with the Department of Mechanical Engineering, The   Pennsylvania State University, University Park, PA 1680</w:t>
      </w:r>
      <w:r>
        <w:t>2</w:t>
      </w:r>
      <w:r w:rsidRPr="00552000">
        <w:t>, USA</w:t>
      </w:r>
      <w:r>
        <w:t xml:space="preserve"> (e-mail: 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9662B2" w:rsidRDefault="009662B2">
    <w:pPr>
      <w:framePr w:wrap="auto" w:vAnchor="text" w:hAnchor="margin" w:xAlign="right" w:y="1"/>
    </w:pPr>
  </w:p>
  <w:p w14:paraId="4CBB8214" w14:textId="77777777" w:rsidR="009662B2" w:rsidRDefault="009662B2"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sqwFAOqhxVMtAAAA"/>
  </w:docVars>
  <w:rsids>
    <w:rsidRoot w:val="001A13E6"/>
    <w:rsid w:val="00000992"/>
    <w:rsid w:val="000010C8"/>
    <w:rsid w:val="000014BD"/>
    <w:rsid w:val="000023B6"/>
    <w:rsid w:val="000037AF"/>
    <w:rsid w:val="0000385B"/>
    <w:rsid w:val="00004DC2"/>
    <w:rsid w:val="000059B7"/>
    <w:rsid w:val="00006B54"/>
    <w:rsid w:val="00006DC1"/>
    <w:rsid w:val="000102CD"/>
    <w:rsid w:val="000103D1"/>
    <w:rsid w:val="0001042F"/>
    <w:rsid w:val="00010956"/>
    <w:rsid w:val="00011B35"/>
    <w:rsid w:val="00012409"/>
    <w:rsid w:val="00013833"/>
    <w:rsid w:val="000142D8"/>
    <w:rsid w:val="000148DF"/>
    <w:rsid w:val="00014931"/>
    <w:rsid w:val="00015149"/>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1D0"/>
    <w:rsid w:val="000536D3"/>
    <w:rsid w:val="00054FD5"/>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43D8"/>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06FE"/>
    <w:rsid w:val="0021131B"/>
    <w:rsid w:val="00211FA0"/>
    <w:rsid w:val="00212287"/>
    <w:rsid w:val="00212F9F"/>
    <w:rsid w:val="002138C9"/>
    <w:rsid w:val="002146FA"/>
    <w:rsid w:val="002163F5"/>
    <w:rsid w:val="00216FC9"/>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35F"/>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5025"/>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3AFE"/>
    <w:rsid w:val="00344762"/>
    <w:rsid w:val="00344B5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6F1C"/>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14EE"/>
    <w:rsid w:val="003E19AA"/>
    <w:rsid w:val="003E2453"/>
    <w:rsid w:val="003E340F"/>
    <w:rsid w:val="003E38CE"/>
    <w:rsid w:val="003E42B5"/>
    <w:rsid w:val="003E4CEC"/>
    <w:rsid w:val="003E6AD0"/>
    <w:rsid w:val="003E73BA"/>
    <w:rsid w:val="003E764E"/>
    <w:rsid w:val="003F1CC8"/>
    <w:rsid w:val="003F2F80"/>
    <w:rsid w:val="003F39EC"/>
    <w:rsid w:val="003F3E1C"/>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0A3C"/>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58B5"/>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5F716A"/>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5284"/>
    <w:rsid w:val="00615EB6"/>
    <w:rsid w:val="00616ED4"/>
    <w:rsid w:val="006174CB"/>
    <w:rsid w:val="006174E9"/>
    <w:rsid w:val="00617D76"/>
    <w:rsid w:val="00620C9A"/>
    <w:rsid w:val="006213D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0CCC"/>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33"/>
    <w:rsid w:val="00675471"/>
    <w:rsid w:val="006757CA"/>
    <w:rsid w:val="00676F48"/>
    <w:rsid w:val="0067794F"/>
    <w:rsid w:val="00677BA2"/>
    <w:rsid w:val="0068031A"/>
    <w:rsid w:val="0068055F"/>
    <w:rsid w:val="006805A4"/>
    <w:rsid w:val="00681568"/>
    <w:rsid w:val="0068318C"/>
    <w:rsid w:val="00685B40"/>
    <w:rsid w:val="00686D20"/>
    <w:rsid w:val="00686F9C"/>
    <w:rsid w:val="00687B0F"/>
    <w:rsid w:val="00690481"/>
    <w:rsid w:val="006905AA"/>
    <w:rsid w:val="00690B9E"/>
    <w:rsid w:val="006919AF"/>
    <w:rsid w:val="00692553"/>
    <w:rsid w:val="0069261A"/>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34B"/>
    <w:rsid w:val="006B46F5"/>
    <w:rsid w:val="006B4C1C"/>
    <w:rsid w:val="006B5F9F"/>
    <w:rsid w:val="006B6051"/>
    <w:rsid w:val="006B635C"/>
    <w:rsid w:val="006B6985"/>
    <w:rsid w:val="006B7B69"/>
    <w:rsid w:val="006C0016"/>
    <w:rsid w:val="006C02E3"/>
    <w:rsid w:val="006C08C8"/>
    <w:rsid w:val="006C0EFA"/>
    <w:rsid w:val="006C154B"/>
    <w:rsid w:val="006C28D9"/>
    <w:rsid w:val="006C2CF7"/>
    <w:rsid w:val="006C316B"/>
    <w:rsid w:val="006C36D5"/>
    <w:rsid w:val="006C465C"/>
    <w:rsid w:val="006C4BC5"/>
    <w:rsid w:val="006C53F0"/>
    <w:rsid w:val="006C65B1"/>
    <w:rsid w:val="006C6A94"/>
    <w:rsid w:val="006C70CE"/>
    <w:rsid w:val="006C74DF"/>
    <w:rsid w:val="006C76C3"/>
    <w:rsid w:val="006D0A02"/>
    <w:rsid w:val="006D143A"/>
    <w:rsid w:val="006D2632"/>
    <w:rsid w:val="006D33A5"/>
    <w:rsid w:val="006D3ACF"/>
    <w:rsid w:val="006D3D00"/>
    <w:rsid w:val="006D3E5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7027"/>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0FF2"/>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0BD6"/>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7F681F"/>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0768"/>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706"/>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0FC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4676"/>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1B2"/>
    <w:rsid w:val="00960BB2"/>
    <w:rsid w:val="00961718"/>
    <w:rsid w:val="00961C97"/>
    <w:rsid w:val="0096216E"/>
    <w:rsid w:val="00963227"/>
    <w:rsid w:val="009634CE"/>
    <w:rsid w:val="009641A0"/>
    <w:rsid w:val="00965730"/>
    <w:rsid w:val="00965D7B"/>
    <w:rsid w:val="009662B2"/>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4DC"/>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80E"/>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170"/>
    <w:rsid w:val="009C1324"/>
    <w:rsid w:val="009C210E"/>
    <w:rsid w:val="009C2ABF"/>
    <w:rsid w:val="009C3ACE"/>
    <w:rsid w:val="009C3F45"/>
    <w:rsid w:val="009C437D"/>
    <w:rsid w:val="009C61E3"/>
    <w:rsid w:val="009C695C"/>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372"/>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3BC"/>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4D05"/>
    <w:rsid w:val="00A757E3"/>
    <w:rsid w:val="00A759B5"/>
    <w:rsid w:val="00A824FC"/>
    <w:rsid w:val="00A82F81"/>
    <w:rsid w:val="00A84E6D"/>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2F87"/>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381C"/>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6C2"/>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2D97"/>
    <w:rsid w:val="00B12E4F"/>
    <w:rsid w:val="00B14586"/>
    <w:rsid w:val="00B14BB1"/>
    <w:rsid w:val="00B14D25"/>
    <w:rsid w:val="00B14EFF"/>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6F94"/>
    <w:rsid w:val="00B77B4C"/>
    <w:rsid w:val="00B81DC7"/>
    <w:rsid w:val="00B8251B"/>
    <w:rsid w:val="00B8350D"/>
    <w:rsid w:val="00B83F03"/>
    <w:rsid w:val="00B83F4F"/>
    <w:rsid w:val="00B85670"/>
    <w:rsid w:val="00B86160"/>
    <w:rsid w:val="00B861F6"/>
    <w:rsid w:val="00B864F0"/>
    <w:rsid w:val="00B86B94"/>
    <w:rsid w:val="00B8718C"/>
    <w:rsid w:val="00B87654"/>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18AD"/>
    <w:rsid w:val="00BC244C"/>
    <w:rsid w:val="00BC2E43"/>
    <w:rsid w:val="00BC3016"/>
    <w:rsid w:val="00BC3260"/>
    <w:rsid w:val="00BC36BA"/>
    <w:rsid w:val="00BC3A32"/>
    <w:rsid w:val="00BC425D"/>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0EA"/>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4D33"/>
    <w:rsid w:val="00BE504D"/>
    <w:rsid w:val="00BE694D"/>
    <w:rsid w:val="00BE6E94"/>
    <w:rsid w:val="00BE700E"/>
    <w:rsid w:val="00BF0BE8"/>
    <w:rsid w:val="00BF1A23"/>
    <w:rsid w:val="00BF1B52"/>
    <w:rsid w:val="00BF3CF4"/>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34B"/>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412"/>
    <w:rsid w:val="00C32E05"/>
    <w:rsid w:val="00C33942"/>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65A"/>
    <w:rsid w:val="00C53725"/>
    <w:rsid w:val="00C54077"/>
    <w:rsid w:val="00C546AC"/>
    <w:rsid w:val="00C55A1B"/>
    <w:rsid w:val="00C5698B"/>
    <w:rsid w:val="00C576A5"/>
    <w:rsid w:val="00C609F3"/>
    <w:rsid w:val="00C60CC8"/>
    <w:rsid w:val="00C64EEC"/>
    <w:rsid w:val="00C65055"/>
    <w:rsid w:val="00C65161"/>
    <w:rsid w:val="00C65245"/>
    <w:rsid w:val="00C66913"/>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327D"/>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87A"/>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3106"/>
    <w:rsid w:val="00D5572D"/>
    <w:rsid w:val="00D55FE5"/>
    <w:rsid w:val="00D56463"/>
    <w:rsid w:val="00D56F09"/>
    <w:rsid w:val="00D60BD7"/>
    <w:rsid w:val="00D61B78"/>
    <w:rsid w:val="00D61CB4"/>
    <w:rsid w:val="00D62074"/>
    <w:rsid w:val="00D626F4"/>
    <w:rsid w:val="00D63F70"/>
    <w:rsid w:val="00D64958"/>
    <w:rsid w:val="00D67254"/>
    <w:rsid w:val="00D672F6"/>
    <w:rsid w:val="00D67D6C"/>
    <w:rsid w:val="00D703A0"/>
    <w:rsid w:val="00D706E5"/>
    <w:rsid w:val="00D71128"/>
    <w:rsid w:val="00D7131F"/>
    <w:rsid w:val="00D7208B"/>
    <w:rsid w:val="00D72720"/>
    <w:rsid w:val="00D7345E"/>
    <w:rsid w:val="00D73533"/>
    <w:rsid w:val="00D73760"/>
    <w:rsid w:val="00D74501"/>
    <w:rsid w:val="00D74A30"/>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4E1A"/>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EEA"/>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47A19"/>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AE0"/>
    <w:rsid w:val="00E77EF7"/>
    <w:rsid w:val="00E807FD"/>
    <w:rsid w:val="00E82934"/>
    <w:rsid w:val="00E830F1"/>
    <w:rsid w:val="00E833A6"/>
    <w:rsid w:val="00E84E67"/>
    <w:rsid w:val="00E8524D"/>
    <w:rsid w:val="00E8652E"/>
    <w:rsid w:val="00E8774D"/>
    <w:rsid w:val="00E87FBB"/>
    <w:rsid w:val="00E91536"/>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E7AB7"/>
    <w:rsid w:val="00EF01E3"/>
    <w:rsid w:val="00EF04E9"/>
    <w:rsid w:val="00EF06DD"/>
    <w:rsid w:val="00EF0E70"/>
    <w:rsid w:val="00EF1DA1"/>
    <w:rsid w:val="00EF1E9B"/>
    <w:rsid w:val="00EF206E"/>
    <w:rsid w:val="00EF255B"/>
    <w:rsid w:val="00EF2A34"/>
    <w:rsid w:val="00EF2C48"/>
    <w:rsid w:val="00EF3A56"/>
    <w:rsid w:val="00EF3CAB"/>
    <w:rsid w:val="00EF4659"/>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EE1"/>
    <w:rsid w:val="00F0765F"/>
    <w:rsid w:val="00F0773F"/>
    <w:rsid w:val="00F113C9"/>
    <w:rsid w:val="00F149E2"/>
    <w:rsid w:val="00F1504E"/>
    <w:rsid w:val="00F157D6"/>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503D"/>
    <w:rsid w:val="00F950F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544"/>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C729E"/>
    <w:rsid w:val="00FD006B"/>
    <w:rsid w:val="00FD1AEB"/>
    <w:rsid w:val="00FD3A75"/>
    <w:rsid w:val="00FD3B64"/>
    <w:rsid w:val="00FD3D60"/>
    <w:rsid w:val="00FD43CE"/>
    <w:rsid w:val="00FD45F8"/>
    <w:rsid w:val="00FD48B4"/>
    <w:rsid w:val="00FD5455"/>
    <w:rsid w:val="00FD558A"/>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 w:type="paragraph" w:styleId="Revision">
    <w:name w:val="Revision"/>
    <w:hidden/>
    <w:rsid w:val="00EF2A3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image" Target="media/image14.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image" Target="media/image23.e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1.wmf"/><Relationship Id="rId32" Type="http://schemas.microsoft.com/office/2016/09/relationships/commentsIds" Target="commentsIds.xml"/><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image" Target="media/image29.emf"/><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comments" Target="comments.xml"/><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image" Target="media/image27.emf"/><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microsoft.com/office/2018/08/relationships/commentsExtensible" Target="commentsExtensible.xml"/><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header" Target="header1.xml"/><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image" Target="media/image28.emf"/><Relationship Id="rId10" Type="http://schemas.openxmlformats.org/officeDocument/2006/relationships/oleObject" Target="embeddings/oleObject1.bin"/><Relationship Id="rId31" Type="http://schemas.microsoft.com/office/2011/relationships/commentsExtended" Target="commentsExtended.xml"/><Relationship Id="rId44" Type="http://schemas.openxmlformats.org/officeDocument/2006/relationships/oleObject" Target="embeddings/oleObject14.bin"/><Relationship Id="rId52" Type="http://schemas.openxmlformats.org/officeDocument/2006/relationships/oleObject" Target="embeddings/oleObject17.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6361</TotalTime>
  <Pages>7</Pages>
  <Words>14337</Words>
  <Characters>81724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2344</cp:revision>
  <cp:lastPrinted>2021-04-13T21:50:00Z</cp:lastPrinted>
  <dcterms:created xsi:type="dcterms:W3CDTF">2021-04-08T12:34:00Z</dcterms:created>
  <dcterms:modified xsi:type="dcterms:W3CDTF">2021-04-20T20:51:00Z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