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79DE0" w14:textId="77777777" w:rsidR="008C6D04" w:rsidRPr="008C6D04" w:rsidRDefault="008C6D04" w:rsidP="00415A08">
      <w:pPr>
        <w:pStyle w:val="BodyText"/>
        <w:spacing w:after="300"/>
        <w:rPr>
          <w:rFonts w:asciiTheme="minorHAnsi" w:hAnsiTheme="minorHAnsi" w:cstheme="minorHAnsi"/>
          <w:b/>
          <w:spacing w:val="-10"/>
          <w:szCs w:val="20"/>
        </w:rPr>
      </w:pPr>
    </w:p>
    <w:p w14:paraId="09506096" w14:textId="77777777" w:rsidR="00727A64" w:rsidRPr="009F1C59" w:rsidRDefault="00B96953" w:rsidP="00273DBE">
      <w:pPr>
        <w:pStyle w:val="Title"/>
      </w:pPr>
      <w:r w:rsidRPr="009F1C59">
        <w:t>MEMORANDUM</w:t>
      </w:r>
    </w:p>
    <w:p w14:paraId="6B961589" w14:textId="77777777" w:rsidR="008C6D04" w:rsidRDefault="008C6D04" w:rsidP="008C6D04">
      <w:pPr>
        <w:pStyle w:val="BodyText"/>
        <w:tabs>
          <w:tab w:val="left" w:pos="1260"/>
          <w:tab w:val="left" w:pos="4680"/>
          <w:tab w:val="left" w:pos="5760"/>
        </w:tabs>
        <w:ind w:left="5760" w:hanging="5760"/>
        <w:rPr>
          <w:rFonts w:asciiTheme="minorHAnsi" w:hAnsiTheme="minorHAnsi" w:cstheme="minorHAnsi"/>
          <w:b/>
        </w:rPr>
        <w:sectPr w:rsidR="008C6D04" w:rsidSect="00B96953">
          <w:headerReference w:type="default" r:id="rId8"/>
          <w:footerReference w:type="default" r:id="rId9"/>
          <w:headerReference w:type="first" r:id="rId10"/>
          <w:pgSz w:w="12240" w:h="15840" w:code="1"/>
          <w:pgMar w:top="1800" w:right="1800" w:bottom="1440" w:left="1800" w:header="720" w:footer="557" w:gutter="0"/>
          <w:cols w:space="720"/>
          <w:titlePg/>
          <w:docGrid w:linePitch="360"/>
        </w:sectPr>
      </w:pPr>
    </w:p>
    <w:tbl>
      <w:tblPr>
        <w:tblStyle w:val="TableGrid"/>
        <w:tblW w:w="5001"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1"/>
        <w:gridCol w:w="4321"/>
      </w:tblGrid>
      <w:tr w:rsidR="00177EFD" w14:paraId="1B8BC5DF" w14:textId="77777777" w:rsidTr="00CF0D90">
        <w:tc>
          <w:tcPr>
            <w:tcW w:w="2500" w:type="pct"/>
            <w:vMerge w:val="restart"/>
          </w:tcPr>
          <w:p w14:paraId="77C507B3" w14:textId="5FB22C89" w:rsidR="00177EFD" w:rsidRDefault="00177EFD" w:rsidP="00177EFD">
            <w:pPr>
              <w:pStyle w:val="BodyText"/>
              <w:tabs>
                <w:tab w:val="left" w:pos="720"/>
                <w:tab w:val="left" w:pos="1260"/>
                <w:tab w:val="left" w:pos="5760"/>
                <w:tab w:val="left" w:pos="6840"/>
              </w:tabs>
              <w:spacing w:before="0" w:after="0"/>
              <w:ind w:left="720" w:hanging="720"/>
              <w:rPr>
                <w:rFonts w:asciiTheme="minorHAnsi" w:hAnsiTheme="minorHAnsi" w:cstheme="minorHAnsi"/>
              </w:rPr>
            </w:pPr>
            <w:r w:rsidRPr="00714A65">
              <w:rPr>
                <w:rFonts w:asciiTheme="minorHAnsi" w:hAnsiTheme="minorHAnsi" w:cstheme="minorHAnsi"/>
                <w:b/>
                <w:color w:val="174A7C"/>
              </w:rPr>
              <w:t>From:</w:t>
            </w:r>
            <w:r>
              <w:rPr>
                <w:rFonts w:asciiTheme="minorHAnsi" w:hAnsiTheme="minorHAnsi" w:cstheme="minorHAnsi"/>
              </w:rPr>
              <w:tab/>
            </w:r>
            <w:r w:rsidR="00931D40">
              <w:rPr>
                <w:rFonts w:asciiTheme="minorHAnsi" w:hAnsiTheme="minorHAnsi" w:cstheme="minorHAnsi"/>
              </w:rPr>
              <w:t>Peter Klaver</w:t>
            </w:r>
          </w:p>
        </w:tc>
        <w:tc>
          <w:tcPr>
            <w:tcW w:w="2500" w:type="pct"/>
          </w:tcPr>
          <w:p w14:paraId="5CC563A0" w14:textId="21753E41" w:rsidR="00177EFD" w:rsidRDefault="00177EFD" w:rsidP="00177EFD">
            <w:pPr>
              <w:pStyle w:val="BodyText"/>
              <w:tabs>
                <w:tab w:val="left" w:pos="935"/>
                <w:tab w:val="left" w:pos="5760"/>
                <w:tab w:val="left" w:pos="6840"/>
              </w:tabs>
              <w:spacing w:before="0" w:after="0"/>
              <w:rPr>
                <w:rFonts w:asciiTheme="minorHAnsi" w:hAnsiTheme="minorHAnsi" w:cstheme="minorHAnsi"/>
              </w:rPr>
            </w:pPr>
            <w:r w:rsidRPr="00714A65">
              <w:rPr>
                <w:rFonts w:asciiTheme="minorHAnsi" w:hAnsiTheme="minorHAnsi" w:cstheme="minorHAnsi"/>
                <w:b/>
                <w:color w:val="174A7C"/>
              </w:rPr>
              <w:t>Date:</w:t>
            </w:r>
            <w:r>
              <w:rPr>
                <w:rFonts w:asciiTheme="minorHAnsi" w:hAnsiTheme="minorHAnsi" w:cstheme="minorHAnsi"/>
              </w:rPr>
              <w:tab/>
            </w:r>
            <w:sdt>
              <w:sdtPr>
                <w:rPr>
                  <w:rFonts w:asciiTheme="minorHAnsi" w:hAnsiTheme="minorHAnsi" w:cstheme="minorHAnsi"/>
                </w:rPr>
                <w:id w:val="-801460657"/>
                <w:placeholder>
                  <w:docPart w:val="B4F7DD0D5D0A405D8BD702C7376C2CBC"/>
                </w:placeholder>
              </w:sdtPr>
              <w:sdtContent>
                <w:r w:rsidR="00073DAE">
                  <w:rPr>
                    <w:rFonts w:asciiTheme="minorHAnsi" w:hAnsiTheme="minorHAnsi" w:cstheme="minorHAnsi"/>
                  </w:rPr>
                  <w:t>September</w:t>
                </w:r>
                <w:r w:rsidR="00931D40">
                  <w:rPr>
                    <w:rFonts w:asciiTheme="minorHAnsi" w:hAnsiTheme="minorHAnsi" w:cstheme="minorHAnsi"/>
                  </w:rPr>
                  <w:t xml:space="preserve"> </w:t>
                </w:r>
                <w:r w:rsidR="00073DAE">
                  <w:rPr>
                    <w:rFonts w:asciiTheme="minorHAnsi" w:hAnsiTheme="minorHAnsi" w:cstheme="minorHAnsi"/>
                  </w:rPr>
                  <w:t>28</w:t>
                </w:r>
                <w:r w:rsidR="00931D40">
                  <w:rPr>
                    <w:rFonts w:asciiTheme="minorHAnsi" w:hAnsiTheme="minorHAnsi" w:cstheme="minorHAnsi"/>
                  </w:rPr>
                  <w:t>, 202</w:t>
                </w:r>
                <w:r w:rsidR="00073DAE">
                  <w:rPr>
                    <w:rFonts w:asciiTheme="minorHAnsi" w:hAnsiTheme="minorHAnsi" w:cstheme="minorHAnsi"/>
                  </w:rPr>
                  <w:t>6</w:t>
                </w:r>
              </w:sdtContent>
            </w:sdt>
          </w:p>
        </w:tc>
      </w:tr>
      <w:tr w:rsidR="00177EFD" w14:paraId="13C8DCA4" w14:textId="77777777" w:rsidTr="00CF0D90">
        <w:tc>
          <w:tcPr>
            <w:tcW w:w="2500" w:type="pct"/>
            <w:vMerge/>
          </w:tcPr>
          <w:p w14:paraId="5C32C032" w14:textId="77777777" w:rsidR="00177EFD" w:rsidRDefault="00177EFD" w:rsidP="008C6D04">
            <w:pPr>
              <w:pStyle w:val="BodyText"/>
              <w:tabs>
                <w:tab w:val="left" w:pos="1080"/>
                <w:tab w:val="left" w:pos="1260"/>
                <w:tab w:val="left" w:pos="5760"/>
                <w:tab w:val="left" w:pos="6840"/>
              </w:tabs>
              <w:spacing w:before="0" w:after="0"/>
              <w:rPr>
                <w:rFonts w:asciiTheme="minorHAnsi" w:hAnsiTheme="minorHAnsi" w:cstheme="minorHAnsi"/>
              </w:rPr>
            </w:pPr>
          </w:p>
        </w:tc>
        <w:tc>
          <w:tcPr>
            <w:tcW w:w="2500" w:type="pct"/>
          </w:tcPr>
          <w:p w14:paraId="2204233F" w14:textId="09F4DBE7" w:rsidR="00177EFD" w:rsidRDefault="00177EFD" w:rsidP="00177EFD">
            <w:pPr>
              <w:pStyle w:val="BodyText"/>
              <w:tabs>
                <w:tab w:val="left" w:pos="935"/>
                <w:tab w:val="left" w:pos="5760"/>
                <w:tab w:val="left" w:pos="6840"/>
              </w:tabs>
              <w:spacing w:before="0" w:after="0"/>
              <w:rPr>
                <w:rFonts w:asciiTheme="minorHAnsi" w:hAnsiTheme="minorHAnsi" w:cstheme="minorHAnsi"/>
              </w:rPr>
            </w:pPr>
            <w:r w:rsidRPr="00714A65">
              <w:rPr>
                <w:rFonts w:asciiTheme="minorHAnsi" w:hAnsiTheme="minorHAnsi" w:cstheme="minorHAnsi"/>
                <w:b/>
                <w:color w:val="174A7C"/>
              </w:rPr>
              <w:t>Project:</w:t>
            </w:r>
            <w:r>
              <w:rPr>
                <w:rFonts w:asciiTheme="minorHAnsi" w:hAnsiTheme="minorHAnsi" w:cstheme="minorHAnsi"/>
              </w:rPr>
              <w:tab/>
            </w:r>
            <w:sdt>
              <w:sdtPr>
                <w:rPr>
                  <w:rFonts w:asciiTheme="minorHAnsi" w:hAnsiTheme="minorHAnsi" w:cstheme="minorHAnsi"/>
                </w:rPr>
                <w:id w:val="-737781087"/>
                <w:placeholder>
                  <w:docPart w:val="F714BB8EFF224B81BE6FC3E7E87E7768"/>
                </w:placeholder>
              </w:sdtPr>
              <w:sdtContent>
                <w:r w:rsidR="00F011F7">
                  <w:rPr>
                    <w:rFonts w:asciiTheme="minorHAnsi" w:hAnsiTheme="minorHAnsi" w:cstheme="minorHAnsi"/>
                  </w:rPr>
                  <w:t>SHAFTRD</w:t>
                </w:r>
              </w:sdtContent>
            </w:sdt>
          </w:p>
        </w:tc>
      </w:tr>
      <w:tr w:rsidR="00555B00" w14:paraId="06327FDE" w14:textId="77777777" w:rsidTr="00CF0D90">
        <w:tc>
          <w:tcPr>
            <w:tcW w:w="2500" w:type="pct"/>
          </w:tcPr>
          <w:p w14:paraId="1BC52E43" w14:textId="64094C20" w:rsidR="00555B00" w:rsidRDefault="00555B00" w:rsidP="00177EFD">
            <w:pPr>
              <w:pStyle w:val="BodyText"/>
              <w:tabs>
                <w:tab w:val="left" w:pos="720"/>
                <w:tab w:val="left" w:pos="5760"/>
                <w:tab w:val="left" w:pos="6840"/>
              </w:tabs>
              <w:spacing w:before="0" w:after="0"/>
              <w:ind w:left="720" w:hanging="720"/>
              <w:rPr>
                <w:rFonts w:asciiTheme="minorHAnsi" w:hAnsiTheme="minorHAnsi" w:cstheme="minorHAnsi"/>
              </w:rPr>
            </w:pPr>
            <w:r w:rsidRPr="00714A65">
              <w:rPr>
                <w:rFonts w:asciiTheme="minorHAnsi" w:hAnsiTheme="minorHAnsi" w:cstheme="minorHAnsi"/>
                <w:b/>
                <w:color w:val="174A7C"/>
              </w:rPr>
              <w:t>To:</w:t>
            </w:r>
            <w:r>
              <w:rPr>
                <w:rFonts w:asciiTheme="minorHAnsi" w:hAnsiTheme="minorHAnsi" w:cstheme="minorHAnsi"/>
              </w:rPr>
              <w:tab/>
            </w:r>
            <w:sdt>
              <w:sdtPr>
                <w:rPr>
                  <w:rFonts w:asciiTheme="minorHAnsi" w:hAnsiTheme="minorHAnsi" w:cstheme="minorHAnsi"/>
                </w:rPr>
                <w:alias w:val="Shft + enter to add line"/>
                <w:tag w:val="Shft + enter to add line"/>
                <w:id w:val="157429538"/>
                <w:placeholder>
                  <w:docPart w:val="DABD3A7DAA2D4C19B404ABEF626B9D85"/>
                </w:placeholder>
              </w:sdtPr>
              <w:sdtContent>
                <w:r w:rsidR="00F011F7">
                  <w:rPr>
                    <w:rFonts w:asciiTheme="minorHAnsi" w:hAnsiTheme="minorHAnsi" w:cstheme="minorHAnsi"/>
                  </w:rPr>
                  <w:t>File</w:t>
                </w:r>
              </w:sdtContent>
            </w:sdt>
          </w:p>
        </w:tc>
        <w:tc>
          <w:tcPr>
            <w:tcW w:w="2500" w:type="pct"/>
          </w:tcPr>
          <w:p w14:paraId="768C7A08" w14:textId="28964403" w:rsidR="00555B00" w:rsidRDefault="00555B00" w:rsidP="00177EFD">
            <w:pPr>
              <w:pStyle w:val="BodyText"/>
              <w:tabs>
                <w:tab w:val="left" w:pos="935"/>
                <w:tab w:val="left" w:pos="5760"/>
                <w:tab w:val="left" w:pos="6840"/>
              </w:tabs>
              <w:spacing w:before="0" w:after="0"/>
              <w:ind w:left="972" w:hanging="972"/>
              <w:rPr>
                <w:rFonts w:asciiTheme="minorHAnsi" w:hAnsiTheme="minorHAnsi" w:cstheme="minorHAnsi"/>
              </w:rPr>
            </w:pPr>
            <w:r w:rsidRPr="00714A65">
              <w:rPr>
                <w:rFonts w:asciiTheme="minorHAnsi" w:hAnsiTheme="minorHAnsi" w:cstheme="minorHAnsi"/>
                <w:b/>
                <w:color w:val="174A7C"/>
              </w:rPr>
              <w:t>CC:</w:t>
            </w:r>
            <w:r>
              <w:rPr>
                <w:rFonts w:asciiTheme="minorHAnsi" w:hAnsiTheme="minorHAnsi" w:cstheme="minorHAnsi"/>
              </w:rPr>
              <w:tab/>
            </w:r>
            <w:sdt>
              <w:sdtPr>
                <w:rPr>
                  <w:rFonts w:asciiTheme="minorHAnsi" w:hAnsiTheme="minorHAnsi" w:cstheme="minorHAnsi"/>
                </w:rPr>
                <w:alias w:val="Shift + enter to add line"/>
                <w:tag w:val="Shift + enter to add line"/>
                <w:id w:val="947047276"/>
                <w:placeholder>
                  <w:docPart w:val="DABD3A7DAA2D4C19B404ABEF626B9D85"/>
                </w:placeholder>
              </w:sdtPr>
              <w:sdtContent>
                <w:r w:rsidR="00931D40">
                  <w:rPr>
                    <w:rFonts w:asciiTheme="minorHAnsi" w:hAnsiTheme="minorHAnsi" w:cstheme="minorHAnsi"/>
                  </w:rPr>
                  <w:t xml:space="preserve"> </w:t>
                </w:r>
              </w:sdtContent>
            </w:sdt>
          </w:p>
        </w:tc>
      </w:tr>
      <w:tr w:rsidR="00555B00" w14:paraId="7AA430D7" w14:textId="77777777" w:rsidTr="00CF0D90">
        <w:tc>
          <w:tcPr>
            <w:tcW w:w="2500" w:type="pct"/>
          </w:tcPr>
          <w:p w14:paraId="5A601DF8" w14:textId="123F4C4C" w:rsidR="00555B00" w:rsidRDefault="00555B00" w:rsidP="00CF0D90">
            <w:pPr>
              <w:pStyle w:val="BodyText"/>
              <w:tabs>
                <w:tab w:val="left" w:pos="720"/>
                <w:tab w:val="left" w:pos="5760"/>
                <w:tab w:val="left" w:pos="6840"/>
              </w:tabs>
              <w:spacing w:before="0" w:after="0"/>
              <w:ind w:left="720" w:hanging="720"/>
              <w:rPr>
                <w:rFonts w:asciiTheme="minorHAnsi" w:hAnsiTheme="minorHAnsi" w:cstheme="minorHAnsi"/>
              </w:rPr>
            </w:pPr>
            <w:r>
              <w:rPr>
                <w:rFonts w:asciiTheme="minorHAnsi" w:hAnsiTheme="minorHAnsi" w:cstheme="minorHAnsi"/>
              </w:rPr>
              <w:tab/>
            </w:r>
            <w:sdt>
              <w:sdtPr>
                <w:rPr>
                  <w:rFonts w:asciiTheme="minorHAnsi" w:hAnsiTheme="minorHAnsi" w:cstheme="minorHAnsi"/>
                </w:rPr>
                <w:alias w:val="Shift + enter to add line"/>
                <w:tag w:val="Shift + enter to add line"/>
                <w:id w:val="1249358"/>
                <w:placeholder>
                  <w:docPart w:val="DABD3A7DAA2D4C19B404ABEF626B9D85"/>
                </w:placeholder>
              </w:sdtPr>
              <w:sdtContent>
                <w:r w:rsidR="00931D40">
                  <w:rPr>
                    <w:rFonts w:asciiTheme="minorHAnsi" w:hAnsiTheme="minorHAnsi" w:cstheme="minorHAnsi"/>
                  </w:rPr>
                  <w:t xml:space="preserve"> </w:t>
                </w:r>
              </w:sdtContent>
            </w:sdt>
          </w:p>
        </w:tc>
        <w:tc>
          <w:tcPr>
            <w:tcW w:w="2500" w:type="pct"/>
          </w:tcPr>
          <w:p w14:paraId="346AA762" w14:textId="77777777" w:rsidR="00555B00" w:rsidRDefault="00555B00" w:rsidP="00555B00">
            <w:pPr>
              <w:pStyle w:val="BodyText"/>
              <w:tabs>
                <w:tab w:val="left" w:pos="612"/>
                <w:tab w:val="left" w:pos="5760"/>
                <w:tab w:val="left" w:pos="6840"/>
              </w:tabs>
              <w:spacing w:before="0" w:after="0"/>
              <w:rPr>
                <w:rFonts w:asciiTheme="minorHAnsi" w:hAnsiTheme="minorHAnsi" w:cstheme="minorHAnsi"/>
              </w:rPr>
            </w:pPr>
          </w:p>
        </w:tc>
      </w:tr>
    </w:tbl>
    <w:p w14:paraId="07F2AAEF" w14:textId="77777777" w:rsidR="008C6D04" w:rsidRDefault="008C6D04" w:rsidP="008C6D04">
      <w:pPr>
        <w:pStyle w:val="BodyText"/>
        <w:tabs>
          <w:tab w:val="left" w:pos="1080"/>
          <w:tab w:val="left" w:pos="1260"/>
          <w:tab w:val="left" w:pos="5760"/>
          <w:tab w:val="left" w:pos="6840"/>
        </w:tabs>
        <w:spacing w:before="0" w:after="0"/>
        <w:ind w:left="1080" w:hanging="1080"/>
        <w:rPr>
          <w:rFonts w:asciiTheme="minorHAnsi" w:hAnsiTheme="minorHAnsi" w:cstheme="minorHAnsi"/>
          <w:b/>
        </w:rPr>
      </w:pPr>
    </w:p>
    <w:p w14:paraId="03944C00" w14:textId="77777777" w:rsidR="008C6D04" w:rsidRDefault="008C6D04" w:rsidP="00C15A32">
      <w:pPr>
        <w:pStyle w:val="BodyText"/>
        <w:tabs>
          <w:tab w:val="left" w:pos="1260"/>
          <w:tab w:val="left" w:pos="5760"/>
          <w:tab w:val="left" w:pos="6840"/>
        </w:tabs>
        <w:spacing w:before="0" w:after="0"/>
        <w:ind w:left="1260" w:hanging="1260"/>
        <w:rPr>
          <w:rFonts w:asciiTheme="minorHAnsi" w:hAnsiTheme="minorHAnsi" w:cstheme="minorHAnsi"/>
          <w:b/>
        </w:rPr>
        <w:sectPr w:rsidR="008C6D04" w:rsidSect="00AA3BA3">
          <w:type w:val="continuous"/>
          <w:pgSz w:w="12240" w:h="15840" w:code="1"/>
          <w:pgMar w:top="1800" w:right="1800" w:bottom="1440" w:left="1800" w:header="720" w:footer="557" w:gutter="0"/>
          <w:cols w:space="720"/>
          <w:titlePg/>
          <w:docGrid w:linePitch="360"/>
        </w:sectPr>
      </w:pPr>
    </w:p>
    <w:p w14:paraId="6B343FD0" w14:textId="77777777" w:rsidR="00CF0D90" w:rsidRDefault="00CF0D90" w:rsidP="00CF0D90">
      <w:pPr>
        <w:pStyle w:val="BodyText"/>
        <w:tabs>
          <w:tab w:val="left" w:pos="1080"/>
          <w:tab w:val="left" w:pos="5760"/>
          <w:tab w:val="left" w:pos="6840"/>
        </w:tabs>
        <w:spacing w:before="0" w:after="0"/>
        <w:ind w:left="720" w:hanging="720"/>
        <w:rPr>
          <w:rFonts w:asciiTheme="minorHAnsi" w:hAnsiTheme="minorHAnsi" w:cstheme="minorHAnsi"/>
          <w:b/>
        </w:rPr>
      </w:pPr>
    </w:p>
    <w:p w14:paraId="4E70812A" w14:textId="7B0644BD" w:rsidR="002F5DB7" w:rsidRDefault="00C15A32" w:rsidP="002F5DB7">
      <w:pPr>
        <w:pStyle w:val="BodyText"/>
        <w:tabs>
          <w:tab w:val="left" w:pos="1080"/>
          <w:tab w:val="left" w:pos="5760"/>
          <w:tab w:val="left" w:pos="6840"/>
        </w:tabs>
        <w:spacing w:before="0" w:after="0"/>
        <w:ind w:left="720" w:hanging="720"/>
        <w:rPr>
          <w:rFonts w:asciiTheme="minorHAnsi" w:hAnsiTheme="minorHAnsi" w:cstheme="minorHAnsi"/>
          <w:b/>
        </w:rPr>
      </w:pPr>
      <w:r w:rsidRPr="00714A65">
        <w:rPr>
          <w:rFonts w:asciiTheme="minorHAnsi" w:hAnsiTheme="minorHAnsi" w:cstheme="minorHAnsi"/>
          <w:b/>
          <w:color w:val="174A7C"/>
        </w:rPr>
        <w:t>SUBJECT:</w:t>
      </w:r>
      <w:r w:rsidRPr="00C15A32">
        <w:rPr>
          <w:rFonts w:asciiTheme="minorHAnsi" w:hAnsiTheme="minorHAnsi" w:cstheme="minorHAnsi"/>
          <w:b/>
        </w:rPr>
        <w:tab/>
      </w:r>
      <w:sdt>
        <w:sdtPr>
          <w:rPr>
            <w:rFonts w:asciiTheme="minorHAnsi" w:hAnsiTheme="minorHAnsi" w:cstheme="minorHAnsi"/>
            <w:b/>
          </w:rPr>
          <w:id w:val="1927063927"/>
          <w:placeholder>
            <w:docPart w:val="DABD3A7DAA2D4C19B404ABEF626B9D85"/>
          </w:placeholder>
        </w:sdtPr>
        <w:sdtContent>
          <w:r w:rsidR="008211FD">
            <w:rPr>
              <w:rFonts w:asciiTheme="minorHAnsi" w:hAnsiTheme="minorHAnsi" w:cstheme="minorHAnsi"/>
              <w:b/>
            </w:rPr>
            <w:t>OpenSHAFT Documentation</w:t>
          </w:r>
          <w:r w:rsidR="007F3B44">
            <w:rPr>
              <w:rFonts w:asciiTheme="minorHAnsi" w:hAnsiTheme="minorHAnsi" w:cstheme="minorHAnsi"/>
              <w:b/>
            </w:rPr>
            <w:t>,</w:t>
          </w:r>
          <w:r w:rsidR="008211FD">
            <w:rPr>
              <w:rFonts w:asciiTheme="minorHAnsi" w:hAnsiTheme="minorHAnsi" w:cstheme="minorHAnsi"/>
              <w:b/>
            </w:rPr>
            <w:t xml:space="preserve"> Part </w:t>
          </w:r>
          <w:r w:rsidR="007F3B44">
            <w:rPr>
              <w:rFonts w:asciiTheme="minorHAnsi" w:hAnsiTheme="minorHAnsi" w:cstheme="minorHAnsi"/>
              <w:b/>
            </w:rPr>
            <w:t>1: Running OpenSHAFT</w:t>
          </w:r>
        </w:sdtContent>
      </w:sdt>
    </w:p>
    <w:p w14:paraId="0DBBF3B5" w14:textId="77777777" w:rsidR="002F5DB7" w:rsidRPr="002F5DB7" w:rsidRDefault="002F5DB7" w:rsidP="002F5DB7">
      <w:pPr>
        <w:pStyle w:val="BodyText"/>
        <w:tabs>
          <w:tab w:val="left" w:pos="1080"/>
          <w:tab w:val="left" w:pos="5760"/>
          <w:tab w:val="left" w:pos="6840"/>
        </w:tabs>
        <w:spacing w:before="0" w:after="0"/>
        <w:ind w:left="720" w:hanging="720"/>
        <w:rPr>
          <w:rFonts w:asciiTheme="minorHAnsi" w:hAnsiTheme="minorHAnsi" w:cstheme="minorHAnsi"/>
          <w:b/>
        </w:rPr>
      </w:pPr>
    </w:p>
    <w:p w14:paraId="548D7E79" w14:textId="2737C4AC" w:rsidR="00341C47" w:rsidRPr="00274D18" w:rsidRDefault="000B3D32" w:rsidP="00274D18">
      <w:pPr>
        <w:pStyle w:val="Heading1"/>
      </w:pPr>
      <w:r>
        <w:t>introduction/background</w:t>
      </w:r>
    </w:p>
    <w:p w14:paraId="003C74AC" w14:textId="77777777" w:rsidR="00655A52" w:rsidRDefault="00655A52" w:rsidP="00A75CD7">
      <w:pPr>
        <w:pStyle w:val="Heading2"/>
        <w:rPr>
          <w:rFonts w:ascii="Calibri" w:eastAsia="Times New Roman" w:hAnsi="Calibri" w:cs="Times New Roman"/>
          <w:b w:val="0"/>
          <w:bCs w:val="0"/>
          <w:color w:val="2F2F2F" w:themeColor="text1" w:themeShade="BF"/>
          <w:sz w:val="21"/>
          <w:szCs w:val="21"/>
        </w:rPr>
      </w:pPr>
      <w:r w:rsidRPr="00655A52">
        <w:rPr>
          <w:rFonts w:ascii="Calibri" w:eastAsia="Times New Roman" w:hAnsi="Calibri" w:cs="Times New Roman"/>
          <w:b w:val="0"/>
          <w:bCs w:val="0"/>
          <w:color w:val="2F2F2F" w:themeColor="text1" w:themeShade="BF"/>
          <w:sz w:val="21"/>
          <w:szCs w:val="21"/>
        </w:rPr>
        <w:t>Running an OpenSHAFT model instance involves preparing a group of input files, placing them into a folder, and launching the model executable from a command prompt at that folder level. All inputs are read from the folder, and all outputs are written to the same folder. The output files have a run ID tag appended to them so that they may be distinguished from one another during any subsequent post-processing. This practice of locating each model run within its own folder requires some care and forbearance on the part of the modeler.</w:t>
      </w:r>
    </w:p>
    <w:p w14:paraId="125776AA" w14:textId="77777777" w:rsidR="005E34B3" w:rsidRDefault="005E34B3" w:rsidP="0079538C">
      <w:pPr>
        <w:pStyle w:val="Heading1"/>
      </w:pPr>
      <w:r>
        <w:t>OpenSHAFT Input Files</w:t>
      </w:r>
    </w:p>
    <w:p w14:paraId="40701B1E" w14:textId="77777777" w:rsidR="005E34B3" w:rsidRDefault="005E34B3" w:rsidP="005E34B3">
      <w:pPr>
        <w:pStyle w:val="BodyText"/>
      </w:pPr>
      <w:r>
        <w:t>This section describes the input files that are required to build and run an OpenSHAFT model. The input files are required to have specific names, and cannot be renamed by the user. This requires some attention by the user to assure that different model runs are using the proper inputs. Table 1 lists all the inputs files that may be used in an OpenSHAFT model run. The first three are required for all runs, and the fourth (inflow hydrographs) is probably necessary in any practical application. The remaining are truly optional, in that their presence is determined by user-selected options.</w:t>
      </w:r>
    </w:p>
    <w:p w14:paraId="27CD330E" w14:textId="77777777" w:rsidR="005E34B3" w:rsidRDefault="005E34B3" w:rsidP="005E34B3">
      <w:pPr>
        <w:pStyle w:val="Caption"/>
      </w:pPr>
      <w:r>
        <w:t xml:space="preserve">Table </w:t>
      </w:r>
      <w:fldSimple w:instr=" SEQ Table \* ARABIC ">
        <w:r>
          <w:rPr>
            <w:noProof/>
          </w:rPr>
          <w:t>1</w:t>
        </w:r>
      </w:fldSimple>
      <w:r>
        <w:t>.</w:t>
      </w:r>
      <w:r>
        <w:tab/>
        <w:t>List of Input Files for Running OpenSHAFT</w:t>
      </w:r>
    </w:p>
    <w:tbl>
      <w:tblPr>
        <w:tblStyle w:val="TableGrid"/>
        <w:tblW w:w="0" w:type="auto"/>
        <w:tblLook w:val="04A0" w:firstRow="1" w:lastRow="0" w:firstColumn="1" w:lastColumn="0" w:noHBand="0" w:noVBand="1"/>
      </w:tblPr>
      <w:tblGrid>
        <w:gridCol w:w="4373"/>
        <w:gridCol w:w="4257"/>
      </w:tblGrid>
      <w:tr w:rsidR="005E34B3" w14:paraId="7304F8E8" w14:textId="77777777" w:rsidTr="00F60245">
        <w:trPr>
          <w:tblHeader/>
        </w:trPr>
        <w:tc>
          <w:tcPr>
            <w:tcW w:w="4675" w:type="dxa"/>
            <w:shd w:val="clear" w:color="auto" w:fill="174A7C"/>
            <w:vAlign w:val="center"/>
          </w:tcPr>
          <w:p w14:paraId="062C5BCF" w14:textId="77777777" w:rsidR="005E34B3" w:rsidRDefault="005E34B3" w:rsidP="00F60245">
            <w:pPr>
              <w:pStyle w:val="TableTextHeadings"/>
              <w:spacing w:beforeLines="60" w:afterLines="60"/>
            </w:pPr>
            <w:r>
              <w:t>File Name</w:t>
            </w:r>
          </w:p>
        </w:tc>
        <w:tc>
          <w:tcPr>
            <w:tcW w:w="4675" w:type="dxa"/>
            <w:shd w:val="clear" w:color="auto" w:fill="174A7C"/>
            <w:vAlign w:val="center"/>
          </w:tcPr>
          <w:p w14:paraId="6ECABEC2" w14:textId="77777777" w:rsidR="005E34B3" w:rsidRDefault="005E34B3" w:rsidP="00F60245">
            <w:pPr>
              <w:pStyle w:val="TableTextHeadings"/>
              <w:spacing w:beforeLines="60" w:afterLines="60"/>
            </w:pPr>
            <w:r>
              <w:t>Description</w:t>
            </w:r>
          </w:p>
        </w:tc>
      </w:tr>
      <w:tr w:rsidR="005E34B3" w14:paraId="07DD1ACA" w14:textId="77777777" w:rsidTr="00805B93">
        <w:tc>
          <w:tcPr>
            <w:tcW w:w="4675" w:type="dxa"/>
          </w:tcPr>
          <w:p w14:paraId="20CDD3CB" w14:textId="77777777" w:rsidR="005E34B3" w:rsidRDefault="005E34B3" w:rsidP="00805B93">
            <w:proofErr w:type="spellStart"/>
            <w:r>
              <w:t>RunControl.inp</w:t>
            </w:r>
            <w:proofErr w:type="spellEnd"/>
          </w:p>
        </w:tc>
        <w:tc>
          <w:tcPr>
            <w:tcW w:w="4675" w:type="dxa"/>
          </w:tcPr>
          <w:p w14:paraId="1342E1CC" w14:textId="77777777" w:rsidR="005E34B3" w:rsidRDefault="005E34B3" w:rsidP="00805B93">
            <w:r>
              <w:t>List of basic run control information</w:t>
            </w:r>
          </w:p>
        </w:tc>
      </w:tr>
      <w:tr w:rsidR="005E34B3" w14:paraId="7A6EAA05" w14:textId="77777777" w:rsidTr="00805B93">
        <w:tc>
          <w:tcPr>
            <w:tcW w:w="4675" w:type="dxa"/>
          </w:tcPr>
          <w:p w14:paraId="48597C64" w14:textId="77777777" w:rsidR="005E34B3" w:rsidRDefault="005E34B3" w:rsidP="00805B93">
            <w:proofErr w:type="spellStart"/>
            <w:r>
              <w:t>junctions.inp</w:t>
            </w:r>
            <w:proofErr w:type="spellEnd"/>
          </w:p>
        </w:tc>
        <w:tc>
          <w:tcPr>
            <w:tcW w:w="4675" w:type="dxa"/>
          </w:tcPr>
          <w:p w14:paraId="2C05ED55" w14:textId="77777777" w:rsidR="005E34B3" w:rsidRDefault="005E34B3" w:rsidP="00805B93">
            <w:r>
              <w:t>Table of junction data</w:t>
            </w:r>
          </w:p>
        </w:tc>
      </w:tr>
      <w:tr w:rsidR="005E34B3" w14:paraId="2DA45A87" w14:textId="77777777" w:rsidTr="00805B93">
        <w:tc>
          <w:tcPr>
            <w:tcW w:w="4675" w:type="dxa"/>
          </w:tcPr>
          <w:p w14:paraId="027D8159" w14:textId="77777777" w:rsidR="005E34B3" w:rsidRDefault="005E34B3" w:rsidP="00805B93">
            <w:proofErr w:type="spellStart"/>
            <w:r>
              <w:t>reaches.inp</w:t>
            </w:r>
            <w:proofErr w:type="spellEnd"/>
          </w:p>
        </w:tc>
        <w:tc>
          <w:tcPr>
            <w:tcW w:w="4675" w:type="dxa"/>
          </w:tcPr>
          <w:p w14:paraId="23D7ECCE" w14:textId="77777777" w:rsidR="005E34B3" w:rsidRDefault="005E34B3" w:rsidP="00805B93">
            <w:r>
              <w:t>Table of reach data</w:t>
            </w:r>
          </w:p>
        </w:tc>
      </w:tr>
      <w:tr w:rsidR="005E34B3" w14:paraId="3B8950A6" w14:textId="77777777" w:rsidTr="00805B93">
        <w:tc>
          <w:tcPr>
            <w:tcW w:w="4675" w:type="dxa"/>
          </w:tcPr>
          <w:p w14:paraId="1531C6A9" w14:textId="77777777" w:rsidR="005E34B3" w:rsidRDefault="005E34B3" w:rsidP="00805B93">
            <w:proofErr w:type="spellStart"/>
            <w:r>
              <w:t>JuncInflows.inp</w:t>
            </w:r>
            <w:proofErr w:type="spellEnd"/>
          </w:p>
        </w:tc>
        <w:tc>
          <w:tcPr>
            <w:tcW w:w="4675" w:type="dxa"/>
          </w:tcPr>
          <w:p w14:paraId="319EFE2A" w14:textId="77777777" w:rsidR="005E34B3" w:rsidRDefault="005E34B3" w:rsidP="00805B93">
            <w:r>
              <w:t>Inflow hydrographs</w:t>
            </w:r>
          </w:p>
        </w:tc>
      </w:tr>
      <w:tr w:rsidR="005E34B3" w14:paraId="40E84383" w14:textId="77777777" w:rsidTr="00805B93">
        <w:tc>
          <w:tcPr>
            <w:tcW w:w="4675" w:type="dxa"/>
          </w:tcPr>
          <w:p w14:paraId="1DE7BD69" w14:textId="77777777" w:rsidR="005E34B3" w:rsidRDefault="005E34B3" w:rsidP="00805B93">
            <w:proofErr w:type="spellStart"/>
            <w:r>
              <w:lastRenderedPageBreak/>
              <w:t>StorageCurves.inp</w:t>
            </w:r>
            <w:proofErr w:type="spellEnd"/>
          </w:p>
        </w:tc>
        <w:tc>
          <w:tcPr>
            <w:tcW w:w="4675" w:type="dxa"/>
          </w:tcPr>
          <w:p w14:paraId="5E5A1519" w14:textId="77777777" w:rsidR="005E34B3" w:rsidRDefault="005E34B3" w:rsidP="00805B93">
            <w:r>
              <w:t>Tables of plan area versus depth for junctions</w:t>
            </w:r>
          </w:p>
        </w:tc>
      </w:tr>
      <w:tr w:rsidR="005E34B3" w14:paraId="7BA2D729" w14:textId="77777777" w:rsidTr="00805B93">
        <w:tc>
          <w:tcPr>
            <w:tcW w:w="4675" w:type="dxa"/>
          </w:tcPr>
          <w:p w14:paraId="2972D3DB" w14:textId="77777777" w:rsidR="005E34B3" w:rsidRDefault="005E34B3" w:rsidP="00805B93">
            <w:proofErr w:type="spellStart"/>
            <w:r>
              <w:t>RatingCurves.inp</w:t>
            </w:r>
            <w:proofErr w:type="spellEnd"/>
          </w:p>
        </w:tc>
        <w:tc>
          <w:tcPr>
            <w:tcW w:w="4675" w:type="dxa"/>
          </w:tcPr>
          <w:p w14:paraId="3536352D" w14:textId="77777777" w:rsidR="005E34B3" w:rsidRDefault="005E34B3" w:rsidP="00805B93">
            <w:r>
              <w:t>Tables of outflow versus depth for junctions</w:t>
            </w:r>
          </w:p>
        </w:tc>
      </w:tr>
      <w:tr w:rsidR="005E34B3" w14:paraId="638F63EF" w14:textId="77777777" w:rsidTr="00805B93">
        <w:tc>
          <w:tcPr>
            <w:tcW w:w="4675" w:type="dxa"/>
          </w:tcPr>
          <w:p w14:paraId="31253B9A" w14:textId="77777777" w:rsidR="005E34B3" w:rsidRDefault="005E34B3" w:rsidP="00805B93">
            <w:proofErr w:type="spellStart"/>
            <w:r>
              <w:t>InflowControl.inp</w:t>
            </w:r>
            <w:proofErr w:type="spellEnd"/>
          </w:p>
        </w:tc>
        <w:tc>
          <w:tcPr>
            <w:tcW w:w="4675" w:type="dxa"/>
          </w:tcPr>
          <w:p w14:paraId="7C6C5896" w14:textId="77777777" w:rsidR="005E34B3" w:rsidRDefault="005E34B3" w:rsidP="00805B93">
            <w:r>
              <w:t>Parameters for simulating the closure of gates on inflow hydrographs, triggered by depth at a junction</w:t>
            </w:r>
          </w:p>
        </w:tc>
      </w:tr>
      <w:tr w:rsidR="005E34B3" w14:paraId="0D1EA4EB" w14:textId="77777777" w:rsidTr="00805B93">
        <w:tc>
          <w:tcPr>
            <w:tcW w:w="4675" w:type="dxa"/>
          </w:tcPr>
          <w:p w14:paraId="0EF9A1F7" w14:textId="77777777" w:rsidR="005E34B3" w:rsidRDefault="005E34B3" w:rsidP="00805B93">
            <w:proofErr w:type="spellStart"/>
            <w:r>
              <w:t>LevelTimeSeries.inp</w:t>
            </w:r>
            <w:proofErr w:type="spellEnd"/>
          </w:p>
        </w:tc>
        <w:tc>
          <w:tcPr>
            <w:tcW w:w="4675" w:type="dxa"/>
          </w:tcPr>
          <w:p w14:paraId="19C747EA" w14:textId="77777777" w:rsidR="005E34B3" w:rsidRDefault="005E34B3" w:rsidP="00805B93">
            <w:r>
              <w:t>Time series of level for a level-controlled downstream boundary junction</w:t>
            </w:r>
          </w:p>
        </w:tc>
      </w:tr>
      <w:tr w:rsidR="005E34B3" w14:paraId="3A548317" w14:textId="77777777" w:rsidTr="00805B93">
        <w:tc>
          <w:tcPr>
            <w:tcW w:w="4675" w:type="dxa"/>
          </w:tcPr>
          <w:p w14:paraId="6BA974BB" w14:textId="77777777" w:rsidR="005E34B3" w:rsidRDefault="005E34B3" w:rsidP="00805B93">
            <w:proofErr w:type="spellStart"/>
            <w:r>
              <w:t>InitialHGL.inp</w:t>
            </w:r>
            <w:proofErr w:type="spellEnd"/>
          </w:p>
        </w:tc>
        <w:tc>
          <w:tcPr>
            <w:tcW w:w="4675" w:type="dxa"/>
          </w:tcPr>
          <w:p w14:paraId="5EF00DF6" w14:textId="77777777" w:rsidR="005E34B3" w:rsidRDefault="005E34B3" w:rsidP="00805B93">
            <w:r>
              <w:t>Used to specify a static initial water surface elevation</w:t>
            </w:r>
          </w:p>
        </w:tc>
      </w:tr>
      <w:tr w:rsidR="005E34B3" w14:paraId="284AC7BC" w14:textId="77777777" w:rsidTr="00805B93">
        <w:tc>
          <w:tcPr>
            <w:tcW w:w="4675" w:type="dxa"/>
          </w:tcPr>
          <w:p w14:paraId="5735D256" w14:textId="77777777" w:rsidR="005E34B3" w:rsidRDefault="005E34B3" w:rsidP="00805B93">
            <w:proofErr w:type="spellStart"/>
            <w:r>
              <w:t>AirFluxInput.inp</w:t>
            </w:r>
            <w:proofErr w:type="spellEnd"/>
          </w:p>
        </w:tc>
        <w:tc>
          <w:tcPr>
            <w:tcW w:w="4675" w:type="dxa"/>
          </w:tcPr>
          <w:p w14:paraId="46D303EF" w14:textId="77777777" w:rsidR="005E34B3" w:rsidRDefault="005E34B3" w:rsidP="00805B93">
            <w:r>
              <w:t>Maps ventilation locations to reaches</w:t>
            </w:r>
          </w:p>
        </w:tc>
      </w:tr>
      <w:tr w:rsidR="005E34B3" w14:paraId="29333459" w14:textId="77777777" w:rsidTr="00805B93">
        <w:tc>
          <w:tcPr>
            <w:tcW w:w="4675" w:type="dxa"/>
          </w:tcPr>
          <w:p w14:paraId="57DD3DF4" w14:textId="77777777" w:rsidR="005E34B3" w:rsidRDefault="005E34B3" w:rsidP="00805B93">
            <w:proofErr w:type="spellStart"/>
            <w:r>
              <w:t>CustomShapeTables.inp</w:t>
            </w:r>
            <w:proofErr w:type="spellEnd"/>
          </w:p>
        </w:tc>
        <w:tc>
          <w:tcPr>
            <w:tcW w:w="4675" w:type="dxa"/>
          </w:tcPr>
          <w:p w14:paraId="5D9E9E7E" w14:textId="77777777" w:rsidR="005E34B3" w:rsidRDefault="005E34B3" w:rsidP="00805B93">
            <w:r>
              <w:t>Required for reaches that use custom cross sections</w:t>
            </w:r>
          </w:p>
        </w:tc>
      </w:tr>
    </w:tbl>
    <w:p w14:paraId="44B142CF" w14:textId="77777777" w:rsidR="005E34B3" w:rsidRDefault="005E34B3" w:rsidP="005E34B3">
      <w:pPr>
        <w:pStyle w:val="BodyText"/>
      </w:pPr>
      <w:r>
        <w:t>Subsequent sections describe the contents and format of each of the files listed in Table 1. The contents that appear here are based on “Example_01” as provided GitHub. A schematic representation of Example_01 is provided in Figure 1. Study this figure – we will refer to it again.</w:t>
      </w:r>
    </w:p>
    <w:p w14:paraId="5472BCDF" w14:textId="67CBB1F8" w:rsidR="00655A52" w:rsidRDefault="00C87B1C" w:rsidP="005E34B3">
      <w:pPr>
        <w:pStyle w:val="BodyText"/>
      </w:pPr>
      <w:r w:rsidRPr="007A3CB6">
        <w:rPr>
          <w:noProof/>
        </w:rPr>
        <w:lastRenderedPageBreak/>
        <w:drawing>
          <wp:inline distT="0" distB="0" distL="0" distR="0" wp14:anchorId="0C77647E" wp14:editId="5B56F0BE">
            <wp:extent cx="4552950" cy="5429250"/>
            <wp:effectExtent l="0" t="0" r="0" b="0"/>
            <wp:docPr id="147017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2950" cy="5429250"/>
                    </a:xfrm>
                    <a:prstGeom prst="rect">
                      <a:avLst/>
                    </a:prstGeom>
                    <a:noFill/>
                    <a:ln>
                      <a:noFill/>
                    </a:ln>
                  </pic:spPr>
                </pic:pic>
              </a:graphicData>
            </a:graphic>
          </wp:inline>
        </w:drawing>
      </w:r>
    </w:p>
    <w:p w14:paraId="2E235667" w14:textId="77777777" w:rsidR="00C3268B" w:rsidRDefault="00C3268B" w:rsidP="00C3268B">
      <w:pPr>
        <w:pStyle w:val="Caption"/>
      </w:pPr>
      <w:bookmarkStart w:id="0" w:name="_Ref182571819"/>
      <w:r>
        <w:t xml:space="preserve">Figure </w:t>
      </w:r>
      <w:fldSimple w:instr=" SEQ Figure \* ARABIC ">
        <w:r>
          <w:rPr>
            <w:noProof/>
          </w:rPr>
          <w:t>1</w:t>
        </w:r>
      </w:fldSimple>
      <w:bookmarkEnd w:id="0"/>
      <w:r>
        <w:t>. Schematic of OpenSHAFT Example_01</w:t>
      </w:r>
    </w:p>
    <w:p w14:paraId="1CB6756D" w14:textId="77777777" w:rsidR="00C3268B" w:rsidRDefault="00C3268B" w:rsidP="00C3268B">
      <w:pPr>
        <w:pStyle w:val="BodyText"/>
      </w:pPr>
      <w:r>
        <w:t>IMPORTANT!! The OpenSHAFT code is written using what in Fortran is referred to as “list-directed input”. This approach greatly simplifies the process of reading inputs, but it does impose some restrictions that users may find unfamiliar, and perhaps even inconvenient. Each input file has a fixed number of header lines that are not read; users may put whatever information they desire in these lines, but the number of lines cannot be changed. There are thus no facilities for the addition of comment lines, nor for the use of keywords. Given the relative brevity of each input file these restrictions should not be difficult to overcome.</w:t>
      </w:r>
    </w:p>
    <w:p w14:paraId="1EC39F6E" w14:textId="77777777" w:rsidR="00C3268B" w:rsidRDefault="00C3268B" w:rsidP="00C3268B">
      <w:pPr>
        <w:pStyle w:val="BodyText"/>
      </w:pPr>
      <w:r>
        <w:t xml:space="preserve">IMPORTANT!! OpenSHAFT uses SI units exclusively; there are no provisions for selecting other systems of units, nor are there any plans to add this in the future. We do this for your benefit, although you may not realize it. What this means is that inputs and outputs are all based on </w:t>
      </w:r>
      <w:r>
        <w:lastRenderedPageBreak/>
        <w:t>kilograms, meters and seconds. There are no conversion factors anywhere. Length is in meters, area is in square meters, and volume is in cubic meters. Time is always in seconds. Always.</w:t>
      </w:r>
    </w:p>
    <w:p w14:paraId="51C807B7" w14:textId="77777777" w:rsidR="00C3268B" w:rsidRDefault="00C3268B" w:rsidP="00C3268B">
      <w:pPr>
        <w:pStyle w:val="Heading2"/>
      </w:pPr>
      <w:proofErr w:type="spellStart"/>
      <w:r>
        <w:t>RunControl.inp</w:t>
      </w:r>
      <w:proofErr w:type="spellEnd"/>
    </w:p>
    <w:p w14:paraId="01DCDFA3" w14:textId="77777777" w:rsidR="00C3268B" w:rsidRDefault="00C3268B" w:rsidP="00C3268B">
      <w:pPr>
        <w:pStyle w:val="BodyText"/>
      </w:pPr>
      <w:r>
        <w:t>This file begins with four header lines, on which users may write whatever information they choose. The header lines are followed by 22 individual parameters (plus an additional parameter if a hot start file is being used). These parameters may be entered on individual lines, or whitespace-separated on fewer lines, but they must be entered in the order indicated. The example file has the parameters on individual lines with a descriptive comment to the right (delimited by the “!” character, recognized in Fortran as a comment descriptor). This format is useful as a reminder of what parameter goes where, and is recommended for this reason.</w:t>
      </w:r>
    </w:p>
    <w:p w14:paraId="117C0FC3" w14:textId="4B78D667" w:rsidR="00C3268B" w:rsidRDefault="00C3268B" w:rsidP="00C3268B">
      <w:pPr>
        <w:pStyle w:val="BodyText"/>
      </w:pPr>
      <w:fldSimple w:instr=" REF _Ref182571025  \* MERGEFORMAT ">
        <w:r>
          <w:t xml:space="preserve">Table </w:t>
        </w:r>
        <w:r>
          <w:rPr>
            <w:noProof/>
          </w:rPr>
          <w:t>2</w:t>
        </w:r>
      </w:fldSimple>
      <w:r>
        <w:t xml:space="preserve"> lists the parameters along with some discussion of their meaning, and guidance on their use where applicable.</w:t>
      </w:r>
    </w:p>
    <w:p w14:paraId="5F757160" w14:textId="77777777" w:rsidR="00C3268B" w:rsidRDefault="00C3268B" w:rsidP="00C3268B">
      <w:pPr>
        <w:pStyle w:val="Caption"/>
      </w:pPr>
      <w:bookmarkStart w:id="1" w:name="_Ref182571025"/>
      <w:r>
        <w:t xml:space="preserve">Table </w:t>
      </w:r>
      <w:fldSimple w:instr=" SEQ Table \* ARABIC ">
        <w:r>
          <w:rPr>
            <w:noProof/>
          </w:rPr>
          <w:t>2</w:t>
        </w:r>
      </w:fldSimple>
      <w:bookmarkEnd w:id="1"/>
      <w:r>
        <w:t>. Run Control Input File Format</w:t>
      </w:r>
    </w:p>
    <w:tbl>
      <w:tblPr>
        <w:tblStyle w:val="TableGrid"/>
        <w:tblW w:w="9378" w:type="dxa"/>
        <w:tblLook w:val="04A0" w:firstRow="1" w:lastRow="0" w:firstColumn="1" w:lastColumn="0" w:noHBand="0" w:noVBand="1"/>
      </w:tblPr>
      <w:tblGrid>
        <w:gridCol w:w="1872"/>
        <w:gridCol w:w="1026"/>
        <w:gridCol w:w="2304"/>
        <w:gridCol w:w="4176"/>
      </w:tblGrid>
      <w:tr w:rsidR="00F651AA" w14:paraId="29FB4929" w14:textId="77777777" w:rsidTr="00F60245">
        <w:trPr>
          <w:tblHeader/>
        </w:trPr>
        <w:tc>
          <w:tcPr>
            <w:tcW w:w="1872" w:type="dxa"/>
            <w:shd w:val="clear" w:color="auto" w:fill="174A7C"/>
            <w:vAlign w:val="center"/>
          </w:tcPr>
          <w:p w14:paraId="6D6315AE" w14:textId="77777777" w:rsidR="00F651AA" w:rsidRDefault="00F651AA" w:rsidP="00F60245">
            <w:pPr>
              <w:pStyle w:val="TableTextHeadings"/>
              <w:spacing w:beforeLines="60" w:afterLines="60"/>
            </w:pPr>
            <w:r>
              <w:t>Parameter Name</w:t>
            </w:r>
          </w:p>
        </w:tc>
        <w:tc>
          <w:tcPr>
            <w:tcW w:w="1026" w:type="dxa"/>
            <w:shd w:val="clear" w:color="auto" w:fill="174A7C"/>
            <w:vAlign w:val="center"/>
          </w:tcPr>
          <w:p w14:paraId="0D43982B" w14:textId="77777777" w:rsidR="00F651AA" w:rsidRDefault="00F651AA" w:rsidP="00F60245">
            <w:pPr>
              <w:pStyle w:val="TableTextHeadings"/>
              <w:spacing w:beforeLines="60" w:afterLines="60"/>
            </w:pPr>
            <w:r>
              <w:t>Units</w:t>
            </w:r>
          </w:p>
        </w:tc>
        <w:tc>
          <w:tcPr>
            <w:tcW w:w="2304" w:type="dxa"/>
            <w:shd w:val="clear" w:color="auto" w:fill="174A7C"/>
          </w:tcPr>
          <w:p w14:paraId="75316915" w14:textId="77777777" w:rsidR="00F651AA" w:rsidRDefault="00F651AA" w:rsidP="00DF2C08">
            <w:pPr>
              <w:pStyle w:val="TableTextHeadings"/>
              <w:spacing w:beforeLines="60" w:afterLines="60"/>
            </w:pPr>
            <w:r>
              <w:t>Description</w:t>
            </w:r>
          </w:p>
        </w:tc>
        <w:tc>
          <w:tcPr>
            <w:tcW w:w="4176" w:type="dxa"/>
            <w:shd w:val="clear" w:color="auto" w:fill="174A7C"/>
          </w:tcPr>
          <w:p w14:paraId="03994511" w14:textId="77777777" w:rsidR="00F651AA" w:rsidRDefault="00F651AA" w:rsidP="00DF2C08">
            <w:pPr>
              <w:pStyle w:val="TableTextHeadings"/>
              <w:spacing w:beforeLines="60" w:afterLines="60"/>
            </w:pPr>
            <w:r>
              <w:t>Usage</w:t>
            </w:r>
          </w:p>
        </w:tc>
      </w:tr>
      <w:tr w:rsidR="00F651AA" w14:paraId="3AD020F8" w14:textId="77777777" w:rsidTr="00F60245">
        <w:tc>
          <w:tcPr>
            <w:tcW w:w="1872" w:type="dxa"/>
            <w:vAlign w:val="center"/>
          </w:tcPr>
          <w:p w14:paraId="28327546" w14:textId="77777777" w:rsidR="00F651AA" w:rsidRDefault="00F651AA" w:rsidP="00F60245">
            <w:pPr>
              <w:jc w:val="center"/>
            </w:pPr>
            <w:r>
              <w:t>RunID</w:t>
            </w:r>
          </w:p>
        </w:tc>
        <w:tc>
          <w:tcPr>
            <w:tcW w:w="1026" w:type="dxa"/>
            <w:vAlign w:val="center"/>
          </w:tcPr>
          <w:p w14:paraId="32C9CDEE" w14:textId="77777777" w:rsidR="00F651AA" w:rsidRDefault="00F651AA" w:rsidP="00F60245">
            <w:pPr>
              <w:jc w:val="center"/>
            </w:pPr>
            <w:r>
              <w:t>--</w:t>
            </w:r>
          </w:p>
        </w:tc>
        <w:tc>
          <w:tcPr>
            <w:tcW w:w="2304" w:type="dxa"/>
          </w:tcPr>
          <w:p w14:paraId="02EDF297" w14:textId="77777777" w:rsidR="00F651AA" w:rsidRDefault="00F651AA" w:rsidP="00805B93">
            <w:r>
              <w:t>Alphanumeric tag added to output files (maximum 40 characters)</w:t>
            </w:r>
          </w:p>
        </w:tc>
        <w:tc>
          <w:tcPr>
            <w:tcW w:w="4176" w:type="dxa"/>
          </w:tcPr>
          <w:p w14:paraId="7D803722" w14:textId="77777777" w:rsidR="00F651AA" w:rsidRDefault="00F651AA" w:rsidP="00805B93"/>
        </w:tc>
      </w:tr>
      <w:tr w:rsidR="00F651AA" w14:paraId="0FE23D5F" w14:textId="77777777" w:rsidTr="00F60245">
        <w:tc>
          <w:tcPr>
            <w:tcW w:w="1872" w:type="dxa"/>
            <w:vAlign w:val="center"/>
          </w:tcPr>
          <w:p w14:paraId="5D8DA02F" w14:textId="77777777" w:rsidR="00F651AA" w:rsidRDefault="00F651AA" w:rsidP="00F60245">
            <w:pPr>
              <w:jc w:val="center"/>
            </w:pPr>
            <w:r>
              <w:t>Tsim</w:t>
            </w:r>
          </w:p>
        </w:tc>
        <w:tc>
          <w:tcPr>
            <w:tcW w:w="1026" w:type="dxa"/>
            <w:vAlign w:val="center"/>
          </w:tcPr>
          <w:p w14:paraId="1D471FF7" w14:textId="77777777" w:rsidR="00F651AA" w:rsidRDefault="00F651AA" w:rsidP="00F60245">
            <w:pPr>
              <w:jc w:val="center"/>
            </w:pPr>
            <w:r>
              <w:t>seconds</w:t>
            </w:r>
          </w:p>
        </w:tc>
        <w:tc>
          <w:tcPr>
            <w:tcW w:w="2304" w:type="dxa"/>
          </w:tcPr>
          <w:p w14:paraId="4CA207FE" w14:textId="77777777" w:rsidR="00F651AA" w:rsidRDefault="00F651AA" w:rsidP="00805B93">
            <w:r>
              <w:t>Total length of model simulation</w:t>
            </w:r>
          </w:p>
        </w:tc>
        <w:tc>
          <w:tcPr>
            <w:tcW w:w="4176" w:type="dxa"/>
          </w:tcPr>
          <w:p w14:paraId="7F197D20" w14:textId="77777777" w:rsidR="00F651AA" w:rsidRDefault="00F651AA" w:rsidP="00805B93"/>
        </w:tc>
      </w:tr>
      <w:tr w:rsidR="00F651AA" w14:paraId="30D80FD8" w14:textId="77777777" w:rsidTr="00F60245">
        <w:tc>
          <w:tcPr>
            <w:tcW w:w="1872" w:type="dxa"/>
            <w:vAlign w:val="center"/>
          </w:tcPr>
          <w:p w14:paraId="75592C04" w14:textId="77777777" w:rsidR="00F651AA" w:rsidRDefault="00F651AA" w:rsidP="00F60245">
            <w:pPr>
              <w:jc w:val="center"/>
            </w:pPr>
            <w:proofErr w:type="spellStart"/>
            <w:r>
              <w:t>Twrite</w:t>
            </w:r>
            <w:proofErr w:type="spellEnd"/>
          </w:p>
        </w:tc>
        <w:tc>
          <w:tcPr>
            <w:tcW w:w="1026" w:type="dxa"/>
            <w:vAlign w:val="center"/>
          </w:tcPr>
          <w:p w14:paraId="78FA92BB" w14:textId="77777777" w:rsidR="00F651AA" w:rsidRDefault="00F651AA" w:rsidP="00F60245">
            <w:pPr>
              <w:jc w:val="center"/>
            </w:pPr>
            <w:r>
              <w:t>seconds</w:t>
            </w:r>
          </w:p>
        </w:tc>
        <w:tc>
          <w:tcPr>
            <w:tcW w:w="2304" w:type="dxa"/>
          </w:tcPr>
          <w:p w14:paraId="3FDC04BF" w14:textId="77777777" w:rsidR="00F651AA" w:rsidRDefault="00F651AA" w:rsidP="00805B93">
            <w:r>
              <w:t>Time interval for writing output</w:t>
            </w:r>
          </w:p>
        </w:tc>
        <w:tc>
          <w:tcPr>
            <w:tcW w:w="4176" w:type="dxa"/>
          </w:tcPr>
          <w:p w14:paraId="76AEF41E" w14:textId="77777777" w:rsidR="00F651AA" w:rsidRDefault="00F651AA" w:rsidP="00805B93">
            <w:r>
              <w:t>Typically 5 – 10 seconds</w:t>
            </w:r>
          </w:p>
        </w:tc>
      </w:tr>
      <w:tr w:rsidR="00F651AA" w14:paraId="000CE3A5" w14:textId="77777777" w:rsidTr="00F60245">
        <w:tc>
          <w:tcPr>
            <w:tcW w:w="1872" w:type="dxa"/>
            <w:vAlign w:val="center"/>
          </w:tcPr>
          <w:p w14:paraId="6BE4AF80" w14:textId="77777777" w:rsidR="00F651AA" w:rsidRDefault="00F651AA" w:rsidP="00F60245">
            <w:pPr>
              <w:jc w:val="center"/>
            </w:pPr>
            <w:proofErr w:type="spellStart"/>
            <w:r>
              <w:t>StartWrite</w:t>
            </w:r>
            <w:proofErr w:type="spellEnd"/>
          </w:p>
        </w:tc>
        <w:tc>
          <w:tcPr>
            <w:tcW w:w="1026" w:type="dxa"/>
            <w:vAlign w:val="center"/>
          </w:tcPr>
          <w:p w14:paraId="3F2DC021" w14:textId="77777777" w:rsidR="00F651AA" w:rsidRDefault="00F651AA" w:rsidP="00F60245">
            <w:pPr>
              <w:jc w:val="center"/>
            </w:pPr>
            <w:r>
              <w:t>seconds</w:t>
            </w:r>
          </w:p>
        </w:tc>
        <w:tc>
          <w:tcPr>
            <w:tcW w:w="2304" w:type="dxa"/>
          </w:tcPr>
          <w:p w14:paraId="59308AED" w14:textId="77777777" w:rsidR="00F651AA" w:rsidRDefault="00F651AA" w:rsidP="00805B93">
            <w:r>
              <w:t>Simulation time when output writing begins</w:t>
            </w:r>
          </w:p>
        </w:tc>
        <w:tc>
          <w:tcPr>
            <w:tcW w:w="4176" w:type="dxa"/>
          </w:tcPr>
          <w:p w14:paraId="364E973E" w14:textId="77777777" w:rsidR="00F651AA" w:rsidRDefault="00F651AA" w:rsidP="00805B93">
            <w:r>
              <w:t xml:space="preserve">Often the same as </w:t>
            </w:r>
            <w:proofErr w:type="spellStart"/>
            <w:r>
              <w:t>Twrite</w:t>
            </w:r>
            <w:proofErr w:type="spellEnd"/>
            <w:r>
              <w:t xml:space="preserve"> (if 0 is entered, this will be changed to </w:t>
            </w:r>
            <w:proofErr w:type="spellStart"/>
            <w:r>
              <w:t>Twrite</w:t>
            </w:r>
            <w:proofErr w:type="spellEnd"/>
            <w:r>
              <w:t>). In some cases the early stages of filling are not of interest, so waiting to start writing output may allow fine-grained output without excessively large output files.</w:t>
            </w:r>
          </w:p>
        </w:tc>
      </w:tr>
      <w:tr w:rsidR="00F651AA" w14:paraId="00F90133" w14:textId="77777777" w:rsidTr="00F60245">
        <w:tc>
          <w:tcPr>
            <w:tcW w:w="1872" w:type="dxa"/>
            <w:vAlign w:val="center"/>
          </w:tcPr>
          <w:p w14:paraId="0985D450" w14:textId="77777777" w:rsidR="00F651AA" w:rsidRDefault="00F651AA" w:rsidP="00F60245">
            <w:pPr>
              <w:jc w:val="center"/>
            </w:pPr>
            <w:proofErr w:type="spellStart"/>
            <w:r>
              <w:t>StopWrite</w:t>
            </w:r>
            <w:proofErr w:type="spellEnd"/>
          </w:p>
        </w:tc>
        <w:tc>
          <w:tcPr>
            <w:tcW w:w="1026" w:type="dxa"/>
            <w:vAlign w:val="center"/>
          </w:tcPr>
          <w:p w14:paraId="6E2EAA59" w14:textId="77777777" w:rsidR="00F651AA" w:rsidRDefault="00F651AA" w:rsidP="00F60245">
            <w:pPr>
              <w:jc w:val="center"/>
            </w:pPr>
            <w:r>
              <w:t>seconds</w:t>
            </w:r>
          </w:p>
        </w:tc>
        <w:tc>
          <w:tcPr>
            <w:tcW w:w="2304" w:type="dxa"/>
          </w:tcPr>
          <w:p w14:paraId="0F4A030D" w14:textId="77777777" w:rsidR="00F651AA" w:rsidRDefault="00F651AA" w:rsidP="00805B93">
            <w:r>
              <w:t>Simulation time when output writing ends (must be &lt;= Tsim)</w:t>
            </w:r>
          </w:p>
        </w:tc>
        <w:tc>
          <w:tcPr>
            <w:tcW w:w="4176" w:type="dxa"/>
          </w:tcPr>
          <w:p w14:paraId="2563CE95" w14:textId="77777777" w:rsidR="00F651AA" w:rsidRDefault="00F651AA" w:rsidP="00805B93">
            <w:r>
              <w:t>This facility is provided as a convenience but is rarely used.</w:t>
            </w:r>
          </w:p>
        </w:tc>
      </w:tr>
      <w:tr w:rsidR="00F651AA" w14:paraId="2CF2C939" w14:textId="77777777" w:rsidTr="00F60245">
        <w:tc>
          <w:tcPr>
            <w:tcW w:w="1872" w:type="dxa"/>
            <w:vAlign w:val="center"/>
          </w:tcPr>
          <w:p w14:paraId="6BAFB78C" w14:textId="77777777" w:rsidR="00F651AA" w:rsidRDefault="00F651AA" w:rsidP="00F60245">
            <w:pPr>
              <w:jc w:val="center"/>
            </w:pPr>
            <w:proofErr w:type="spellStart"/>
            <w:r>
              <w:t>Crf</w:t>
            </w:r>
            <w:proofErr w:type="spellEnd"/>
          </w:p>
        </w:tc>
        <w:tc>
          <w:tcPr>
            <w:tcW w:w="1026" w:type="dxa"/>
            <w:vAlign w:val="center"/>
          </w:tcPr>
          <w:p w14:paraId="4F2174A3" w14:textId="77777777" w:rsidR="00F651AA" w:rsidRDefault="00F651AA" w:rsidP="00F60245">
            <w:pPr>
              <w:jc w:val="center"/>
            </w:pPr>
            <w:r>
              <w:t>--</w:t>
            </w:r>
          </w:p>
        </w:tc>
        <w:tc>
          <w:tcPr>
            <w:tcW w:w="2304" w:type="dxa"/>
          </w:tcPr>
          <w:p w14:paraId="5184837B" w14:textId="77777777" w:rsidR="00F651AA" w:rsidRDefault="00F651AA" w:rsidP="00805B93">
            <w:r>
              <w:t>Courant factor for controlling model time step</w:t>
            </w:r>
          </w:p>
        </w:tc>
        <w:tc>
          <w:tcPr>
            <w:tcW w:w="4176" w:type="dxa"/>
          </w:tcPr>
          <w:p w14:paraId="63B4DF98" w14:textId="77777777" w:rsidR="00F651AA" w:rsidRDefault="00F651AA" w:rsidP="00805B93">
            <w:r>
              <w:t xml:space="preserve">The code checks velocity everywhere and multiplies it by this factor to determine a limiting time step. In practice this only comes into play for pressurized conditions, in which case the acoustic wave speed is used. For open channel flow conditions the internal boundary condition (junction calculation) </w:t>
            </w:r>
            <w:r>
              <w:lastRenderedPageBreak/>
              <w:t>maximum time step of 0.05 seconds is usually limiting.</w:t>
            </w:r>
          </w:p>
        </w:tc>
      </w:tr>
      <w:tr w:rsidR="00F651AA" w14:paraId="3012E661" w14:textId="77777777" w:rsidTr="00F60245">
        <w:tc>
          <w:tcPr>
            <w:tcW w:w="1872" w:type="dxa"/>
            <w:vAlign w:val="center"/>
          </w:tcPr>
          <w:p w14:paraId="791E64F9" w14:textId="77777777" w:rsidR="00F651AA" w:rsidRDefault="00F651AA" w:rsidP="00F60245">
            <w:pPr>
              <w:jc w:val="center"/>
            </w:pPr>
            <w:proofErr w:type="spellStart"/>
            <w:r>
              <w:lastRenderedPageBreak/>
              <w:t>HFnf</w:t>
            </w:r>
            <w:proofErr w:type="spellEnd"/>
          </w:p>
        </w:tc>
        <w:tc>
          <w:tcPr>
            <w:tcW w:w="1026" w:type="dxa"/>
            <w:vAlign w:val="center"/>
          </w:tcPr>
          <w:p w14:paraId="1E14996C" w14:textId="77777777" w:rsidR="00F651AA" w:rsidRDefault="00F651AA" w:rsidP="00F60245">
            <w:pPr>
              <w:jc w:val="center"/>
            </w:pPr>
            <w:r>
              <w:t>--</w:t>
            </w:r>
          </w:p>
        </w:tc>
        <w:tc>
          <w:tcPr>
            <w:tcW w:w="2304" w:type="dxa"/>
          </w:tcPr>
          <w:p w14:paraId="174E8C8B" w14:textId="77777777" w:rsidR="00F651AA" w:rsidRDefault="00F651AA" w:rsidP="00805B93">
            <w:r>
              <w:t>Hybrid flux factor</w:t>
            </w:r>
          </w:p>
        </w:tc>
        <w:tc>
          <w:tcPr>
            <w:tcW w:w="4176" w:type="dxa"/>
          </w:tcPr>
          <w:p w14:paraId="3B726ED6" w14:textId="77777777" w:rsidR="00F651AA" w:rsidRDefault="00F651AA" w:rsidP="00805B93"/>
        </w:tc>
      </w:tr>
      <w:tr w:rsidR="00F651AA" w14:paraId="7E56F1F4" w14:textId="77777777" w:rsidTr="00F60245">
        <w:tc>
          <w:tcPr>
            <w:tcW w:w="1872" w:type="dxa"/>
            <w:vAlign w:val="center"/>
          </w:tcPr>
          <w:p w14:paraId="601CDA86" w14:textId="77777777" w:rsidR="00F651AA" w:rsidRDefault="00F651AA" w:rsidP="00F60245">
            <w:pPr>
              <w:jc w:val="center"/>
            </w:pPr>
            <w:proofErr w:type="spellStart"/>
            <w:r>
              <w:t>Ratio_dx_dpipe</w:t>
            </w:r>
            <w:proofErr w:type="spellEnd"/>
          </w:p>
        </w:tc>
        <w:tc>
          <w:tcPr>
            <w:tcW w:w="1026" w:type="dxa"/>
            <w:vAlign w:val="center"/>
          </w:tcPr>
          <w:p w14:paraId="4DF824DD" w14:textId="77777777" w:rsidR="00F651AA" w:rsidRDefault="00F651AA" w:rsidP="00F60245">
            <w:pPr>
              <w:jc w:val="center"/>
            </w:pPr>
            <w:r>
              <w:t>--</w:t>
            </w:r>
          </w:p>
        </w:tc>
        <w:tc>
          <w:tcPr>
            <w:tcW w:w="2304" w:type="dxa"/>
          </w:tcPr>
          <w:p w14:paraId="43AB187D" w14:textId="77777777" w:rsidR="00F651AA" w:rsidRDefault="00F651AA" w:rsidP="00805B93">
            <w:r>
              <w:t>Ratio of cell length to pipe diameter</w:t>
            </w:r>
          </w:p>
        </w:tc>
        <w:tc>
          <w:tcPr>
            <w:tcW w:w="4176" w:type="dxa"/>
          </w:tcPr>
          <w:p w14:paraId="15D743F6" w14:textId="77777777" w:rsidR="00F651AA" w:rsidRDefault="00F651AA" w:rsidP="00805B93">
            <w:r>
              <w:t>A value of 1.0 gives good results, although we sometimes use 0.5 to reduce continuity error.</w:t>
            </w:r>
          </w:p>
        </w:tc>
      </w:tr>
      <w:tr w:rsidR="00F651AA" w14:paraId="441CD08C" w14:textId="77777777" w:rsidTr="00F60245">
        <w:tc>
          <w:tcPr>
            <w:tcW w:w="1872" w:type="dxa"/>
            <w:vAlign w:val="center"/>
          </w:tcPr>
          <w:p w14:paraId="688D29AE" w14:textId="77777777" w:rsidR="00F651AA" w:rsidRDefault="00F651AA" w:rsidP="00F60245">
            <w:pPr>
              <w:jc w:val="center"/>
            </w:pPr>
            <w:proofErr w:type="spellStart"/>
            <w:r>
              <w:t>initHfrac</w:t>
            </w:r>
            <w:proofErr w:type="spellEnd"/>
          </w:p>
        </w:tc>
        <w:tc>
          <w:tcPr>
            <w:tcW w:w="1026" w:type="dxa"/>
            <w:vAlign w:val="center"/>
          </w:tcPr>
          <w:p w14:paraId="0A84E4C9" w14:textId="77777777" w:rsidR="00F651AA" w:rsidRDefault="00F651AA" w:rsidP="00F60245">
            <w:pPr>
              <w:jc w:val="center"/>
            </w:pPr>
            <w:r>
              <w:t>--</w:t>
            </w:r>
          </w:p>
        </w:tc>
        <w:tc>
          <w:tcPr>
            <w:tcW w:w="2304" w:type="dxa"/>
          </w:tcPr>
          <w:p w14:paraId="2749AE11" w14:textId="77777777" w:rsidR="00F651AA" w:rsidRDefault="00F651AA" w:rsidP="00805B93">
            <w:r>
              <w:t>Initial water depth in cells as a fraction of pipe diameter</w:t>
            </w:r>
          </w:p>
        </w:tc>
        <w:tc>
          <w:tcPr>
            <w:tcW w:w="4176" w:type="dxa"/>
          </w:tcPr>
          <w:p w14:paraId="50A77ABF" w14:textId="77777777" w:rsidR="00F651AA" w:rsidRDefault="00F651AA" w:rsidP="00805B93">
            <w:r>
              <w:t>A value of 0.001 is adequate here.</w:t>
            </w:r>
          </w:p>
        </w:tc>
      </w:tr>
      <w:tr w:rsidR="00F651AA" w14:paraId="010B4010" w14:textId="77777777" w:rsidTr="00F60245">
        <w:tc>
          <w:tcPr>
            <w:tcW w:w="1872" w:type="dxa"/>
            <w:vAlign w:val="center"/>
          </w:tcPr>
          <w:p w14:paraId="20795890" w14:textId="77777777" w:rsidR="00F651AA" w:rsidRDefault="00F651AA" w:rsidP="00F60245">
            <w:pPr>
              <w:jc w:val="center"/>
            </w:pPr>
            <w:proofErr w:type="spellStart"/>
            <w:r>
              <w:t>amax</w:t>
            </w:r>
            <w:proofErr w:type="spellEnd"/>
          </w:p>
        </w:tc>
        <w:tc>
          <w:tcPr>
            <w:tcW w:w="1026" w:type="dxa"/>
            <w:vAlign w:val="center"/>
          </w:tcPr>
          <w:p w14:paraId="6A474DA6" w14:textId="77777777" w:rsidR="00F651AA" w:rsidRDefault="00F651AA" w:rsidP="00F60245">
            <w:pPr>
              <w:jc w:val="center"/>
            </w:pPr>
            <w:r>
              <w:t>m2/sec</w:t>
            </w:r>
          </w:p>
        </w:tc>
        <w:tc>
          <w:tcPr>
            <w:tcW w:w="2304" w:type="dxa"/>
          </w:tcPr>
          <w:p w14:paraId="4C7AC221" w14:textId="77777777" w:rsidR="00F651AA" w:rsidRDefault="00F651AA" w:rsidP="00805B93">
            <w:r>
              <w:t>acoustic wave speed</w:t>
            </w:r>
          </w:p>
        </w:tc>
        <w:tc>
          <w:tcPr>
            <w:tcW w:w="4176" w:type="dxa"/>
          </w:tcPr>
          <w:p w14:paraId="1C764A40" w14:textId="77777777" w:rsidR="00F651AA" w:rsidRDefault="00F651AA" w:rsidP="00805B93"/>
        </w:tc>
      </w:tr>
      <w:tr w:rsidR="00F651AA" w14:paraId="4040E164" w14:textId="77777777" w:rsidTr="00F60245">
        <w:tc>
          <w:tcPr>
            <w:tcW w:w="1872" w:type="dxa"/>
            <w:vAlign w:val="center"/>
          </w:tcPr>
          <w:p w14:paraId="27A54BE1" w14:textId="77777777" w:rsidR="00F651AA" w:rsidRDefault="00F651AA" w:rsidP="00F60245">
            <w:pPr>
              <w:jc w:val="center"/>
            </w:pPr>
            <w:proofErr w:type="spellStart"/>
            <w:r>
              <w:t>AirExhaustSwitch</w:t>
            </w:r>
            <w:proofErr w:type="spellEnd"/>
          </w:p>
        </w:tc>
        <w:tc>
          <w:tcPr>
            <w:tcW w:w="1026" w:type="dxa"/>
            <w:vAlign w:val="center"/>
          </w:tcPr>
          <w:p w14:paraId="0B5CB4B5" w14:textId="77777777" w:rsidR="00F651AA" w:rsidRDefault="00F651AA" w:rsidP="00F60245">
            <w:pPr>
              <w:jc w:val="center"/>
            </w:pPr>
            <w:r>
              <w:t>--</w:t>
            </w:r>
          </w:p>
        </w:tc>
        <w:tc>
          <w:tcPr>
            <w:tcW w:w="2304" w:type="dxa"/>
          </w:tcPr>
          <w:p w14:paraId="7E8D4B0B" w14:textId="77777777" w:rsidR="00F651AA" w:rsidRDefault="00F651AA" w:rsidP="00805B93">
            <w:r>
              <w:t>Controls calculation of air exhaust</w:t>
            </w:r>
          </w:p>
        </w:tc>
        <w:tc>
          <w:tcPr>
            <w:tcW w:w="4176" w:type="dxa"/>
          </w:tcPr>
          <w:p w14:paraId="0D84F1E7" w14:textId="77777777" w:rsidR="00F651AA" w:rsidRDefault="00F651AA" w:rsidP="00805B93">
            <w:r>
              <w:t xml:space="preserve">Set to 0 to not calculate air exhaust, and 1 to turn on exhaust calculations. The latter requires the inclusion of </w:t>
            </w:r>
            <w:proofErr w:type="spellStart"/>
            <w:r>
              <w:t>AirFluxInput.inp</w:t>
            </w:r>
            <w:proofErr w:type="spellEnd"/>
          </w:p>
        </w:tc>
      </w:tr>
      <w:tr w:rsidR="00F651AA" w14:paraId="1A5C78C5" w14:textId="77777777" w:rsidTr="00F60245">
        <w:tc>
          <w:tcPr>
            <w:tcW w:w="1872" w:type="dxa"/>
            <w:vAlign w:val="center"/>
          </w:tcPr>
          <w:p w14:paraId="14139531" w14:textId="77777777" w:rsidR="00F651AA" w:rsidRDefault="00F651AA" w:rsidP="00F60245">
            <w:pPr>
              <w:jc w:val="center"/>
            </w:pPr>
            <w:proofErr w:type="spellStart"/>
            <w:r>
              <w:t>AirPocketSwitch</w:t>
            </w:r>
            <w:proofErr w:type="spellEnd"/>
          </w:p>
        </w:tc>
        <w:tc>
          <w:tcPr>
            <w:tcW w:w="1026" w:type="dxa"/>
            <w:vAlign w:val="center"/>
          </w:tcPr>
          <w:p w14:paraId="4E4F46CD" w14:textId="77777777" w:rsidR="00F651AA" w:rsidRDefault="00F651AA" w:rsidP="00F60245">
            <w:pPr>
              <w:jc w:val="center"/>
            </w:pPr>
            <w:r>
              <w:t>--</w:t>
            </w:r>
          </w:p>
        </w:tc>
        <w:tc>
          <w:tcPr>
            <w:tcW w:w="2304" w:type="dxa"/>
          </w:tcPr>
          <w:p w14:paraId="525C03AF" w14:textId="77777777" w:rsidR="00F651AA" w:rsidRDefault="00F651AA" w:rsidP="00805B93">
            <w:r>
              <w:t>Controls trapping of air pockets</w:t>
            </w:r>
          </w:p>
        </w:tc>
        <w:tc>
          <w:tcPr>
            <w:tcW w:w="4176" w:type="dxa"/>
          </w:tcPr>
          <w:p w14:paraId="2F0628EB" w14:textId="77777777" w:rsidR="00F651AA" w:rsidRDefault="00F651AA" w:rsidP="00805B93">
            <w:r>
              <w:t>Set to 0 to not trap air pockets, 1 to trap them.</w:t>
            </w:r>
          </w:p>
        </w:tc>
      </w:tr>
      <w:tr w:rsidR="00F651AA" w14:paraId="295649A9" w14:textId="77777777" w:rsidTr="00F60245">
        <w:tc>
          <w:tcPr>
            <w:tcW w:w="1872" w:type="dxa"/>
            <w:vAlign w:val="center"/>
          </w:tcPr>
          <w:p w14:paraId="6891D649" w14:textId="77777777" w:rsidR="00F651AA" w:rsidRDefault="00F651AA" w:rsidP="00F60245">
            <w:pPr>
              <w:jc w:val="center"/>
            </w:pPr>
            <w:proofErr w:type="spellStart"/>
            <w:r>
              <w:t>StartCondition</w:t>
            </w:r>
            <w:proofErr w:type="spellEnd"/>
          </w:p>
        </w:tc>
        <w:tc>
          <w:tcPr>
            <w:tcW w:w="1026" w:type="dxa"/>
            <w:vAlign w:val="center"/>
          </w:tcPr>
          <w:p w14:paraId="3DD69B9E" w14:textId="77777777" w:rsidR="00F651AA" w:rsidRDefault="00F651AA" w:rsidP="00F60245">
            <w:pPr>
              <w:jc w:val="center"/>
            </w:pPr>
            <w:r>
              <w:t>--</w:t>
            </w:r>
          </w:p>
        </w:tc>
        <w:tc>
          <w:tcPr>
            <w:tcW w:w="2304" w:type="dxa"/>
          </w:tcPr>
          <w:p w14:paraId="6D1CC1DB" w14:textId="77777777" w:rsidR="00F651AA" w:rsidRDefault="00F651AA" w:rsidP="00805B93">
            <w:r>
              <w:t>Selects an initial condition</w:t>
            </w:r>
          </w:p>
        </w:tc>
        <w:tc>
          <w:tcPr>
            <w:tcW w:w="4176" w:type="dxa"/>
          </w:tcPr>
          <w:p w14:paraId="0345D703" w14:textId="77777777" w:rsidR="00F651AA" w:rsidRDefault="00F651AA" w:rsidP="00805B93">
            <w:r>
              <w:t xml:space="preserve">Set to 0 for empty; set to 1 to specify a static HGL using </w:t>
            </w:r>
            <w:proofErr w:type="spellStart"/>
            <w:r>
              <w:t>InitialHGL.inp</w:t>
            </w:r>
            <w:proofErr w:type="spellEnd"/>
            <w:r>
              <w:t>; set to 2 to use a hot start file</w:t>
            </w:r>
          </w:p>
        </w:tc>
      </w:tr>
      <w:tr w:rsidR="00F651AA" w14:paraId="5B938C63" w14:textId="77777777" w:rsidTr="00F60245">
        <w:tc>
          <w:tcPr>
            <w:tcW w:w="1872" w:type="dxa"/>
            <w:vAlign w:val="center"/>
          </w:tcPr>
          <w:p w14:paraId="6E549B61" w14:textId="77777777" w:rsidR="00F651AA" w:rsidRDefault="00F651AA" w:rsidP="00F60245">
            <w:pPr>
              <w:jc w:val="center"/>
            </w:pPr>
            <w:proofErr w:type="spellStart"/>
            <w:r>
              <w:t>ShowJunc</w:t>
            </w:r>
            <w:proofErr w:type="spellEnd"/>
            <w:r>
              <w:t>(1)</w:t>
            </w:r>
          </w:p>
        </w:tc>
        <w:tc>
          <w:tcPr>
            <w:tcW w:w="1026" w:type="dxa"/>
            <w:vAlign w:val="center"/>
          </w:tcPr>
          <w:p w14:paraId="3ED9D7EB" w14:textId="77777777" w:rsidR="00F651AA" w:rsidRDefault="00F651AA" w:rsidP="00F60245">
            <w:pPr>
              <w:jc w:val="center"/>
            </w:pPr>
            <w:r>
              <w:t>--</w:t>
            </w:r>
          </w:p>
        </w:tc>
        <w:tc>
          <w:tcPr>
            <w:tcW w:w="2304" w:type="dxa"/>
          </w:tcPr>
          <w:p w14:paraId="463D19A1" w14:textId="77777777" w:rsidR="00F651AA" w:rsidRDefault="00F651AA" w:rsidP="00805B93">
            <w:r>
              <w:t>ID of a junction whose depth is displayed on the console during model execution</w:t>
            </w:r>
          </w:p>
        </w:tc>
        <w:tc>
          <w:tcPr>
            <w:tcW w:w="4176" w:type="dxa"/>
          </w:tcPr>
          <w:p w14:paraId="310D055D" w14:textId="77777777" w:rsidR="00F651AA" w:rsidRDefault="00F651AA" w:rsidP="00805B93"/>
        </w:tc>
      </w:tr>
      <w:tr w:rsidR="00F651AA" w14:paraId="0769F2FC" w14:textId="77777777" w:rsidTr="00F60245">
        <w:tc>
          <w:tcPr>
            <w:tcW w:w="1872" w:type="dxa"/>
            <w:vAlign w:val="center"/>
          </w:tcPr>
          <w:p w14:paraId="467D965E" w14:textId="77777777" w:rsidR="00F651AA" w:rsidRDefault="00F651AA" w:rsidP="00F60245">
            <w:pPr>
              <w:jc w:val="center"/>
            </w:pPr>
            <w:proofErr w:type="spellStart"/>
            <w:r>
              <w:t>ShowJunc</w:t>
            </w:r>
            <w:proofErr w:type="spellEnd"/>
            <w:r>
              <w:t>(2)</w:t>
            </w:r>
          </w:p>
        </w:tc>
        <w:tc>
          <w:tcPr>
            <w:tcW w:w="1026" w:type="dxa"/>
            <w:vAlign w:val="center"/>
          </w:tcPr>
          <w:p w14:paraId="5AFE7D46" w14:textId="77777777" w:rsidR="00F651AA" w:rsidRDefault="00F651AA" w:rsidP="00F60245">
            <w:pPr>
              <w:jc w:val="center"/>
            </w:pPr>
            <w:r>
              <w:t>--</w:t>
            </w:r>
          </w:p>
        </w:tc>
        <w:tc>
          <w:tcPr>
            <w:tcW w:w="2304" w:type="dxa"/>
          </w:tcPr>
          <w:p w14:paraId="7018BA32" w14:textId="77777777" w:rsidR="00F651AA" w:rsidRDefault="00F651AA" w:rsidP="00805B93">
            <w:r>
              <w:t>See above</w:t>
            </w:r>
          </w:p>
        </w:tc>
        <w:tc>
          <w:tcPr>
            <w:tcW w:w="4176" w:type="dxa"/>
          </w:tcPr>
          <w:p w14:paraId="7FAC1336" w14:textId="77777777" w:rsidR="00F651AA" w:rsidRDefault="00F651AA" w:rsidP="00805B93"/>
        </w:tc>
      </w:tr>
      <w:tr w:rsidR="00F651AA" w14:paraId="6DDEA191" w14:textId="77777777" w:rsidTr="00F60245">
        <w:tc>
          <w:tcPr>
            <w:tcW w:w="1872" w:type="dxa"/>
            <w:vAlign w:val="center"/>
          </w:tcPr>
          <w:p w14:paraId="069B6479" w14:textId="77777777" w:rsidR="00F651AA" w:rsidRDefault="00F651AA" w:rsidP="00F60245">
            <w:pPr>
              <w:jc w:val="center"/>
            </w:pPr>
            <w:proofErr w:type="spellStart"/>
            <w:r>
              <w:t>ShowJunc</w:t>
            </w:r>
            <w:proofErr w:type="spellEnd"/>
            <w:r>
              <w:t>(3)</w:t>
            </w:r>
          </w:p>
        </w:tc>
        <w:tc>
          <w:tcPr>
            <w:tcW w:w="1026" w:type="dxa"/>
            <w:vAlign w:val="center"/>
          </w:tcPr>
          <w:p w14:paraId="126A2EE8" w14:textId="77777777" w:rsidR="00F651AA" w:rsidRDefault="00F651AA" w:rsidP="00F60245">
            <w:pPr>
              <w:jc w:val="center"/>
            </w:pPr>
            <w:r>
              <w:t>--</w:t>
            </w:r>
          </w:p>
        </w:tc>
        <w:tc>
          <w:tcPr>
            <w:tcW w:w="2304" w:type="dxa"/>
          </w:tcPr>
          <w:p w14:paraId="0E962F8F" w14:textId="77777777" w:rsidR="00F651AA" w:rsidRDefault="00F651AA" w:rsidP="00805B93">
            <w:r>
              <w:t>See above</w:t>
            </w:r>
          </w:p>
        </w:tc>
        <w:tc>
          <w:tcPr>
            <w:tcW w:w="4176" w:type="dxa"/>
          </w:tcPr>
          <w:p w14:paraId="32AB3A0C" w14:textId="77777777" w:rsidR="00F651AA" w:rsidRDefault="00F651AA" w:rsidP="00805B93"/>
        </w:tc>
      </w:tr>
      <w:tr w:rsidR="00F651AA" w14:paraId="60D90279" w14:textId="77777777" w:rsidTr="00F60245">
        <w:tc>
          <w:tcPr>
            <w:tcW w:w="1872" w:type="dxa"/>
            <w:vAlign w:val="center"/>
          </w:tcPr>
          <w:p w14:paraId="10E93542" w14:textId="77777777" w:rsidR="00F651AA" w:rsidRDefault="00F651AA" w:rsidP="00F60245">
            <w:pPr>
              <w:jc w:val="center"/>
            </w:pPr>
            <w:r>
              <w:t>alpha1</w:t>
            </w:r>
          </w:p>
        </w:tc>
        <w:tc>
          <w:tcPr>
            <w:tcW w:w="1026" w:type="dxa"/>
            <w:vAlign w:val="center"/>
          </w:tcPr>
          <w:p w14:paraId="5DACE8EF" w14:textId="77777777" w:rsidR="00F651AA" w:rsidRDefault="00F651AA" w:rsidP="00F60245">
            <w:pPr>
              <w:jc w:val="center"/>
            </w:pPr>
            <w:r>
              <w:t>--</w:t>
            </w:r>
          </w:p>
        </w:tc>
        <w:tc>
          <w:tcPr>
            <w:tcW w:w="2304" w:type="dxa"/>
          </w:tcPr>
          <w:p w14:paraId="4D710F5C" w14:textId="77777777" w:rsidR="00F651AA" w:rsidRDefault="00F651AA" w:rsidP="00805B93">
            <w:r>
              <w:t>Use 1.18</w:t>
            </w:r>
          </w:p>
        </w:tc>
        <w:tc>
          <w:tcPr>
            <w:tcW w:w="4176" w:type="dxa"/>
          </w:tcPr>
          <w:p w14:paraId="056723E7" w14:textId="77777777" w:rsidR="00F651AA" w:rsidRDefault="00F651AA" w:rsidP="00805B93">
            <w:r>
              <w:t>This parameter is used, in conjunction with alpha2, in the junction calculations to detect whether a bore is approaching the junction. It is a height ratio of adjacent cells. We set this as an input parameter in the development of the model for experimental purposes; however it is unlikely that a user would benefit from adjusting it. The exception would be if a bore “stalls” at a junction, in which case an adjustment may be warranted.</w:t>
            </w:r>
          </w:p>
        </w:tc>
      </w:tr>
      <w:tr w:rsidR="00F651AA" w14:paraId="6CB22811" w14:textId="77777777" w:rsidTr="00F60245">
        <w:tc>
          <w:tcPr>
            <w:tcW w:w="1872" w:type="dxa"/>
            <w:vAlign w:val="center"/>
          </w:tcPr>
          <w:p w14:paraId="0040C696" w14:textId="77777777" w:rsidR="00F651AA" w:rsidRDefault="00F651AA" w:rsidP="00F60245">
            <w:pPr>
              <w:jc w:val="center"/>
            </w:pPr>
            <w:r>
              <w:t>alpha2</w:t>
            </w:r>
          </w:p>
        </w:tc>
        <w:tc>
          <w:tcPr>
            <w:tcW w:w="1026" w:type="dxa"/>
            <w:vAlign w:val="center"/>
          </w:tcPr>
          <w:p w14:paraId="500F07D0" w14:textId="77777777" w:rsidR="00F651AA" w:rsidRDefault="00F651AA" w:rsidP="00F60245">
            <w:pPr>
              <w:jc w:val="center"/>
            </w:pPr>
            <w:r>
              <w:t>--</w:t>
            </w:r>
          </w:p>
        </w:tc>
        <w:tc>
          <w:tcPr>
            <w:tcW w:w="2304" w:type="dxa"/>
          </w:tcPr>
          <w:p w14:paraId="6BAB8D8E" w14:textId="77777777" w:rsidR="00F651AA" w:rsidRDefault="00F651AA" w:rsidP="00805B93">
            <w:r>
              <w:t>Use 1.12</w:t>
            </w:r>
          </w:p>
        </w:tc>
        <w:tc>
          <w:tcPr>
            <w:tcW w:w="4176" w:type="dxa"/>
          </w:tcPr>
          <w:p w14:paraId="2F626464" w14:textId="77777777" w:rsidR="00F651AA" w:rsidRDefault="00F651AA" w:rsidP="00805B93">
            <w:r>
              <w:t xml:space="preserve">See above. alpha2 applies to the second reach cell </w:t>
            </w:r>
          </w:p>
        </w:tc>
      </w:tr>
      <w:tr w:rsidR="00F651AA" w14:paraId="04EDA195" w14:textId="77777777" w:rsidTr="00F60245">
        <w:tc>
          <w:tcPr>
            <w:tcW w:w="1872" w:type="dxa"/>
            <w:vAlign w:val="center"/>
          </w:tcPr>
          <w:p w14:paraId="09B808EB" w14:textId="77777777" w:rsidR="00F651AA" w:rsidRDefault="00F651AA" w:rsidP="00F60245">
            <w:pPr>
              <w:jc w:val="center"/>
            </w:pPr>
            <w:r>
              <w:t>alpha4</w:t>
            </w:r>
          </w:p>
        </w:tc>
        <w:tc>
          <w:tcPr>
            <w:tcW w:w="1026" w:type="dxa"/>
            <w:vAlign w:val="center"/>
          </w:tcPr>
          <w:p w14:paraId="743AD2D8" w14:textId="77777777" w:rsidR="00F651AA" w:rsidRDefault="00F651AA" w:rsidP="00F60245">
            <w:pPr>
              <w:jc w:val="center"/>
            </w:pPr>
            <w:r>
              <w:t>--</w:t>
            </w:r>
          </w:p>
        </w:tc>
        <w:tc>
          <w:tcPr>
            <w:tcW w:w="2304" w:type="dxa"/>
          </w:tcPr>
          <w:p w14:paraId="0FB7A082" w14:textId="77777777" w:rsidR="00F651AA" w:rsidRDefault="00F651AA" w:rsidP="00805B93">
            <w:r>
              <w:t>Use 1.05</w:t>
            </w:r>
          </w:p>
        </w:tc>
        <w:tc>
          <w:tcPr>
            <w:tcW w:w="4176" w:type="dxa"/>
          </w:tcPr>
          <w:p w14:paraId="12954E68" w14:textId="77777777" w:rsidR="00F651AA" w:rsidRDefault="00F651AA" w:rsidP="00805B93">
            <w:r>
              <w:t xml:space="preserve">This parameter comes into play only for cases where the flow entering a junction is supercritical and the WSE in the junction is at or above the crown of the pipe with supercritical flow. If the junction WSE exceeds </w:t>
            </w:r>
            <w:r>
              <w:lastRenderedPageBreak/>
              <w:t>the conjugate depth of the pipe, that depth will be passed to the last computational cell in the pipe and a hydraulic jump will proceed upstream if it is able; importantly, the junction remains in open channel mode for this pipe. However, if the conjugate depth exceeds the pipe crown, the junction will be forced into surcharged mode when the depth exceeds alpha4 times the pipe diameter. The value of 1.05 has been found to be reasonable for those rare cases where it is necessary. The user is free to adjust this parameter if deemed necessary based on model results.</w:t>
            </w:r>
          </w:p>
        </w:tc>
      </w:tr>
      <w:tr w:rsidR="00F651AA" w14:paraId="338AF735" w14:textId="77777777" w:rsidTr="00F60245">
        <w:tc>
          <w:tcPr>
            <w:tcW w:w="1872" w:type="dxa"/>
            <w:vAlign w:val="center"/>
          </w:tcPr>
          <w:p w14:paraId="2B5C94A4" w14:textId="77777777" w:rsidR="00F651AA" w:rsidRDefault="00F651AA" w:rsidP="00F60245">
            <w:pPr>
              <w:jc w:val="center"/>
            </w:pPr>
            <w:proofErr w:type="spellStart"/>
            <w:r>
              <w:lastRenderedPageBreak/>
              <w:t>ThresholdVol</w:t>
            </w:r>
            <w:proofErr w:type="spellEnd"/>
          </w:p>
        </w:tc>
        <w:tc>
          <w:tcPr>
            <w:tcW w:w="1026" w:type="dxa"/>
            <w:vAlign w:val="center"/>
          </w:tcPr>
          <w:p w14:paraId="19BF244F" w14:textId="77777777" w:rsidR="00F651AA" w:rsidRDefault="00F651AA" w:rsidP="00F60245">
            <w:pPr>
              <w:jc w:val="center"/>
            </w:pPr>
            <w:r>
              <w:t>m3</w:t>
            </w:r>
          </w:p>
        </w:tc>
        <w:tc>
          <w:tcPr>
            <w:tcW w:w="2304" w:type="dxa"/>
          </w:tcPr>
          <w:p w14:paraId="54E09E2D" w14:textId="77777777" w:rsidR="00F651AA" w:rsidRDefault="00F651AA" w:rsidP="00805B93">
            <w:r>
              <w:t>Minimum pocket volume to trap (must be supplied even if pocket trapping is not enabled)</w:t>
            </w:r>
          </w:p>
        </w:tc>
        <w:tc>
          <w:tcPr>
            <w:tcW w:w="4176" w:type="dxa"/>
          </w:tcPr>
          <w:p w14:paraId="4820F605" w14:textId="77777777" w:rsidR="00F651AA" w:rsidRDefault="00F651AA" w:rsidP="00805B93">
            <w:r>
              <w:t>This value must be selected on a case-by-case basis, and is somewhat scale dependent. It is suggested to “start small” (on the order of a cubic meter) and increase the threshold as needed if too many stray small pockets are being trapped.</w:t>
            </w:r>
          </w:p>
        </w:tc>
      </w:tr>
      <w:tr w:rsidR="00F651AA" w14:paraId="5AF373FD" w14:textId="77777777" w:rsidTr="00F60245">
        <w:tc>
          <w:tcPr>
            <w:tcW w:w="1872" w:type="dxa"/>
            <w:vAlign w:val="center"/>
          </w:tcPr>
          <w:p w14:paraId="753A7A7A" w14:textId="77777777" w:rsidR="00F651AA" w:rsidRDefault="00F651AA" w:rsidP="00F60245">
            <w:pPr>
              <w:jc w:val="center"/>
            </w:pPr>
            <w:proofErr w:type="spellStart"/>
            <w:r>
              <w:t>PocketBuffer</w:t>
            </w:r>
            <w:proofErr w:type="spellEnd"/>
          </w:p>
        </w:tc>
        <w:tc>
          <w:tcPr>
            <w:tcW w:w="1026" w:type="dxa"/>
            <w:vAlign w:val="center"/>
          </w:tcPr>
          <w:p w14:paraId="5F798C6F" w14:textId="77777777" w:rsidR="00F651AA" w:rsidRDefault="00F651AA" w:rsidP="00F60245">
            <w:pPr>
              <w:jc w:val="center"/>
            </w:pPr>
            <w:r>
              <w:t>--</w:t>
            </w:r>
          </w:p>
        </w:tc>
        <w:tc>
          <w:tcPr>
            <w:tcW w:w="2304" w:type="dxa"/>
          </w:tcPr>
          <w:p w14:paraId="550D70BD" w14:textId="77777777" w:rsidR="00F651AA" w:rsidRDefault="00F651AA" w:rsidP="00805B93">
            <w:r>
              <w:t>Number of buffer cells for pocket trapping (must be supplied even if pocket trapping is not enabled)</w:t>
            </w:r>
          </w:p>
        </w:tc>
        <w:tc>
          <w:tcPr>
            <w:tcW w:w="4176" w:type="dxa"/>
          </w:tcPr>
          <w:p w14:paraId="7FAAEA82" w14:textId="77777777" w:rsidR="00F651AA" w:rsidRDefault="00F651AA" w:rsidP="00805B93">
            <w:r>
              <w:t>Set to 3 or 4.</w:t>
            </w:r>
          </w:p>
        </w:tc>
      </w:tr>
      <w:tr w:rsidR="00F651AA" w14:paraId="73F6A4DE" w14:textId="77777777" w:rsidTr="00F60245">
        <w:tc>
          <w:tcPr>
            <w:tcW w:w="1872" w:type="dxa"/>
            <w:vAlign w:val="center"/>
          </w:tcPr>
          <w:p w14:paraId="48B58701" w14:textId="77777777" w:rsidR="00F651AA" w:rsidRDefault="00F651AA" w:rsidP="00F60245">
            <w:pPr>
              <w:jc w:val="center"/>
            </w:pPr>
            <w:proofErr w:type="spellStart"/>
            <w:r>
              <w:t>NThreadsUser</w:t>
            </w:r>
            <w:proofErr w:type="spellEnd"/>
          </w:p>
        </w:tc>
        <w:tc>
          <w:tcPr>
            <w:tcW w:w="1026" w:type="dxa"/>
            <w:vAlign w:val="center"/>
          </w:tcPr>
          <w:p w14:paraId="7708FFE3" w14:textId="77777777" w:rsidR="00F651AA" w:rsidRDefault="00F651AA" w:rsidP="00F60245">
            <w:pPr>
              <w:jc w:val="center"/>
            </w:pPr>
            <w:r>
              <w:t>--</w:t>
            </w:r>
          </w:p>
        </w:tc>
        <w:tc>
          <w:tcPr>
            <w:tcW w:w="2304" w:type="dxa"/>
          </w:tcPr>
          <w:p w14:paraId="2F4D8F18" w14:textId="77777777" w:rsidR="00F651AA" w:rsidRDefault="00F651AA" w:rsidP="00805B93">
            <w:r>
              <w:t>Number of threads for model calculations</w:t>
            </w:r>
          </w:p>
        </w:tc>
        <w:tc>
          <w:tcPr>
            <w:tcW w:w="4176" w:type="dxa"/>
          </w:tcPr>
          <w:p w14:paraId="4D774749" w14:textId="77777777" w:rsidR="00F651AA" w:rsidRDefault="00F651AA" w:rsidP="00805B93">
            <w:r>
              <w:t xml:space="preserve">This is a desired number of threads to be used in the flux calculations, which is the one part of the routine that is parallelized. The code will determine groups of model reaches such that the total cell count of each group is approximately equal, and then each thread gets its own group of reaches. An optimal balance of work in many cases requires fewer threads than one might expect. If the user asks for a too many threads the run will stop and issue a request for fewer threads. </w:t>
            </w:r>
          </w:p>
        </w:tc>
      </w:tr>
      <w:tr w:rsidR="00F651AA" w14:paraId="3CD83503" w14:textId="77777777" w:rsidTr="00F60245">
        <w:tc>
          <w:tcPr>
            <w:tcW w:w="1872" w:type="dxa"/>
            <w:vAlign w:val="center"/>
          </w:tcPr>
          <w:p w14:paraId="581FC152" w14:textId="77777777" w:rsidR="00F651AA" w:rsidRDefault="00F651AA" w:rsidP="00F60245">
            <w:pPr>
              <w:jc w:val="center"/>
            </w:pPr>
            <w:proofErr w:type="spellStart"/>
            <w:r>
              <w:t>HotStartID</w:t>
            </w:r>
            <w:proofErr w:type="spellEnd"/>
          </w:p>
        </w:tc>
        <w:tc>
          <w:tcPr>
            <w:tcW w:w="1026" w:type="dxa"/>
            <w:vAlign w:val="center"/>
          </w:tcPr>
          <w:p w14:paraId="55485D8D" w14:textId="77777777" w:rsidR="00F651AA" w:rsidRDefault="00F651AA" w:rsidP="00F60245">
            <w:pPr>
              <w:jc w:val="center"/>
            </w:pPr>
            <w:r>
              <w:t>--</w:t>
            </w:r>
          </w:p>
        </w:tc>
        <w:tc>
          <w:tcPr>
            <w:tcW w:w="2304" w:type="dxa"/>
          </w:tcPr>
          <w:p w14:paraId="5439C03D" w14:textId="77777777" w:rsidR="00F651AA" w:rsidRDefault="00F651AA" w:rsidP="00805B93">
            <w:r>
              <w:t xml:space="preserve">Text string to identify hot start file (only required when </w:t>
            </w:r>
            <w:proofErr w:type="spellStart"/>
            <w:r>
              <w:t>StartCondition</w:t>
            </w:r>
            <w:proofErr w:type="spellEnd"/>
            <w:r>
              <w:t xml:space="preserve"> = 2)</w:t>
            </w:r>
          </w:p>
        </w:tc>
        <w:tc>
          <w:tcPr>
            <w:tcW w:w="4176" w:type="dxa"/>
          </w:tcPr>
          <w:p w14:paraId="4690D214" w14:textId="77777777" w:rsidR="00F651AA" w:rsidRDefault="00F651AA" w:rsidP="00805B93">
            <w:r>
              <w:t>For the alphanumeric string “###”, the code will expect a file named “###.hotstart.inp” in the run folder. A file named “</w:t>
            </w:r>
            <w:proofErr w:type="spellStart"/>
            <w:r>
              <w:t>hotstart.inp</w:t>
            </w:r>
            <w:proofErr w:type="spellEnd"/>
            <w:r>
              <w:t>” is written at the end of all model runs, and this is the file that should be renamed as needed.</w:t>
            </w:r>
          </w:p>
        </w:tc>
      </w:tr>
    </w:tbl>
    <w:p w14:paraId="5954E7F1" w14:textId="77777777" w:rsidR="00F651AA" w:rsidRDefault="00F651AA" w:rsidP="00F651AA">
      <w:pPr>
        <w:pStyle w:val="Heading2"/>
      </w:pPr>
      <w:proofErr w:type="spellStart"/>
      <w:r>
        <w:lastRenderedPageBreak/>
        <w:t>Junctions.inp</w:t>
      </w:r>
      <w:proofErr w:type="spellEnd"/>
    </w:p>
    <w:p w14:paraId="2952E397" w14:textId="77777777" w:rsidR="00F651AA" w:rsidRDefault="00F651AA" w:rsidP="00F651AA">
      <w:pPr>
        <w:pStyle w:val="BodyText"/>
      </w:pPr>
      <w:r>
        <w:t>This file has four header lines that may contain whatever the user wishes. Some notes about the model layout and/or scenario are warranted, and the names of the variables is also useful. The rest of the file is a table that provides the needed data for each of the junctions in the model. Consistent with Fortran list-directed input, the parameters may be separated either by tabs or spaces. It is convenient to use a spreadsheet to prepare this table, in which case the delimiters will naturally be tabs.</w:t>
      </w:r>
    </w:p>
    <w:p w14:paraId="6BF1E5EE" w14:textId="540BC626" w:rsidR="00F651AA" w:rsidRDefault="00F651AA" w:rsidP="00F651AA">
      <w:pPr>
        <w:pStyle w:val="BodyText"/>
      </w:pPr>
      <w:fldSimple w:instr=" REF _Ref182570882  \* MERGEFORMAT ">
        <w:r>
          <w:t xml:space="preserve">Table </w:t>
        </w:r>
        <w:r>
          <w:rPr>
            <w:noProof/>
          </w:rPr>
          <w:t>3</w:t>
        </w:r>
      </w:fldSimple>
      <w:r>
        <w:t xml:space="preserve"> summarizes the input data for junctions. PLEASE NOTE that the rows in Table </w:t>
      </w:r>
      <w:r w:rsidR="006A6D80">
        <w:t xml:space="preserve">3 </w:t>
      </w:r>
      <w:r>
        <w:t xml:space="preserve">correspond to columns in </w:t>
      </w:r>
      <w:proofErr w:type="spellStart"/>
      <w:r>
        <w:t>junctions.inp</w:t>
      </w:r>
      <w:proofErr w:type="spellEnd"/>
      <w:r>
        <w:t>!</w:t>
      </w:r>
    </w:p>
    <w:p w14:paraId="3A0EBFA4" w14:textId="77777777" w:rsidR="00F651AA" w:rsidRDefault="00F651AA" w:rsidP="00F651AA">
      <w:pPr>
        <w:pStyle w:val="Caption"/>
      </w:pPr>
      <w:bookmarkStart w:id="2" w:name="_Ref182570882"/>
      <w:r>
        <w:t xml:space="preserve">Table </w:t>
      </w:r>
      <w:fldSimple w:instr=" SEQ Table \* ARABIC ">
        <w:r>
          <w:rPr>
            <w:noProof/>
          </w:rPr>
          <w:t>3</w:t>
        </w:r>
      </w:fldSimple>
      <w:bookmarkEnd w:id="2"/>
      <w:r>
        <w:t xml:space="preserve">. </w:t>
      </w:r>
      <w:r w:rsidRPr="00D43C51">
        <w:t>Junctions Data File</w:t>
      </w:r>
    </w:p>
    <w:tbl>
      <w:tblPr>
        <w:tblStyle w:val="TableGrid"/>
        <w:tblW w:w="9504" w:type="dxa"/>
        <w:tblLook w:val="04A0" w:firstRow="1" w:lastRow="0" w:firstColumn="1" w:lastColumn="0" w:noHBand="0" w:noVBand="1"/>
      </w:tblPr>
      <w:tblGrid>
        <w:gridCol w:w="1728"/>
        <w:gridCol w:w="1008"/>
        <w:gridCol w:w="6768"/>
      </w:tblGrid>
      <w:tr w:rsidR="00F651AA" w14:paraId="0F68B6C3" w14:textId="77777777" w:rsidTr="00F60245">
        <w:trPr>
          <w:tblHeader/>
        </w:trPr>
        <w:tc>
          <w:tcPr>
            <w:tcW w:w="1728" w:type="dxa"/>
            <w:shd w:val="clear" w:color="auto" w:fill="174A7C"/>
          </w:tcPr>
          <w:p w14:paraId="62DACADF" w14:textId="77777777" w:rsidR="00F651AA" w:rsidRDefault="00F651AA" w:rsidP="00A921E7">
            <w:pPr>
              <w:pStyle w:val="TableTextHeadings"/>
              <w:spacing w:beforeLines="60" w:afterLines="60"/>
            </w:pPr>
            <w:r>
              <w:t>Parameter</w:t>
            </w:r>
          </w:p>
        </w:tc>
        <w:tc>
          <w:tcPr>
            <w:tcW w:w="1008" w:type="dxa"/>
            <w:shd w:val="clear" w:color="auto" w:fill="174A7C"/>
          </w:tcPr>
          <w:p w14:paraId="7EA5B41C" w14:textId="77777777" w:rsidR="00F651AA" w:rsidRDefault="00F651AA" w:rsidP="00A921E7">
            <w:pPr>
              <w:pStyle w:val="TableTextHeadings"/>
              <w:spacing w:beforeLines="60" w:afterLines="60"/>
            </w:pPr>
            <w:r>
              <w:t>Units</w:t>
            </w:r>
          </w:p>
        </w:tc>
        <w:tc>
          <w:tcPr>
            <w:tcW w:w="6768" w:type="dxa"/>
            <w:shd w:val="clear" w:color="auto" w:fill="174A7C"/>
          </w:tcPr>
          <w:p w14:paraId="35FB93FA" w14:textId="77777777" w:rsidR="00F651AA" w:rsidRDefault="00F651AA" w:rsidP="00A921E7">
            <w:pPr>
              <w:pStyle w:val="TableTextHeadings"/>
              <w:spacing w:beforeLines="60" w:afterLines="60"/>
            </w:pPr>
            <w:r>
              <w:t>Description</w:t>
            </w:r>
          </w:p>
        </w:tc>
      </w:tr>
      <w:tr w:rsidR="00F651AA" w14:paraId="28CD263F" w14:textId="77777777" w:rsidTr="00F60245">
        <w:tc>
          <w:tcPr>
            <w:tcW w:w="1728" w:type="dxa"/>
            <w:vAlign w:val="center"/>
          </w:tcPr>
          <w:p w14:paraId="3F38219E" w14:textId="77777777" w:rsidR="00F651AA" w:rsidRDefault="00F651AA" w:rsidP="00F60245">
            <w:pPr>
              <w:jc w:val="center"/>
            </w:pPr>
            <w:proofErr w:type="spellStart"/>
            <w:r>
              <w:t>JuncID</w:t>
            </w:r>
            <w:proofErr w:type="spellEnd"/>
          </w:p>
        </w:tc>
        <w:tc>
          <w:tcPr>
            <w:tcW w:w="1008" w:type="dxa"/>
            <w:vAlign w:val="center"/>
          </w:tcPr>
          <w:p w14:paraId="676E8EE0" w14:textId="77777777" w:rsidR="00F651AA" w:rsidRDefault="00F651AA" w:rsidP="00F60245">
            <w:pPr>
              <w:jc w:val="center"/>
            </w:pPr>
            <w:r>
              <w:t>--</w:t>
            </w:r>
          </w:p>
        </w:tc>
        <w:tc>
          <w:tcPr>
            <w:tcW w:w="6768" w:type="dxa"/>
          </w:tcPr>
          <w:p w14:paraId="176C1778" w14:textId="77777777" w:rsidR="00F651AA" w:rsidRDefault="00F651AA" w:rsidP="00805B93">
            <w:r>
              <w:t>A serial number indicating a junction’s position in the network. It is customary to number these from 1 to N, where N is the total number of junctions</w:t>
            </w:r>
          </w:p>
        </w:tc>
      </w:tr>
      <w:tr w:rsidR="00F651AA" w14:paraId="26431823" w14:textId="77777777" w:rsidTr="00F60245">
        <w:tc>
          <w:tcPr>
            <w:tcW w:w="1728" w:type="dxa"/>
            <w:vAlign w:val="center"/>
          </w:tcPr>
          <w:p w14:paraId="6140F595" w14:textId="77777777" w:rsidR="00F651AA" w:rsidRDefault="00F651AA" w:rsidP="00F60245">
            <w:pPr>
              <w:jc w:val="center"/>
            </w:pPr>
            <w:proofErr w:type="spellStart"/>
            <w:r>
              <w:t>BCType</w:t>
            </w:r>
            <w:proofErr w:type="spellEnd"/>
          </w:p>
        </w:tc>
        <w:tc>
          <w:tcPr>
            <w:tcW w:w="1008" w:type="dxa"/>
            <w:vAlign w:val="center"/>
          </w:tcPr>
          <w:p w14:paraId="141A45E6" w14:textId="77777777" w:rsidR="00F651AA" w:rsidRDefault="00F651AA" w:rsidP="00F60245">
            <w:pPr>
              <w:jc w:val="center"/>
            </w:pPr>
            <w:r>
              <w:t>--</w:t>
            </w:r>
          </w:p>
        </w:tc>
        <w:tc>
          <w:tcPr>
            <w:tcW w:w="6768" w:type="dxa"/>
          </w:tcPr>
          <w:p w14:paraId="4EF84A31" w14:textId="77777777" w:rsidR="00F651AA" w:rsidRDefault="00F651AA" w:rsidP="00805B93">
            <w:r>
              <w:t>This is a placeholder that has been long retained for purposes of backwards compatibility. It will be removed in a future release, but for now an integer entry is expected.</w:t>
            </w:r>
          </w:p>
        </w:tc>
      </w:tr>
      <w:tr w:rsidR="00F651AA" w14:paraId="0E33AD9A" w14:textId="77777777" w:rsidTr="00F60245">
        <w:tc>
          <w:tcPr>
            <w:tcW w:w="1728" w:type="dxa"/>
            <w:vAlign w:val="center"/>
          </w:tcPr>
          <w:p w14:paraId="7701C47D" w14:textId="77777777" w:rsidR="00F651AA" w:rsidRDefault="00F651AA" w:rsidP="00F60245">
            <w:pPr>
              <w:jc w:val="center"/>
            </w:pPr>
            <w:r>
              <w:t>Elev</w:t>
            </w:r>
          </w:p>
        </w:tc>
        <w:tc>
          <w:tcPr>
            <w:tcW w:w="1008" w:type="dxa"/>
            <w:vAlign w:val="center"/>
          </w:tcPr>
          <w:p w14:paraId="19DBDE15" w14:textId="77777777" w:rsidR="00F651AA" w:rsidRDefault="00F651AA" w:rsidP="00F60245">
            <w:pPr>
              <w:jc w:val="center"/>
            </w:pPr>
            <w:r>
              <w:t>meters</w:t>
            </w:r>
          </w:p>
        </w:tc>
        <w:tc>
          <w:tcPr>
            <w:tcW w:w="6768" w:type="dxa"/>
          </w:tcPr>
          <w:p w14:paraId="22E38A0C" w14:textId="77777777" w:rsidR="00F651AA" w:rsidRDefault="00F651AA" w:rsidP="00805B93">
            <w:r>
              <w:t>The elevation of the junction invert in meters.</w:t>
            </w:r>
          </w:p>
        </w:tc>
      </w:tr>
      <w:tr w:rsidR="00F651AA" w14:paraId="45025D15" w14:textId="77777777" w:rsidTr="00F60245">
        <w:tc>
          <w:tcPr>
            <w:tcW w:w="1728" w:type="dxa"/>
            <w:vAlign w:val="center"/>
          </w:tcPr>
          <w:p w14:paraId="6F97AC1B" w14:textId="77777777" w:rsidR="00F651AA" w:rsidRDefault="00F651AA" w:rsidP="00F60245">
            <w:pPr>
              <w:jc w:val="center"/>
            </w:pPr>
            <w:proofErr w:type="spellStart"/>
            <w:r>
              <w:t>ShaftArea</w:t>
            </w:r>
            <w:proofErr w:type="spellEnd"/>
          </w:p>
        </w:tc>
        <w:tc>
          <w:tcPr>
            <w:tcW w:w="1008" w:type="dxa"/>
            <w:vAlign w:val="center"/>
          </w:tcPr>
          <w:p w14:paraId="28B28CBC" w14:textId="77777777" w:rsidR="00F651AA" w:rsidRDefault="00F651AA" w:rsidP="00F60245">
            <w:pPr>
              <w:jc w:val="center"/>
            </w:pPr>
            <w:r>
              <w:t>m2</w:t>
            </w:r>
          </w:p>
        </w:tc>
        <w:tc>
          <w:tcPr>
            <w:tcW w:w="6768" w:type="dxa"/>
          </w:tcPr>
          <w:p w14:paraId="64CDC4C3" w14:textId="77777777" w:rsidR="00F651AA" w:rsidRDefault="00F651AA" w:rsidP="00805B93">
            <w:r>
              <w:t xml:space="preserve">A constant plan area for junctions. Enter a value of 0 for a blind junction (no shaft); this is applicable only to two-way and three-way junctions. Enter a value of -999 for a variable area junction. The area table will be provided in </w:t>
            </w:r>
            <w:proofErr w:type="spellStart"/>
            <w:r>
              <w:t>StorageCurves.inp</w:t>
            </w:r>
            <w:proofErr w:type="spellEnd"/>
          </w:p>
        </w:tc>
      </w:tr>
      <w:tr w:rsidR="00F651AA" w14:paraId="1C3B9016" w14:textId="77777777" w:rsidTr="00F60245">
        <w:tc>
          <w:tcPr>
            <w:tcW w:w="1728" w:type="dxa"/>
            <w:vAlign w:val="center"/>
          </w:tcPr>
          <w:p w14:paraId="06B9CC38" w14:textId="77777777" w:rsidR="00F651AA" w:rsidRDefault="00F651AA" w:rsidP="00F60245">
            <w:pPr>
              <w:jc w:val="center"/>
            </w:pPr>
            <w:proofErr w:type="spellStart"/>
            <w:r>
              <w:t>OverflowElev</w:t>
            </w:r>
            <w:proofErr w:type="spellEnd"/>
          </w:p>
        </w:tc>
        <w:tc>
          <w:tcPr>
            <w:tcW w:w="1008" w:type="dxa"/>
            <w:vAlign w:val="center"/>
          </w:tcPr>
          <w:p w14:paraId="20DC2ECD" w14:textId="77777777" w:rsidR="00F651AA" w:rsidRDefault="00F651AA" w:rsidP="00F60245">
            <w:pPr>
              <w:jc w:val="center"/>
            </w:pPr>
            <w:r>
              <w:t>meters</w:t>
            </w:r>
          </w:p>
        </w:tc>
        <w:tc>
          <w:tcPr>
            <w:tcW w:w="6768" w:type="dxa"/>
          </w:tcPr>
          <w:p w14:paraId="39FC39A0" w14:textId="77777777" w:rsidR="00F651AA" w:rsidRDefault="00F651AA" w:rsidP="00805B93">
            <w:r>
              <w:t>A reference elevation for overflows, using the same vertical datum as Elev. If there is to be no overflow from this junction, enter a large number.</w:t>
            </w:r>
          </w:p>
        </w:tc>
      </w:tr>
      <w:tr w:rsidR="00F651AA" w14:paraId="591A6D67" w14:textId="77777777" w:rsidTr="00F60245">
        <w:tc>
          <w:tcPr>
            <w:tcW w:w="1728" w:type="dxa"/>
            <w:vAlign w:val="center"/>
          </w:tcPr>
          <w:p w14:paraId="3413511E" w14:textId="77777777" w:rsidR="00F651AA" w:rsidRDefault="00F651AA" w:rsidP="00F60245">
            <w:pPr>
              <w:jc w:val="center"/>
            </w:pPr>
            <w:proofErr w:type="spellStart"/>
            <w:r>
              <w:t>WeirLength</w:t>
            </w:r>
            <w:proofErr w:type="spellEnd"/>
          </w:p>
        </w:tc>
        <w:tc>
          <w:tcPr>
            <w:tcW w:w="1008" w:type="dxa"/>
            <w:vAlign w:val="center"/>
          </w:tcPr>
          <w:p w14:paraId="641BBD6B" w14:textId="77777777" w:rsidR="00F651AA" w:rsidRDefault="00F651AA" w:rsidP="00F60245">
            <w:pPr>
              <w:jc w:val="center"/>
            </w:pPr>
            <w:r>
              <w:t>meters</w:t>
            </w:r>
          </w:p>
        </w:tc>
        <w:tc>
          <w:tcPr>
            <w:tcW w:w="6768" w:type="dxa"/>
          </w:tcPr>
          <w:p w14:paraId="173EA3B1" w14:textId="77777777" w:rsidR="00F651AA" w:rsidRDefault="00F651AA" w:rsidP="00805B93">
            <w:r>
              <w:t xml:space="preserve">Enter the weir length to calculate overflow from the junction via a standard weir equation. Enter 0 for no overflow. Enter -999 to define overflow versus depth in the file </w:t>
            </w:r>
            <w:proofErr w:type="spellStart"/>
            <w:r>
              <w:t>RatingCurves.inp</w:t>
            </w:r>
            <w:proofErr w:type="spellEnd"/>
          </w:p>
        </w:tc>
      </w:tr>
      <w:tr w:rsidR="00F651AA" w14:paraId="7C6496A1" w14:textId="77777777" w:rsidTr="00F60245">
        <w:tc>
          <w:tcPr>
            <w:tcW w:w="1728" w:type="dxa"/>
            <w:vAlign w:val="center"/>
          </w:tcPr>
          <w:p w14:paraId="65E3F9C8" w14:textId="77777777" w:rsidR="00F651AA" w:rsidRDefault="00F651AA" w:rsidP="00F60245">
            <w:pPr>
              <w:jc w:val="center"/>
            </w:pPr>
            <w:r>
              <w:t>Inflow</w:t>
            </w:r>
          </w:p>
        </w:tc>
        <w:tc>
          <w:tcPr>
            <w:tcW w:w="1008" w:type="dxa"/>
            <w:vAlign w:val="center"/>
          </w:tcPr>
          <w:p w14:paraId="75F2670A" w14:textId="77777777" w:rsidR="00F651AA" w:rsidRDefault="00F651AA" w:rsidP="00F60245">
            <w:pPr>
              <w:jc w:val="center"/>
            </w:pPr>
            <w:r>
              <w:t>m3/sec</w:t>
            </w:r>
          </w:p>
        </w:tc>
        <w:tc>
          <w:tcPr>
            <w:tcW w:w="6768" w:type="dxa"/>
          </w:tcPr>
          <w:p w14:paraId="6F67CE5C" w14:textId="32B52044" w:rsidR="00F651AA" w:rsidRDefault="00F651AA" w:rsidP="00805B93">
            <w:r>
              <w:t xml:space="preserve">Enter a constant here for constant inflow to this junction. Enter 0 for no </w:t>
            </w:r>
            <w:r w:rsidR="0070461C">
              <w:t>in</w:t>
            </w:r>
            <w:r>
              <w:t xml:space="preserve">flow. Enter -999 to use a time-varying hydrograph from </w:t>
            </w:r>
            <w:proofErr w:type="spellStart"/>
            <w:r>
              <w:t>JuncInflows.inp</w:t>
            </w:r>
            <w:proofErr w:type="spellEnd"/>
          </w:p>
        </w:tc>
      </w:tr>
      <w:tr w:rsidR="00F651AA" w14:paraId="493ADD63" w14:textId="77777777" w:rsidTr="00F60245">
        <w:tc>
          <w:tcPr>
            <w:tcW w:w="1728" w:type="dxa"/>
            <w:vAlign w:val="center"/>
          </w:tcPr>
          <w:p w14:paraId="39F39E64" w14:textId="77777777" w:rsidR="00F651AA" w:rsidRDefault="00F651AA" w:rsidP="00F60245">
            <w:pPr>
              <w:jc w:val="center"/>
            </w:pPr>
            <w:r>
              <w:t>Option</w:t>
            </w:r>
          </w:p>
        </w:tc>
        <w:tc>
          <w:tcPr>
            <w:tcW w:w="1008" w:type="dxa"/>
            <w:vAlign w:val="center"/>
          </w:tcPr>
          <w:p w14:paraId="52103E90" w14:textId="4BEE1F65" w:rsidR="00F651AA" w:rsidRDefault="00F60245" w:rsidP="00F60245">
            <w:pPr>
              <w:jc w:val="center"/>
            </w:pPr>
            <w:r>
              <w:t>--</w:t>
            </w:r>
          </w:p>
        </w:tc>
        <w:tc>
          <w:tcPr>
            <w:tcW w:w="6768" w:type="dxa"/>
          </w:tcPr>
          <w:p w14:paraId="543D0B27" w14:textId="77777777" w:rsidR="00F651AA" w:rsidRDefault="00F651AA" w:rsidP="00805B93">
            <w:r>
              <w:t>This parameter selects various options for boundary conditions, depending on the type of junction. Currently supported options are as follows:</w:t>
            </w:r>
          </w:p>
          <w:p w14:paraId="44E1C623" w14:textId="77777777" w:rsidR="00F651AA" w:rsidRDefault="00F651AA" w:rsidP="00F651AA">
            <w:pPr>
              <w:pStyle w:val="ListParagraph"/>
              <w:numPr>
                <w:ilvl w:val="0"/>
                <w:numId w:val="9"/>
              </w:numPr>
              <w:tabs>
                <w:tab w:val="left" w:pos="841"/>
              </w:tabs>
              <w:spacing w:after="0" w:line="240" w:lineRule="auto"/>
              <w:ind w:left="301" w:firstLine="0"/>
              <w:contextualSpacing/>
            </w:pPr>
            <w:r>
              <w:t>nothing</w:t>
            </w:r>
          </w:p>
          <w:p w14:paraId="247B06EE" w14:textId="77777777" w:rsidR="00F651AA" w:rsidRDefault="00F651AA" w:rsidP="00805B93">
            <w:pPr>
              <w:tabs>
                <w:tab w:val="left" w:pos="871"/>
              </w:tabs>
              <w:ind w:left="301"/>
            </w:pPr>
            <w:r>
              <w:t>-4</w:t>
            </w:r>
            <w:r>
              <w:tab/>
              <w:t xml:space="preserve">Inflow control with no outflow allowed (requires additional data in </w:t>
            </w:r>
            <w:proofErr w:type="spellStart"/>
            <w:r>
              <w:t>InflowControls.inp</w:t>
            </w:r>
            <w:proofErr w:type="spellEnd"/>
            <w:r>
              <w:t>)</w:t>
            </w:r>
          </w:p>
          <w:p w14:paraId="1EC5A69D" w14:textId="0F4117B1" w:rsidR="00F651AA" w:rsidRDefault="00F651AA" w:rsidP="00805B93">
            <w:pPr>
              <w:tabs>
                <w:tab w:val="left" w:pos="871"/>
              </w:tabs>
              <w:ind w:left="301"/>
            </w:pPr>
            <w:r>
              <w:t>-5</w:t>
            </w:r>
            <w:r>
              <w:tab/>
              <w:t xml:space="preserve">Inflow control with outflow allowed </w:t>
            </w:r>
            <w:r w:rsidR="00D63CDD">
              <w:t xml:space="preserve">(requires additional data in </w:t>
            </w:r>
            <w:proofErr w:type="spellStart"/>
            <w:r w:rsidR="00D63CDD">
              <w:t>InflowControls.inp</w:t>
            </w:r>
            <w:proofErr w:type="spellEnd"/>
            <w:r w:rsidR="00D63CDD">
              <w:t>)</w:t>
            </w:r>
          </w:p>
          <w:p w14:paraId="1F9599D2" w14:textId="77777777" w:rsidR="00F651AA" w:rsidRDefault="00F651AA" w:rsidP="00805B93">
            <w:pPr>
              <w:tabs>
                <w:tab w:val="left" w:pos="871"/>
              </w:tabs>
              <w:ind w:left="301"/>
            </w:pPr>
            <w:r>
              <w:t>-6</w:t>
            </w:r>
            <w:r>
              <w:tab/>
              <w:t xml:space="preserve">Level time series (specified in </w:t>
            </w:r>
            <w:proofErr w:type="spellStart"/>
            <w:r>
              <w:t>LevelTimeSeries.inp</w:t>
            </w:r>
            <w:proofErr w:type="spellEnd"/>
            <w:r>
              <w:t>)</w:t>
            </w:r>
          </w:p>
        </w:tc>
      </w:tr>
    </w:tbl>
    <w:p w14:paraId="68949CFF" w14:textId="77777777" w:rsidR="00F651AA" w:rsidRDefault="00F651AA" w:rsidP="00F651AA">
      <w:pPr>
        <w:pStyle w:val="Heading2"/>
      </w:pPr>
      <w:proofErr w:type="spellStart"/>
      <w:r>
        <w:lastRenderedPageBreak/>
        <w:t>Reaches.inp</w:t>
      </w:r>
      <w:proofErr w:type="spellEnd"/>
    </w:p>
    <w:p w14:paraId="2857CCF6" w14:textId="77777777" w:rsidR="00F651AA" w:rsidRDefault="00F651AA" w:rsidP="00F651AA">
      <w:pPr>
        <w:pStyle w:val="BodyText"/>
      </w:pPr>
      <w:r>
        <w:t>This file has four header lines that may contain whatever the user wishes. Some notes about the model layout and/or scenario are warranted, and the names of the variables is also useful. The rest of the file is a table that provides the needed data for each of the reaches in the model. Consistent with Fortran list-directed input, the parameters may be separated either by tabs or spaces. It is convenient to use a spreadsheet to prepare this table, in which case the delimiters will naturally be tabs.</w:t>
      </w:r>
    </w:p>
    <w:p w14:paraId="4B5EC98A" w14:textId="728321A2" w:rsidR="00F651AA" w:rsidRDefault="00F651AA" w:rsidP="00F651AA">
      <w:pPr>
        <w:pStyle w:val="BodyText"/>
      </w:pPr>
      <w:r>
        <w:t>Table 4 summarizes the input data for reaches. PLEASE NOTE that the rows in Table</w:t>
      </w:r>
      <w:r w:rsidR="006A6D80">
        <w:t xml:space="preserve"> 4</w:t>
      </w:r>
      <w:r>
        <w:t xml:space="preserve"> correspond to columns in </w:t>
      </w:r>
      <w:proofErr w:type="spellStart"/>
      <w:r>
        <w:t>reaches.inp</w:t>
      </w:r>
      <w:proofErr w:type="spellEnd"/>
      <w:r>
        <w:t>!</w:t>
      </w:r>
    </w:p>
    <w:p w14:paraId="4BF507B5" w14:textId="77777777" w:rsidR="003B1C9B" w:rsidRDefault="003B1C9B" w:rsidP="003B1C9B">
      <w:pPr>
        <w:pStyle w:val="Caption"/>
      </w:pPr>
      <w:r>
        <w:t xml:space="preserve">Table </w:t>
      </w:r>
      <w:fldSimple w:instr=" SEQ Table \* ARABIC ">
        <w:r>
          <w:rPr>
            <w:noProof/>
          </w:rPr>
          <w:t>4</w:t>
        </w:r>
      </w:fldSimple>
      <w:r>
        <w:t>. Reaches Data File</w:t>
      </w:r>
    </w:p>
    <w:tbl>
      <w:tblPr>
        <w:tblStyle w:val="TableGrid"/>
        <w:tblW w:w="9504" w:type="dxa"/>
        <w:tblLook w:val="04A0" w:firstRow="1" w:lastRow="0" w:firstColumn="1" w:lastColumn="0" w:noHBand="0" w:noVBand="1"/>
      </w:tblPr>
      <w:tblGrid>
        <w:gridCol w:w="1728"/>
        <w:gridCol w:w="1008"/>
        <w:gridCol w:w="6768"/>
      </w:tblGrid>
      <w:tr w:rsidR="003B1C9B" w14:paraId="7427BBD6" w14:textId="77777777" w:rsidTr="00F60245">
        <w:tc>
          <w:tcPr>
            <w:tcW w:w="1728" w:type="dxa"/>
            <w:shd w:val="clear" w:color="auto" w:fill="174A7C"/>
          </w:tcPr>
          <w:p w14:paraId="12357649" w14:textId="77777777" w:rsidR="003B1C9B" w:rsidRDefault="003B1C9B" w:rsidP="00A76D08">
            <w:pPr>
              <w:pStyle w:val="TableTextHeadings"/>
              <w:spacing w:beforeLines="60" w:afterLines="60"/>
            </w:pPr>
            <w:r>
              <w:t>Parameter</w:t>
            </w:r>
          </w:p>
        </w:tc>
        <w:tc>
          <w:tcPr>
            <w:tcW w:w="1008" w:type="dxa"/>
            <w:shd w:val="clear" w:color="auto" w:fill="174A7C"/>
          </w:tcPr>
          <w:p w14:paraId="28078598" w14:textId="77777777" w:rsidR="003B1C9B" w:rsidRDefault="003B1C9B" w:rsidP="00A76D08">
            <w:pPr>
              <w:pStyle w:val="TableTextHeadings"/>
              <w:spacing w:beforeLines="60" w:afterLines="60"/>
            </w:pPr>
            <w:r>
              <w:t>Units</w:t>
            </w:r>
          </w:p>
        </w:tc>
        <w:tc>
          <w:tcPr>
            <w:tcW w:w="6768" w:type="dxa"/>
            <w:shd w:val="clear" w:color="auto" w:fill="174A7C"/>
          </w:tcPr>
          <w:p w14:paraId="439CDF1A" w14:textId="77777777" w:rsidR="003B1C9B" w:rsidRDefault="003B1C9B" w:rsidP="00A76D08">
            <w:pPr>
              <w:pStyle w:val="TableTextHeadings"/>
              <w:spacing w:beforeLines="60" w:afterLines="60"/>
            </w:pPr>
            <w:r>
              <w:t>Description</w:t>
            </w:r>
          </w:p>
        </w:tc>
      </w:tr>
      <w:tr w:rsidR="003B1C9B" w14:paraId="7F8CF18F" w14:textId="77777777" w:rsidTr="00F60245">
        <w:tc>
          <w:tcPr>
            <w:tcW w:w="1728" w:type="dxa"/>
            <w:vAlign w:val="center"/>
          </w:tcPr>
          <w:p w14:paraId="335E0751" w14:textId="77777777" w:rsidR="003B1C9B" w:rsidRDefault="003B1C9B" w:rsidP="00F60245">
            <w:pPr>
              <w:jc w:val="center"/>
            </w:pPr>
            <w:proofErr w:type="spellStart"/>
            <w:r>
              <w:t>ReachID</w:t>
            </w:r>
            <w:proofErr w:type="spellEnd"/>
          </w:p>
        </w:tc>
        <w:tc>
          <w:tcPr>
            <w:tcW w:w="1008" w:type="dxa"/>
            <w:vAlign w:val="center"/>
          </w:tcPr>
          <w:p w14:paraId="394B6A98" w14:textId="77777777" w:rsidR="003B1C9B" w:rsidRDefault="003B1C9B" w:rsidP="00F60245">
            <w:pPr>
              <w:jc w:val="center"/>
            </w:pPr>
            <w:r>
              <w:t>--</w:t>
            </w:r>
          </w:p>
        </w:tc>
        <w:tc>
          <w:tcPr>
            <w:tcW w:w="6768" w:type="dxa"/>
          </w:tcPr>
          <w:p w14:paraId="1D451D97" w14:textId="77777777" w:rsidR="003B1C9B" w:rsidRDefault="003B1C9B" w:rsidP="00805B93">
            <w:r>
              <w:t>A serial number indicating a reach’s position in the network. It is customary to number these from 1 to M, where M is the total number of reaches in the model.</w:t>
            </w:r>
          </w:p>
        </w:tc>
      </w:tr>
      <w:tr w:rsidR="003B1C9B" w14:paraId="3A2559B9" w14:textId="77777777" w:rsidTr="00F60245">
        <w:tc>
          <w:tcPr>
            <w:tcW w:w="1728" w:type="dxa"/>
            <w:vAlign w:val="center"/>
          </w:tcPr>
          <w:p w14:paraId="5D1BF4A2" w14:textId="77777777" w:rsidR="003B1C9B" w:rsidRDefault="003B1C9B" w:rsidP="00F60245">
            <w:pPr>
              <w:jc w:val="center"/>
            </w:pPr>
            <w:proofErr w:type="spellStart"/>
            <w:r>
              <w:t>up_junc</w:t>
            </w:r>
            <w:proofErr w:type="spellEnd"/>
          </w:p>
        </w:tc>
        <w:tc>
          <w:tcPr>
            <w:tcW w:w="1008" w:type="dxa"/>
            <w:vAlign w:val="center"/>
          </w:tcPr>
          <w:p w14:paraId="1484C418" w14:textId="77777777" w:rsidR="003B1C9B" w:rsidRDefault="003B1C9B" w:rsidP="00F60245">
            <w:pPr>
              <w:jc w:val="center"/>
            </w:pPr>
            <w:r>
              <w:t>--</w:t>
            </w:r>
          </w:p>
        </w:tc>
        <w:tc>
          <w:tcPr>
            <w:tcW w:w="6768" w:type="dxa"/>
          </w:tcPr>
          <w:p w14:paraId="44638D02" w14:textId="77777777" w:rsidR="003B1C9B" w:rsidRDefault="003B1C9B" w:rsidP="00805B93">
            <w:r>
              <w:t>The ID number of the junction connected to the upstream end of this reach</w:t>
            </w:r>
          </w:p>
        </w:tc>
      </w:tr>
      <w:tr w:rsidR="003B1C9B" w14:paraId="6FE90C4B" w14:textId="77777777" w:rsidTr="00F60245">
        <w:tc>
          <w:tcPr>
            <w:tcW w:w="1728" w:type="dxa"/>
            <w:vAlign w:val="center"/>
          </w:tcPr>
          <w:p w14:paraId="45EFD96F" w14:textId="77777777" w:rsidR="003B1C9B" w:rsidRDefault="003B1C9B" w:rsidP="00F60245">
            <w:pPr>
              <w:jc w:val="center"/>
            </w:pPr>
            <w:proofErr w:type="spellStart"/>
            <w:r>
              <w:t>up_elev</w:t>
            </w:r>
            <w:proofErr w:type="spellEnd"/>
          </w:p>
        </w:tc>
        <w:tc>
          <w:tcPr>
            <w:tcW w:w="1008" w:type="dxa"/>
            <w:vAlign w:val="center"/>
          </w:tcPr>
          <w:p w14:paraId="1D755F41" w14:textId="77777777" w:rsidR="003B1C9B" w:rsidRDefault="003B1C9B" w:rsidP="00F60245">
            <w:pPr>
              <w:jc w:val="center"/>
            </w:pPr>
            <w:r>
              <w:t>meters</w:t>
            </w:r>
          </w:p>
        </w:tc>
        <w:tc>
          <w:tcPr>
            <w:tcW w:w="6768" w:type="dxa"/>
          </w:tcPr>
          <w:p w14:paraId="3AD3F19E" w14:textId="77777777" w:rsidR="003B1C9B" w:rsidRDefault="003B1C9B" w:rsidP="00805B93">
            <w:r>
              <w:t>The invert elevation of the upstream end of the reach. It is assumed that this is equal to the elevation of the junction.</w:t>
            </w:r>
          </w:p>
        </w:tc>
      </w:tr>
      <w:tr w:rsidR="003B1C9B" w14:paraId="64493262" w14:textId="77777777" w:rsidTr="00F60245">
        <w:tc>
          <w:tcPr>
            <w:tcW w:w="1728" w:type="dxa"/>
            <w:vAlign w:val="center"/>
          </w:tcPr>
          <w:p w14:paraId="5A89878A" w14:textId="77777777" w:rsidR="003B1C9B" w:rsidRDefault="003B1C9B" w:rsidP="00F60245">
            <w:pPr>
              <w:jc w:val="center"/>
            </w:pPr>
            <w:proofErr w:type="spellStart"/>
            <w:r>
              <w:t>down_junc</w:t>
            </w:r>
            <w:proofErr w:type="spellEnd"/>
          </w:p>
        </w:tc>
        <w:tc>
          <w:tcPr>
            <w:tcW w:w="1008" w:type="dxa"/>
            <w:vAlign w:val="center"/>
          </w:tcPr>
          <w:p w14:paraId="6921A15B" w14:textId="77777777" w:rsidR="003B1C9B" w:rsidRDefault="003B1C9B" w:rsidP="00F60245">
            <w:pPr>
              <w:jc w:val="center"/>
            </w:pPr>
            <w:r>
              <w:t>--</w:t>
            </w:r>
          </w:p>
        </w:tc>
        <w:tc>
          <w:tcPr>
            <w:tcW w:w="6768" w:type="dxa"/>
          </w:tcPr>
          <w:p w14:paraId="4A38134C" w14:textId="77777777" w:rsidR="003B1C9B" w:rsidRDefault="003B1C9B" w:rsidP="00805B93">
            <w:r>
              <w:t>The ID number of the junction connected to the downstream end of this reach</w:t>
            </w:r>
          </w:p>
        </w:tc>
      </w:tr>
      <w:tr w:rsidR="003B1C9B" w14:paraId="4E71D038" w14:textId="77777777" w:rsidTr="00F60245">
        <w:tc>
          <w:tcPr>
            <w:tcW w:w="1728" w:type="dxa"/>
            <w:vAlign w:val="center"/>
          </w:tcPr>
          <w:p w14:paraId="671EC964" w14:textId="77777777" w:rsidR="003B1C9B" w:rsidRDefault="003B1C9B" w:rsidP="00F60245">
            <w:pPr>
              <w:jc w:val="center"/>
            </w:pPr>
            <w:proofErr w:type="spellStart"/>
            <w:r>
              <w:t>down_elev</w:t>
            </w:r>
            <w:proofErr w:type="spellEnd"/>
          </w:p>
        </w:tc>
        <w:tc>
          <w:tcPr>
            <w:tcW w:w="1008" w:type="dxa"/>
            <w:vAlign w:val="center"/>
          </w:tcPr>
          <w:p w14:paraId="232101D5" w14:textId="77777777" w:rsidR="003B1C9B" w:rsidRDefault="003B1C9B" w:rsidP="00F60245">
            <w:pPr>
              <w:jc w:val="center"/>
            </w:pPr>
            <w:r>
              <w:t>meters</w:t>
            </w:r>
          </w:p>
        </w:tc>
        <w:tc>
          <w:tcPr>
            <w:tcW w:w="6768" w:type="dxa"/>
          </w:tcPr>
          <w:p w14:paraId="44500F90" w14:textId="77777777" w:rsidR="003B1C9B" w:rsidRDefault="003B1C9B" w:rsidP="00805B93">
            <w:r>
              <w:t>The invert elevation of the downstream end of the reach. Unlike upstream ends, an offset is permitted here.</w:t>
            </w:r>
          </w:p>
        </w:tc>
      </w:tr>
      <w:tr w:rsidR="003B1C9B" w14:paraId="03488F05" w14:textId="77777777" w:rsidTr="00F60245">
        <w:tc>
          <w:tcPr>
            <w:tcW w:w="1728" w:type="dxa"/>
            <w:vAlign w:val="center"/>
          </w:tcPr>
          <w:p w14:paraId="7F4DC410" w14:textId="77777777" w:rsidR="003B1C9B" w:rsidRDefault="003B1C9B" w:rsidP="00F60245">
            <w:pPr>
              <w:jc w:val="center"/>
            </w:pPr>
            <w:r>
              <w:t>L</w:t>
            </w:r>
          </w:p>
        </w:tc>
        <w:tc>
          <w:tcPr>
            <w:tcW w:w="1008" w:type="dxa"/>
            <w:vAlign w:val="center"/>
          </w:tcPr>
          <w:p w14:paraId="6567A434" w14:textId="77777777" w:rsidR="003B1C9B" w:rsidRDefault="003B1C9B" w:rsidP="00F60245">
            <w:pPr>
              <w:jc w:val="center"/>
            </w:pPr>
            <w:r>
              <w:t>meters</w:t>
            </w:r>
          </w:p>
        </w:tc>
        <w:tc>
          <w:tcPr>
            <w:tcW w:w="6768" w:type="dxa"/>
          </w:tcPr>
          <w:p w14:paraId="54134B9C" w14:textId="77777777" w:rsidR="003B1C9B" w:rsidRDefault="003B1C9B" w:rsidP="00805B93">
            <w:r>
              <w:t>The length of the reach.</w:t>
            </w:r>
          </w:p>
        </w:tc>
      </w:tr>
      <w:tr w:rsidR="003B1C9B" w14:paraId="230722D9" w14:textId="77777777" w:rsidTr="00F60245">
        <w:tc>
          <w:tcPr>
            <w:tcW w:w="1728" w:type="dxa"/>
            <w:vAlign w:val="center"/>
          </w:tcPr>
          <w:p w14:paraId="11A36326" w14:textId="77777777" w:rsidR="003B1C9B" w:rsidRDefault="003B1C9B" w:rsidP="00F60245">
            <w:pPr>
              <w:jc w:val="center"/>
            </w:pPr>
            <w:r>
              <w:t>D</w:t>
            </w:r>
          </w:p>
        </w:tc>
        <w:tc>
          <w:tcPr>
            <w:tcW w:w="1008" w:type="dxa"/>
            <w:vAlign w:val="center"/>
          </w:tcPr>
          <w:p w14:paraId="441F625A" w14:textId="77777777" w:rsidR="003B1C9B" w:rsidRDefault="003B1C9B" w:rsidP="00F60245">
            <w:pPr>
              <w:jc w:val="center"/>
            </w:pPr>
            <w:r>
              <w:t>meters</w:t>
            </w:r>
          </w:p>
        </w:tc>
        <w:tc>
          <w:tcPr>
            <w:tcW w:w="6768" w:type="dxa"/>
          </w:tcPr>
          <w:p w14:paraId="030CF45C" w14:textId="77777777" w:rsidR="003B1C9B" w:rsidRDefault="003B1C9B" w:rsidP="00805B93">
            <w:r>
              <w:t>The vertical dimension of the reach.</w:t>
            </w:r>
          </w:p>
        </w:tc>
      </w:tr>
      <w:tr w:rsidR="003B1C9B" w14:paraId="21E99080" w14:textId="77777777" w:rsidTr="00F60245">
        <w:tc>
          <w:tcPr>
            <w:tcW w:w="1728" w:type="dxa"/>
            <w:vAlign w:val="center"/>
          </w:tcPr>
          <w:p w14:paraId="63D0A5DD" w14:textId="77777777" w:rsidR="003B1C9B" w:rsidRDefault="003B1C9B" w:rsidP="00F60245">
            <w:pPr>
              <w:jc w:val="center"/>
            </w:pPr>
            <w:r>
              <w:t>n</w:t>
            </w:r>
          </w:p>
        </w:tc>
        <w:tc>
          <w:tcPr>
            <w:tcW w:w="1008" w:type="dxa"/>
            <w:vAlign w:val="center"/>
          </w:tcPr>
          <w:p w14:paraId="5678079E" w14:textId="77777777" w:rsidR="003B1C9B" w:rsidRDefault="003B1C9B" w:rsidP="00F60245">
            <w:pPr>
              <w:jc w:val="center"/>
            </w:pPr>
            <w:r>
              <w:t>--</w:t>
            </w:r>
          </w:p>
        </w:tc>
        <w:tc>
          <w:tcPr>
            <w:tcW w:w="6768" w:type="dxa"/>
          </w:tcPr>
          <w:p w14:paraId="55C92DA9" w14:textId="77777777" w:rsidR="003B1C9B" w:rsidRDefault="003B1C9B" w:rsidP="00805B93">
            <w:pPr>
              <w:tabs>
                <w:tab w:val="left" w:pos="871"/>
              </w:tabs>
            </w:pPr>
            <w:r>
              <w:t>Manning’s roughness coefficient.</w:t>
            </w:r>
          </w:p>
        </w:tc>
      </w:tr>
      <w:tr w:rsidR="003B1C9B" w14:paraId="56904B3C" w14:textId="77777777" w:rsidTr="00F60245">
        <w:tc>
          <w:tcPr>
            <w:tcW w:w="1728" w:type="dxa"/>
            <w:vAlign w:val="center"/>
          </w:tcPr>
          <w:p w14:paraId="18594BC1" w14:textId="77777777" w:rsidR="003B1C9B" w:rsidRDefault="003B1C9B" w:rsidP="00F60245">
            <w:pPr>
              <w:jc w:val="center"/>
            </w:pPr>
            <w:proofErr w:type="spellStart"/>
            <w:r>
              <w:t>Xsec</w:t>
            </w:r>
            <w:proofErr w:type="spellEnd"/>
          </w:p>
        </w:tc>
        <w:tc>
          <w:tcPr>
            <w:tcW w:w="1008" w:type="dxa"/>
            <w:vAlign w:val="center"/>
          </w:tcPr>
          <w:p w14:paraId="34BBE901" w14:textId="77777777" w:rsidR="003B1C9B" w:rsidRDefault="003B1C9B" w:rsidP="00F60245">
            <w:pPr>
              <w:jc w:val="center"/>
            </w:pPr>
            <w:r>
              <w:t>--</w:t>
            </w:r>
          </w:p>
        </w:tc>
        <w:tc>
          <w:tcPr>
            <w:tcW w:w="6768" w:type="dxa"/>
          </w:tcPr>
          <w:p w14:paraId="27E6A68E" w14:textId="77777777" w:rsidR="003B1C9B" w:rsidRDefault="003B1C9B" w:rsidP="00805B93">
            <w:pPr>
              <w:tabs>
                <w:tab w:val="left" w:pos="871"/>
              </w:tabs>
            </w:pPr>
            <w:r>
              <w:t xml:space="preserve">An integer that indicates the cross section shape. Enter 1 for circular, 2 for rectangular or 3 for custom (requires </w:t>
            </w:r>
            <w:proofErr w:type="spellStart"/>
            <w:r>
              <w:t>CustomShapeTables.inp</w:t>
            </w:r>
            <w:proofErr w:type="spellEnd"/>
            <w:r>
              <w:t>).</w:t>
            </w:r>
          </w:p>
        </w:tc>
      </w:tr>
      <w:tr w:rsidR="003B1C9B" w14:paraId="43C38A34" w14:textId="77777777" w:rsidTr="00F60245">
        <w:tc>
          <w:tcPr>
            <w:tcW w:w="1728" w:type="dxa"/>
            <w:vAlign w:val="center"/>
          </w:tcPr>
          <w:p w14:paraId="78A318BB" w14:textId="77777777" w:rsidR="003B1C9B" w:rsidRDefault="003B1C9B" w:rsidP="00F60245">
            <w:pPr>
              <w:jc w:val="center"/>
            </w:pPr>
            <w:r>
              <w:t>Width</w:t>
            </w:r>
          </w:p>
        </w:tc>
        <w:tc>
          <w:tcPr>
            <w:tcW w:w="1008" w:type="dxa"/>
            <w:vAlign w:val="center"/>
          </w:tcPr>
          <w:p w14:paraId="23F8B945" w14:textId="77777777" w:rsidR="003B1C9B" w:rsidRDefault="003B1C9B" w:rsidP="00F60245">
            <w:pPr>
              <w:jc w:val="center"/>
            </w:pPr>
            <w:r>
              <w:t>meters</w:t>
            </w:r>
          </w:p>
        </w:tc>
        <w:tc>
          <w:tcPr>
            <w:tcW w:w="6768" w:type="dxa"/>
          </w:tcPr>
          <w:p w14:paraId="17E83EF2" w14:textId="77777777" w:rsidR="003B1C9B" w:rsidRDefault="003B1C9B" w:rsidP="00805B93">
            <w:pPr>
              <w:tabs>
                <w:tab w:val="left" w:pos="871"/>
              </w:tabs>
            </w:pPr>
            <w:r>
              <w:t>The width of a rectangular reach. For other cross sections this value is ignored but must be present (list-directed input!).</w:t>
            </w:r>
          </w:p>
        </w:tc>
      </w:tr>
      <w:tr w:rsidR="003B1C9B" w14:paraId="4650C570" w14:textId="77777777" w:rsidTr="00F60245">
        <w:tc>
          <w:tcPr>
            <w:tcW w:w="1728" w:type="dxa"/>
            <w:vAlign w:val="center"/>
          </w:tcPr>
          <w:p w14:paraId="3F99C0E3" w14:textId="77777777" w:rsidR="003B1C9B" w:rsidRDefault="003B1C9B" w:rsidP="00F60245">
            <w:pPr>
              <w:jc w:val="center"/>
            </w:pPr>
            <w:proofErr w:type="spellStart"/>
            <w:r>
              <w:t>Kup</w:t>
            </w:r>
            <w:proofErr w:type="spellEnd"/>
          </w:p>
        </w:tc>
        <w:tc>
          <w:tcPr>
            <w:tcW w:w="1008" w:type="dxa"/>
            <w:vAlign w:val="center"/>
          </w:tcPr>
          <w:p w14:paraId="08898FB2" w14:textId="77777777" w:rsidR="003B1C9B" w:rsidRDefault="003B1C9B" w:rsidP="00F60245">
            <w:pPr>
              <w:jc w:val="center"/>
            </w:pPr>
            <w:r>
              <w:t>--</w:t>
            </w:r>
          </w:p>
        </w:tc>
        <w:tc>
          <w:tcPr>
            <w:tcW w:w="6768" w:type="dxa"/>
          </w:tcPr>
          <w:p w14:paraId="205A613B" w14:textId="77777777" w:rsidR="003B1C9B" w:rsidRDefault="003B1C9B" w:rsidP="00805B93">
            <w:pPr>
              <w:tabs>
                <w:tab w:val="left" w:pos="871"/>
              </w:tabs>
            </w:pPr>
            <w:r>
              <w:t>Entrance loss coefficient, used only when the reach is surcharged at its upstream end.</w:t>
            </w:r>
          </w:p>
        </w:tc>
      </w:tr>
      <w:tr w:rsidR="003B1C9B" w14:paraId="779A7FBE" w14:textId="77777777" w:rsidTr="00F60245">
        <w:tc>
          <w:tcPr>
            <w:tcW w:w="1728" w:type="dxa"/>
            <w:vAlign w:val="center"/>
          </w:tcPr>
          <w:p w14:paraId="23B32B96" w14:textId="77777777" w:rsidR="003B1C9B" w:rsidRDefault="003B1C9B" w:rsidP="00F60245">
            <w:pPr>
              <w:jc w:val="center"/>
            </w:pPr>
            <w:proofErr w:type="spellStart"/>
            <w:r>
              <w:t>Kdown</w:t>
            </w:r>
            <w:proofErr w:type="spellEnd"/>
          </w:p>
        </w:tc>
        <w:tc>
          <w:tcPr>
            <w:tcW w:w="1008" w:type="dxa"/>
            <w:vAlign w:val="center"/>
          </w:tcPr>
          <w:p w14:paraId="2B9BE16D" w14:textId="77777777" w:rsidR="003B1C9B" w:rsidRDefault="003B1C9B" w:rsidP="00F60245">
            <w:pPr>
              <w:jc w:val="center"/>
            </w:pPr>
            <w:r>
              <w:t>--</w:t>
            </w:r>
          </w:p>
        </w:tc>
        <w:tc>
          <w:tcPr>
            <w:tcW w:w="6768" w:type="dxa"/>
          </w:tcPr>
          <w:p w14:paraId="1623D476" w14:textId="77777777" w:rsidR="003B1C9B" w:rsidRDefault="003B1C9B" w:rsidP="00805B93">
            <w:pPr>
              <w:tabs>
                <w:tab w:val="left" w:pos="871"/>
              </w:tabs>
            </w:pPr>
            <w:r>
              <w:t>Exit loss coefficient, used only when the reach is surcharged at its downstream end.</w:t>
            </w:r>
          </w:p>
        </w:tc>
      </w:tr>
    </w:tbl>
    <w:p w14:paraId="568418FA" w14:textId="77777777" w:rsidR="003B1C9B" w:rsidRDefault="003B1C9B" w:rsidP="003F4D79">
      <w:pPr>
        <w:pStyle w:val="Heading2"/>
      </w:pPr>
      <w:proofErr w:type="spellStart"/>
      <w:r>
        <w:t>Juncinflows.inp</w:t>
      </w:r>
      <w:proofErr w:type="spellEnd"/>
    </w:p>
    <w:p w14:paraId="24BF1001" w14:textId="1158FF1C" w:rsidR="003B1C9B" w:rsidRDefault="003B1C9B" w:rsidP="003F4D79">
      <w:pPr>
        <w:pStyle w:val="BodyText"/>
      </w:pPr>
      <w:r>
        <w:t xml:space="preserve">This file contains the inflow hydrographs that most SHAFT applications will use. It begins with six header lines, where it is useful to write </w:t>
      </w:r>
      <w:r w:rsidR="000750F3">
        <w:t xml:space="preserve">notes </w:t>
      </w:r>
      <w:r>
        <w:t>about the inflows in the file. Following the header lines are the hydrographs themselves. Each hydrograph consists of a single line with some metadata, and then pairs of values (ti</w:t>
      </w:r>
      <w:r w:rsidR="006A6D80">
        <w:t>m</w:t>
      </w:r>
      <w:r>
        <w:t xml:space="preserve">e and flow) that make up the hydrograph itself. While the format may </w:t>
      </w:r>
      <w:r>
        <w:lastRenderedPageBreak/>
        <w:t>appear tedious to assemble line by line, it is simple to develop scripts (Python, R, VBA) that convert a more conventional timeseries table into the required format.</w:t>
      </w:r>
    </w:p>
    <w:p w14:paraId="50D5C064" w14:textId="19F1599E" w:rsidR="003B1C9B" w:rsidRDefault="003B1C9B" w:rsidP="003F4D79">
      <w:pPr>
        <w:pStyle w:val="BodyText"/>
      </w:pPr>
      <w:r>
        <w:t xml:space="preserve">The first metadata line has three values: the ID number of the junction where the inflow goes, the number of data lines in the hydrograph itself, and a multiplier to be applied to each flow value in the hydrograph. The multiplier was originally included to facilitate scaling the inflows for </w:t>
      </w:r>
      <w:r w:rsidR="006F05F1">
        <w:t>“</w:t>
      </w:r>
      <w:r>
        <w:t>what-if</w:t>
      </w:r>
      <w:r w:rsidR="006F05F1">
        <w:t>”</w:t>
      </w:r>
      <w:r>
        <w:t xml:space="preserve"> scenarios, but it can also be used to convert the flow values to m3/sec from some other value (that is, the units used for the collection system model that generated the inflows).</w:t>
      </w:r>
    </w:p>
    <w:p w14:paraId="3342A7DA" w14:textId="77777777" w:rsidR="003B1C9B" w:rsidRDefault="003B1C9B" w:rsidP="003F4D79">
      <w:pPr>
        <w:pStyle w:val="BodyText"/>
      </w:pPr>
      <w:r>
        <w:t>Note that it is not necessary for inflow hydrographs to use the same time series interval; each hydrograph has its own vector of times. It is also possible to have hydrographs in this file that are not actually used in the simulation. The code will check to ensure that a hydrograph is provided for each junction expecting one; that is, with the value -999 in the Inflow column. The code will also check whether all the hydrographs extend in time as far as the length of the simulation (Tsim). If any are short, the run will be terminated an a message written to the console prompt indicating which hydrograph is too short.</w:t>
      </w:r>
    </w:p>
    <w:p w14:paraId="1F2E22C6" w14:textId="452343E7" w:rsidR="003B1C9B" w:rsidRDefault="003B1C9B" w:rsidP="003F4D79">
      <w:pPr>
        <w:pStyle w:val="BodyText"/>
      </w:pPr>
      <w:r>
        <w:fldChar w:fldCharType="begin"/>
      </w:r>
      <w:r>
        <w:instrText xml:space="preserve"> REF _Ref182571840 </w:instrText>
      </w:r>
      <w:r w:rsidR="003F4D79">
        <w:instrText xml:space="preserve"> \* MERGEFORMAT </w:instrText>
      </w:r>
      <w:r>
        <w:fldChar w:fldCharType="separate"/>
      </w:r>
      <w:r>
        <w:t xml:space="preserve">Figure </w:t>
      </w:r>
      <w:r>
        <w:rPr>
          <w:noProof/>
        </w:rPr>
        <w:t>2</w:t>
      </w:r>
      <w:r>
        <w:fldChar w:fldCharType="end"/>
      </w:r>
      <w:r>
        <w:t xml:space="preserve"> is a snapshot of the beginning of a typical </w:t>
      </w:r>
      <w:proofErr w:type="spellStart"/>
      <w:r>
        <w:t>JuncInflows.inp</w:t>
      </w:r>
      <w:proofErr w:type="spellEnd"/>
      <w:r>
        <w:t xml:space="preserve"> file. </w:t>
      </w:r>
    </w:p>
    <w:p w14:paraId="47F8D1D5" w14:textId="77777777" w:rsidR="003B1C9B" w:rsidRDefault="003B1C9B" w:rsidP="007068C6">
      <w:pPr>
        <w:pStyle w:val="BodyText"/>
      </w:pPr>
      <w:r>
        <w:rPr>
          <w:noProof/>
        </w:rPr>
        <w:drawing>
          <wp:inline distT="0" distB="0" distL="0" distR="0" wp14:anchorId="06CEC6E7" wp14:editId="45B12DDC">
            <wp:extent cx="3571875" cy="3095625"/>
            <wp:effectExtent l="0" t="0" r="9525" b="9525"/>
            <wp:docPr id="416127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27977" name="Picture 1" descr="A screenshot of a computer&#10;&#10;Description automatically generated"/>
                    <pic:cNvPicPr/>
                  </pic:nvPicPr>
                  <pic:blipFill>
                    <a:blip r:embed="rId12"/>
                    <a:stretch>
                      <a:fillRect/>
                    </a:stretch>
                  </pic:blipFill>
                  <pic:spPr>
                    <a:xfrm>
                      <a:off x="0" y="0"/>
                      <a:ext cx="3571875" cy="3095625"/>
                    </a:xfrm>
                    <a:prstGeom prst="rect">
                      <a:avLst/>
                    </a:prstGeom>
                  </pic:spPr>
                </pic:pic>
              </a:graphicData>
            </a:graphic>
          </wp:inline>
        </w:drawing>
      </w:r>
    </w:p>
    <w:p w14:paraId="2F96B24B" w14:textId="77777777" w:rsidR="003B1C9B" w:rsidRDefault="003B1C9B" w:rsidP="003B1C9B">
      <w:pPr>
        <w:pStyle w:val="Caption"/>
      </w:pPr>
      <w:bookmarkStart w:id="3" w:name="_Ref182571840"/>
      <w:r>
        <w:t xml:space="preserve">Figure </w:t>
      </w:r>
      <w:fldSimple w:instr=" SEQ Figure \* ARABIC ">
        <w:r>
          <w:rPr>
            <w:noProof/>
          </w:rPr>
          <w:t>2</w:t>
        </w:r>
      </w:fldSimple>
      <w:bookmarkEnd w:id="3"/>
      <w:r>
        <w:t>.</w:t>
      </w:r>
      <w:r>
        <w:tab/>
        <w:t xml:space="preserve">Contents of a Typical </w:t>
      </w:r>
      <w:proofErr w:type="spellStart"/>
      <w:r>
        <w:t>JuncInflows.inp</w:t>
      </w:r>
      <w:proofErr w:type="spellEnd"/>
    </w:p>
    <w:p w14:paraId="4342BFE3" w14:textId="77777777" w:rsidR="003B1C9B" w:rsidRDefault="003B1C9B" w:rsidP="003F4D79">
      <w:pPr>
        <w:pStyle w:val="Heading2"/>
      </w:pPr>
      <w:proofErr w:type="spellStart"/>
      <w:r>
        <w:t>StorageCurves.inp</w:t>
      </w:r>
      <w:proofErr w:type="spellEnd"/>
    </w:p>
    <w:p w14:paraId="72C83CBB" w14:textId="77777777" w:rsidR="003B1C9B" w:rsidRDefault="003B1C9B" w:rsidP="003F4D79">
      <w:pPr>
        <w:pStyle w:val="BodyText"/>
      </w:pPr>
      <w:r>
        <w:t xml:space="preserve">This file has six header lines. Following the header lines are one or more storage curve tables. The first line of each table has two data values: the ID number of the junction, and the number of data </w:t>
      </w:r>
      <w:r>
        <w:lastRenderedPageBreak/>
        <w:t xml:space="preserve">lines in the table. The table lines consist of the depth (relative to junction invert) and plan area values. </w:t>
      </w:r>
      <w:fldSimple w:instr=" REF _Ref182571853 ">
        <w:r>
          <w:t xml:space="preserve">Figure </w:t>
        </w:r>
        <w:r>
          <w:rPr>
            <w:noProof/>
          </w:rPr>
          <w:t>3</w:t>
        </w:r>
      </w:fldSimple>
      <w:r>
        <w:t xml:space="preserve"> is a snapshot of the beginning of a typical </w:t>
      </w:r>
      <w:proofErr w:type="spellStart"/>
      <w:r>
        <w:t>StorageCurves.inp</w:t>
      </w:r>
      <w:proofErr w:type="spellEnd"/>
      <w:r>
        <w:t xml:space="preserve"> file.</w:t>
      </w:r>
    </w:p>
    <w:p w14:paraId="1E7E8C0A" w14:textId="408C3CB8" w:rsidR="00C3268B" w:rsidRDefault="00C73034" w:rsidP="00F651AA">
      <w:pPr>
        <w:pStyle w:val="BodyText"/>
      </w:pPr>
      <w:r>
        <w:rPr>
          <w:noProof/>
        </w:rPr>
        <w:drawing>
          <wp:inline distT="0" distB="0" distL="0" distR="0" wp14:anchorId="5F0234B6" wp14:editId="72AD0A19">
            <wp:extent cx="4162425" cy="4695825"/>
            <wp:effectExtent l="0" t="0" r="9525" b="9525"/>
            <wp:docPr id="2064211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11616" name="Picture 1" descr="A screenshot of a computer&#10;&#10;Description automatically generated"/>
                    <pic:cNvPicPr/>
                  </pic:nvPicPr>
                  <pic:blipFill>
                    <a:blip r:embed="rId13"/>
                    <a:stretch>
                      <a:fillRect/>
                    </a:stretch>
                  </pic:blipFill>
                  <pic:spPr>
                    <a:xfrm>
                      <a:off x="0" y="0"/>
                      <a:ext cx="4162425" cy="4695825"/>
                    </a:xfrm>
                    <a:prstGeom prst="rect">
                      <a:avLst/>
                    </a:prstGeom>
                  </pic:spPr>
                </pic:pic>
              </a:graphicData>
            </a:graphic>
          </wp:inline>
        </w:drawing>
      </w:r>
    </w:p>
    <w:p w14:paraId="33765EE3" w14:textId="77777777" w:rsidR="006101A3" w:rsidRDefault="006101A3" w:rsidP="006101A3">
      <w:pPr>
        <w:pStyle w:val="Caption"/>
      </w:pPr>
      <w:bookmarkStart w:id="4" w:name="_Ref182571853"/>
      <w:r>
        <w:t xml:space="preserve">Figure </w:t>
      </w:r>
      <w:fldSimple w:instr=" SEQ Figure \* ARABIC ">
        <w:r>
          <w:rPr>
            <w:noProof/>
          </w:rPr>
          <w:t>3</w:t>
        </w:r>
      </w:fldSimple>
      <w:bookmarkEnd w:id="4"/>
      <w:r>
        <w:t>.</w:t>
      </w:r>
      <w:r>
        <w:tab/>
        <w:t xml:space="preserve">Contents of a Typical </w:t>
      </w:r>
      <w:proofErr w:type="spellStart"/>
      <w:r>
        <w:t>StorageCurves.inp</w:t>
      </w:r>
      <w:proofErr w:type="spellEnd"/>
    </w:p>
    <w:p w14:paraId="5C2FA41A" w14:textId="77777777" w:rsidR="006101A3" w:rsidRDefault="006101A3" w:rsidP="006101A3">
      <w:pPr>
        <w:pStyle w:val="Heading2"/>
      </w:pPr>
      <w:proofErr w:type="spellStart"/>
      <w:r>
        <w:t>RatingCurves.inp</w:t>
      </w:r>
      <w:proofErr w:type="spellEnd"/>
    </w:p>
    <w:p w14:paraId="2AB76E09" w14:textId="77777777" w:rsidR="006101A3" w:rsidRDefault="006101A3" w:rsidP="006101A3">
      <w:pPr>
        <w:pStyle w:val="BodyText"/>
      </w:pPr>
      <w:r>
        <w:t>This file has six header lines. Following the header lines are one or more rating curve tables. Each rating curve table will have either one or two lines of metadata depending on the type of curve. For junctions where the overflow is dependent only on the depth in the junction, there is one line. For junctions where the overflow depends on the differential head between two junctions, two lines are required.</w:t>
      </w:r>
    </w:p>
    <w:p w14:paraId="5A051B05" w14:textId="77777777" w:rsidR="006101A3" w:rsidRDefault="006101A3" w:rsidP="006101A3">
      <w:pPr>
        <w:pStyle w:val="BodyText"/>
      </w:pPr>
      <w:r>
        <w:t>For depth-dependent rating curves, the values on the first line are the ID number of the junction where the curve applies, and the number of data lines in the table. The table lines consist of a depth RELATIVE TO THE OVERFLOW REFERENCE ELEVATION (not the junction invert) and the associated overflow rate.</w:t>
      </w:r>
    </w:p>
    <w:p w14:paraId="10EA8129" w14:textId="276BAA01" w:rsidR="006101A3" w:rsidRDefault="006101A3" w:rsidP="006101A3">
      <w:pPr>
        <w:pStyle w:val="BodyText"/>
      </w:pPr>
      <w:r>
        <w:lastRenderedPageBreak/>
        <w:t xml:space="preserve">For differential head rating curves, the first line also consists of the junction ID and the number of lines. However, the junction ID must be entered as a negative number; this signals the code that a differential head curve is being used. The next line consists of the ID number of the other junction involved in the differential head calculation (which we will refer to as the “partner junction”), followed by a rating curve type parameter. </w:t>
      </w:r>
      <w:fldSimple w:instr=" REF _Ref182570834  \* MERGEFORMAT ">
        <w:r>
          <w:t xml:space="preserve">Table </w:t>
        </w:r>
        <w:r>
          <w:rPr>
            <w:noProof/>
          </w:rPr>
          <w:t>5</w:t>
        </w:r>
      </w:fldSimple>
      <w:r>
        <w:t xml:space="preserve"> explains the type parameter values that are currently supported. It is important to understand that all differential head curves make a distinction between free discharge and tailwater-influenced discharge. For this reason, all differential head curves will have at least three columns. </w:t>
      </w:r>
      <w:fldSimple w:instr=" REF _Ref182570834  \* MERGEFORMAT ">
        <w:r>
          <w:t xml:space="preserve">Table </w:t>
        </w:r>
        <w:r>
          <w:rPr>
            <w:noProof/>
          </w:rPr>
          <w:t>5</w:t>
        </w:r>
      </w:fldSimple>
      <w:r>
        <w:t xml:space="preserve"> should be consulted carefully to understand what is required in the input tables. The distinction between free discharge and tailwater influence is made on the basis of the overflow reference elevation: when the water surface elevation in the partner junction is below the reference elevation, the overflow will be in free discharge mode and based solely on the depth in the primary junction. When the water surface elevation in the partner junction is above the reference elevation, the difference in head between the two junctions is used to determine the flow between the junctions. </w:t>
      </w:r>
    </w:p>
    <w:p w14:paraId="0F69BC6B" w14:textId="77777777" w:rsidR="006101A3" w:rsidRDefault="006101A3" w:rsidP="006101A3">
      <w:pPr>
        <w:pStyle w:val="Caption"/>
      </w:pPr>
      <w:bookmarkStart w:id="5" w:name="_Ref182570834"/>
      <w:r>
        <w:t xml:space="preserve">Table </w:t>
      </w:r>
      <w:fldSimple w:instr=" SEQ Table \* ARABIC ">
        <w:r>
          <w:rPr>
            <w:noProof/>
          </w:rPr>
          <w:t>5</w:t>
        </w:r>
      </w:fldSimple>
      <w:bookmarkEnd w:id="5"/>
      <w:r>
        <w:t>. Rating Curve Types</w:t>
      </w:r>
    </w:p>
    <w:tbl>
      <w:tblPr>
        <w:tblStyle w:val="TableGrid"/>
        <w:tblW w:w="8928" w:type="dxa"/>
        <w:tblLook w:val="04A0" w:firstRow="1" w:lastRow="0" w:firstColumn="1" w:lastColumn="0" w:noHBand="0" w:noVBand="1"/>
      </w:tblPr>
      <w:tblGrid>
        <w:gridCol w:w="1584"/>
        <w:gridCol w:w="7344"/>
      </w:tblGrid>
      <w:tr w:rsidR="006101A3" w14:paraId="60427184" w14:textId="77777777" w:rsidTr="00F60245">
        <w:trPr>
          <w:tblHeader/>
        </w:trPr>
        <w:tc>
          <w:tcPr>
            <w:tcW w:w="1584" w:type="dxa"/>
            <w:shd w:val="clear" w:color="auto" w:fill="174A7C"/>
            <w:vAlign w:val="center"/>
          </w:tcPr>
          <w:p w14:paraId="666E0306" w14:textId="77777777" w:rsidR="006101A3" w:rsidRDefault="006101A3" w:rsidP="00F60245">
            <w:pPr>
              <w:pStyle w:val="TableTextHeadings"/>
              <w:spacing w:beforeLines="60" w:afterLines="60"/>
            </w:pPr>
            <w:r>
              <w:t>Rating Curve Type Parameter</w:t>
            </w:r>
          </w:p>
        </w:tc>
        <w:tc>
          <w:tcPr>
            <w:tcW w:w="7344" w:type="dxa"/>
            <w:shd w:val="clear" w:color="auto" w:fill="174A7C"/>
            <w:vAlign w:val="center"/>
          </w:tcPr>
          <w:p w14:paraId="2576F930" w14:textId="77777777" w:rsidR="006101A3" w:rsidRDefault="006101A3" w:rsidP="00F60245">
            <w:pPr>
              <w:pStyle w:val="TableTextHeadings"/>
              <w:spacing w:beforeLines="60" w:afterLines="60"/>
            </w:pPr>
            <w:r>
              <w:t>Description</w:t>
            </w:r>
          </w:p>
        </w:tc>
      </w:tr>
      <w:tr w:rsidR="006101A3" w14:paraId="307C7D0B" w14:textId="77777777" w:rsidTr="00F60245">
        <w:tc>
          <w:tcPr>
            <w:tcW w:w="1584" w:type="dxa"/>
            <w:vAlign w:val="center"/>
          </w:tcPr>
          <w:p w14:paraId="7009AEF0" w14:textId="77777777" w:rsidR="006101A3" w:rsidRDefault="006101A3" w:rsidP="00F60245">
            <w:pPr>
              <w:jc w:val="center"/>
            </w:pPr>
            <w:r>
              <w:t>2</w:t>
            </w:r>
          </w:p>
        </w:tc>
        <w:tc>
          <w:tcPr>
            <w:tcW w:w="7344" w:type="dxa"/>
          </w:tcPr>
          <w:p w14:paraId="3E893329" w14:textId="66616B3F" w:rsidR="006101A3" w:rsidRDefault="006101A3" w:rsidP="00805B93">
            <w:r>
              <w:t>The first column is a depth in meters. The second column is the flow under tailwater conditions; in this case the depth is interpreted as a head difference. The third column is the flow under free discharge conditions; in this case the depth is interpreted relative to the overflow reference elevation. Differential</w:t>
            </w:r>
            <w:r w:rsidR="00053143">
              <w:t xml:space="preserve"> head-</w:t>
            </w:r>
            <w:r w:rsidR="00A27A24">
              <w:t>based</w:t>
            </w:r>
            <w:r>
              <w:t xml:space="preserve"> flow may be either direction, depending on which junction head is higher.</w:t>
            </w:r>
          </w:p>
        </w:tc>
      </w:tr>
      <w:tr w:rsidR="006101A3" w14:paraId="1C7660C1" w14:textId="77777777" w:rsidTr="00F60245">
        <w:tc>
          <w:tcPr>
            <w:tcW w:w="1584" w:type="dxa"/>
            <w:vAlign w:val="center"/>
          </w:tcPr>
          <w:p w14:paraId="32D5DDF9" w14:textId="77777777" w:rsidR="006101A3" w:rsidRDefault="006101A3" w:rsidP="00F60245">
            <w:pPr>
              <w:jc w:val="center"/>
            </w:pPr>
            <w:r>
              <w:t>3</w:t>
            </w:r>
          </w:p>
        </w:tc>
        <w:tc>
          <w:tcPr>
            <w:tcW w:w="7344" w:type="dxa"/>
          </w:tcPr>
          <w:p w14:paraId="51B15E2A" w14:textId="3BC89CED" w:rsidR="006101A3" w:rsidRDefault="006101A3" w:rsidP="00805B93">
            <w:r>
              <w:t>Same as type 2, except that flow can only go from the primary junction to the partner junction</w:t>
            </w:r>
            <w:r w:rsidR="00A27A24">
              <w:t>; this situation may reflect the presence of a flap gate</w:t>
            </w:r>
            <w:r w:rsidR="006D710B">
              <w:t xml:space="preserve"> in the manner of SWMM</w:t>
            </w:r>
            <w:r w:rsidR="00CD3088">
              <w:t xml:space="preserve"> (that is, the dynamics of the gate operation are not represented explicitly)</w:t>
            </w:r>
            <w:r>
              <w:t>.</w:t>
            </w:r>
          </w:p>
        </w:tc>
      </w:tr>
      <w:tr w:rsidR="006101A3" w14:paraId="19E9C5B1" w14:textId="77777777" w:rsidTr="00F60245">
        <w:tc>
          <w:tcPr>
            <w:tcW w:w="1584" w:type="dxa"/>
            <w:vAlign w:val="center"/>
          </w:tcPr>
          <w:p w14:paraId="046A8A62" w14:textId="77777777" w:rsidR="006101A3" w:rsidRDefault="006101A3" w:rsidP="00F60245">
            <w:pPr>
              <w:jc w:val="center"/>
            </w:pPr>
            <w:r>
              <w:t>4</w:t>
            </w:r>
          </w:p>
        </w:tc>
        <w:tc>
          <w:tcPr>
            <w:tcW w:w="7344" w:type="dxa"/>
          </w:tcPr>
          <w:p w14:paraId="064B82E9" w14:textId="77777777" w:rsidR="006101A3" w:rsidRDefault="006101A3" w:rsidP="00805B93">
            <w:r>
              <w:t>This is a 2-D rating curve, which allows for multiple differential head curves based on tailwater depth. An additional data line is required, giving the number of flow columns in the table followed by the tailwater depth associated with each column. This number of columns should be greater than 2, otherwise one would simply use a type 2 or 3 curve. The first depth must correspond to the overflow reference elevation; this represents free discharge, where the depth column represents depth relative to the reference elevation. Each subsequent column represents flow for a different tailwater depth; for each of the these the depth column is head difference. The tailwater depths are assumed to increase moving from left to right in the table.</w:t>
            </w:r>
          </w:p>
        </w:tc>
      </w:tr>
      <w:tr w:rsidR="006101A3" w14:paraId="72CE9A53" w14:textId="77777777" w:rsidTr="00F60245">
        <w:tc>
          <w:tcPr>
            <w:tcW w:w="1584" w:type="dxa"/>
            <w:vAlign w:val="center"/>
          </w:tcPr>
          <w:p w14:paraId="3851CEC0" w14:textId="77777777" w:rsidR="006101A3" w:rsidRDefault="006101A3" w:rsidP="00F60245">
            <w:pPr>
              <w:jc w:val="center"/>
            </w:pPr>
            <w:r>
              <w:t>5</w:t>
            </w:r>
          </w:p>
        </w:tc>
        <w:tc>
          <w:tcPr>
            <w:tcW w:w="7344" w:type="dxa"/>
          </w:tcPr>
          <w:p w14:paraId="35755F1D" w14:textId="77777777" w:rsidR="006101A3" w:rsidRDefault="006101A3" w:rsidP="00805B93">
            <w:r>
              <w:t>This type implements a simple weir equation, but will simulate submergence of the weir using the Villamonte equation. To use this option, you must set the number of rating curve lines (the second parameter of the first data line) to 0. Then, on the second line there is a third parameter that is the weir length.</w:t>
            </w:r>
          </w:p>
        </w:tc>
      </w:tr>
    </w:tbl>
    <w:p w14:paraId="475D82CB" w14:textId="77777777" w:rsidR="006101A3" w:rsidRDefault="006101A3" w:rsidP="006101A3">
      <w:pPr>
        <w:pStyle w:val="Heading2"/>
      </w:pPr>
      <w:proofErr w:type="spellStart"/>
      <w:r>
        <w:lastRenderedPageBreak/>
        <w:t>InflowControl.inp</w:t>
      </w:r>
      <w:proofErr w:type="spellEnd"/>
    </w:p>
    <w:p w14:paraId="696F8D38" w14:textId="77777777" w:rsidR="006101A3" w:rsidRDefault="006101A3" w:rsidP="006101A3">
      <w:pPr>
        <w:pStyle w:val="BodyText"/>
      </w:pPr>
      <w:r>
        <w:t>This file provides the information necessary to simulate gate closure by ramping down the value of an inflow hydrograph. The “closing” process is triggered by the depth at some junction, during the simulation. The depth in the trigger junction is evaluated on an average basis rather than instantaneously; the averaging period is specified as a multiple of the output time step. For example, if the output time step is 10 seconds, the averaging period may be 10 seconds, 20 seconds, 30 seconds and so on. If you would like to use a 5-second averaging period, you must set the time step to at most 5 seconds.</w:t>
      </w:r>
    </w:p>
    <w:p w14:paraId="778997A0" w14:textId="1A14CA21" w:rsidR="006101A3" w:rsidRDefault="006101A3" w:rsidP="006101A3">
      <w:pPr>
        <w:pStyle w:val="BodyText"/>
      </w:pPr>
      <w:r>
        <w:t>The user also selects a time period for the “gate” to close. The ramping down of the hydrograph flow is not linear, but is instead a curve that is meant to reflect a</w:t>
      </w:r>
      <w:r w:rsidR="00B31FF5">
        <w:t xml:space="preserve"> rectangular</w:t>
      </w:r>
      <w:r>
        <w:t xml:space="preserve"> orifice opening that is decreasing in height in a linear fashion.</w:t>
      </w:r>
    </w:p>
    <w:p w14:paraId="748ABFBF" w14:textId="39249D96" w:rsidR="006101A3" w:rsidRDefault="006101A3" w:rsidP="006101A3">
      <w:pPr>
        <w:pStyle w:val="BodyText"/>
      </w:pPr>
      <w:r>
        <w:t xml:space="preserve">The file has four header lines, followed by one line for each junction where inflow control has been requested by setting </w:t>
      </w:r>
      <w:proofErr w:type="spellStart"/>
      <w:r>
        <w:t>Junc</w:t>
      </w:r>
      <w:proofErr w:type="spellEnd"/>
      <w:r>
        <w:t xml:space="preserve">(k)%Option to either -4 or -5 (see </w:t>
      </w:r>
      <w:fldSimple w:instr=" REF _Ref182570882  \* MERGEFORMAT ">
        <w:r>
          <w:t xml:space="preserve">Table </w:t>
        </w:r>
        <w:r>
          <w:rPr>
            <w:noProof/>
          </w:rPr>
          <w:t>3</w:t>
        </w:r>
      </w:fldSimple>
      <w:r>
        <w:t xml:space="preserve">). If the data are not found in this file an error will be issued and the model run will be stopped. </w:t>
      </w:r>
      <w:fldSimple w:instr=" REF _Ref182570869  \* MERGEFORMAT ">
        <w:r>
          <w:t xml:space="preserve">Table </w:t>
        </w:r>
        <w:r>
          <w:rPr>
            <w:noProof/>
          </w:rPr>
          <w:t>6</w:t>
        </w:r>
      </w:fldSimple>
      <w:r>
        <w:t xml:space="preserve"> explains the nine parameters that are required for each inflow control location.</w:t>
      </w:r>
    </w:p>
    <w:p w14:paraId="09EAEE83" w14:textId="77777777" w:rsidR="006101A3" w:rsidRDefault="006101A3" w:rsidP="006101A3">
      <w:pPr>
        <w:pStyle w:val="Caption"/>
      </w:pPr>
      <w:bookmarkStart w:id="6" w:name="_Ref182570869"/>
      <w:r>
        <w:t xml:space="preserve">Table </w:t>
      </w:r>
      <w:fldSimple w:instr=" SEQ Table \* ARABIC ">
        <w:r>
          <w:rPr>
            <w:noProof/>
          </w:rPr>
          <w:t>6</w:t>
        </w:r>
      </w:fldSimple>
      <w:bookmarkEnd w:id="6"/>
      <w:r>
        <w:t>. Inflow Controls File</w:t>
      </w:r>
    </w:p>
    <w:tbl>
      <w:tblPr>
        <w:tblStyle w:val="TableGrid"/>
        <w:tblW w:w="9504" w:type="dxa"/>
        <w:tblLook w:val="04A0" w:firstRow="1" w:lastRow="0" w:firstColumn="1" w:lastColumn="0" w:noHBand="0" w:noVBand="1"/>
      </w:tblPr>
      <w:tblGrid>
        <w:gridCol w:w="1728"/>
        <w:gridCol w:w="1008"/>
        <w:gridCol w:w="6768"/>
      </w:tblGrid>
      <w:tr w:rsidR="006101A3" w14:paraId="2087064A" w14:textId="77777777" w:rsidTr="00F60245">
        <w:tc>
          <w:tcPr>
            <w:tcW w:w="1728" w:type="dxa"/>
            <w:shd w:val="clear" w:color="auto" w:fill="174A7C"/>
          </w:tcPr>
          <w:p w14:paraId="14CCCF44" w14:textId="77777777" w:rsidR="006101A3" w:rsidRDefault="006101A3" w:rsidP="0032011F">
            <w:pPr>
              <w:pStyle w:val="TableTextHeadings"/>
              <w:spacing w:beforeLines="60" w:afterLines="60"/>
            </w:pPr>
            <w:r>
              <w:t>Parameter</w:t>
            </w:r>
          </w:p>
        </w:tc>
        <w:tc>
          <w:tcPr>
            <w:tcW w:w="1008" w:type="dxa"/>
            <w:shd w:val="clear" w:color="auto" w:fill="174A7C"/>
          </w:tcPr>
          <w:p w14:paraId="1038159C" w14:textId="77777777" w:rsidR="006101A3" w:rsidRDefault="006101A3" w:rsidP="0032011F">
            <w:pPr>
              <w:pStyle w:val="TableTextHeadings"/>
              <w:spacing w:beforeLines="60" w:afterLines="60"/>
            </w:pPr>
            <w:r>
              <w:t>Units</w:t>
            </w:r>
          </w:p>
        </w:tc>
        <w:tc>
          <w:tcPr>
            <w:tcW w:w="6768" w:type="dxa"/>
            <w:shd w:val="clear" w:color="auto" w:fill="174A7C"/>
          </w:tcPr>
          <w:p w14:paraId="52A1B419" w14:textId="77777777" w:rsidR="006101A3" w:rsidRDefault="006101A3" w:rsidP="0032011F">
            <w:pPr>
              <w:pStyle w:val="TableTextHeadings"/>
              <w:spacing w:beforeLines="60" w:afterLines="60"/>
            </w:pPr>
            <w:r>
              <w:t>Description</w:t>
            </w:r>
          </w:p>
        </w:tc>
      </w:tr>
      <w:tr w:rsidR="006101A3" w14:paraId="6E5AA83C" w14:textId="77777777" w:rsidTr="00F60245">
        <w:tc>
          <w:tcPr>
            <w:tcW w:w="1728" w:type="dxa"/>
            <w:vAlign w:val="center"/>
          </w:tcPr>
          <w:p w14:paraId="77090B3D" w14:textId="77777777" w:rsidR="006101A3" w:rsidRDefault="006101A3" w:rsidP="00F60245">
            <w:pPr>
              <w:jc w:val="center"/>
            </w:pPr>
            <w:proofErr w:type="spellStart"/>
            <w:r>
              <w:t>InflowLoc</w:t>
            </w:r>
            <w:proofErr w:type="spellEnd"/>
          </w:p>
        </w:tc>
        <w:tc>
          <w:tcPr>
            <w:tcW w:w="1008" w:type="dxa"/>
            <w:vAlign w:val="center"/>
          </w:tcPr>
          <w:p w14:paraId="31011281" w14:textId="77777777" w:rsidR="006101A3" w:rsidRDefault="006101A3" w:rsidP="00F60245">
            <w:pPr>
              <w:jc w:val="center"/>
            </w:pPr>
            <w:r>
              <w:t>--</w:t>
            </w:r>
          </w:p>
        </w:tc>
        <w:tc>
          <w:tcPr>
            <w:tcW w:w="6768" w:type="dxa"/>
          </w:tcPr>
          <w:p w14:paraId="112FB5B5" w14:textId="77777777" w:rsidR="006101A3" w:rsidRDefault="006101A3" w:rsidP="00805B93">
            <w:r>
              <w:t xml:space="preserve">The junction for which the inflow hydrograph is to be controlled. This parameter is checked against all junctions for which </w:t>
            </w:r>
            <w:proofErr w:type="spellStart"/>
            <w:r>
              <w:t>Junc</w:t>
            </w:r>
            <w:proofErr w:type="spellEnd"/>
            <w:r>
              <w:t>(k)%Option = -4 or -5.</w:t>
            </w:r>
          </w:p>
        </w:tc>
      </w:tr>
      <w:tr w:rsidR="006101A3" w14:paraId="2ED21948" w14:textId="77777777" w:rsidTr="00F60245">
        <w:tc>
          <w:tcPr>
            <w:tcW w:w="1728" w:type="dxa"/>
            <w:vAlign w:val="center"/>
          </w:tcPr>
          <w:p w14:paraId="26F4EA94" w14:textId="77777777" w:rsidR="006101A3" w:rsidRDefault="006101A3" w:rsidP="00F60245">
            <w:pPr>
              <w:jc w:val="center"/>
            </w:pPr>
            <w:proofErr w:type="spellStart"/>
            <w:r>
              <w:t>TriggerNode</w:t>
            </w:r>
            <w:proofErr w:type="spellEnd"/>
          </w:p>
        </w:tc>
        <w:tc>
          <w:tcPr>
            <w:tcW w:w="1008" w:type="dxa"/>
            <w:vAlign w:val="center"/>
          </w:tcPr>
          <w:p w14:paraId="1CD7EF15" w14:textId="77777777" w:rsidR="006101A3" w:rsidRDefault="006101A3" w:rsidP="00F60245">
            <w:pPr>
              <w:jc w:val="center"/>
            </w:pPr>
            <w:r>
              <w:t>--</w:t>
            </w:r>
          </w:p>
        </w:tc>
        <w:tc>
          <w:tcPr>
            <w:tcW w:w="6768" w:type="dxa"/>
          </w:tcPr>
          <w:p w14:paraId="22FBBEC4" w14:textId="77777777" w:rsidR="006101A3" w:rsidRDefault="006101A3" w:rsidP="00805B93">
            <w:r>
              <w:t>The junction where depth will be monitored during the simulation to initiate gate closure.</w:t>
            </w:r>
          </w:p>
        </w:tc>
      </w:tr>
      <w:tr w:rsidR="006101A3" w14:paraId="538F31B4" w14:textId="77777777" w:rsidTr="00F60245">
        <w:tc>
          <w:tcPr>
            <w:tcW w:w="1728" w:type="dxa"/>
            <w:vAlign w:val="center"/>
          </w:tcPr>
          <w:p w14:paraId="4D209BD9" w14:textId="77777777" w:rsidR="006101A3" w:rsidRDefault="006101A3" w:rsidP="00F60245">
            <w:pPr>
              <w:jc w:val="center"/>
            </w:pPr>
            <w:proofErr w:type="spellStart"/>
            <w:r>
              <w:t>TriggerElev</w:t>
            </w:r>
            <w:proofErr w:type="spellEnd"/>
          </w:p>
        </w:tc>
        <w:tc>
          <w:tcPr>
            <w:tcW w:w="1008" w:type="dxa"/>
            <w:vAlign w:val="center"/>
          </w:tcPr>
          <w:p w14:paraId="7707B29D" w14:textId="77777777" w:rsidR="006101A3" w:rsidRDefault="006101A3" w:rsidP="00F60245">
            <w:pPr>
              <w:jc w:val="center"/>
            </w:pPr>
            <w:r>
              <w:t>m</w:t>
            </w:r>
          </w:p>
        </w:tc>
        <w:tc>
          <w:tcPr>
            <w:tcW w:w="6768" w:type="dxa"/>
          </w:tcPr>
          <w:p w14:paraId="7D5C289E" w14:textId="77777777" w:rsidR="006101A3" w:rsidRDefault="006101A3" w:rsidP="00805B93">
            <w:r>
              <w:t>The DEPTH (the parameter name is misleading, we apologize) in the trigger junction above which gate closure is initiated.</w:t>
            </w:r>
          </w:p>
        </w:tc>
      </w:tr>
      <w:tr w:rsidR="006101A3" w14:paraId="11B09871" w14:textId="77777777" w:rsidTr="00F60245">
        <w:tc>
          <w:tcPr>
            <w:tcW w:w="1728" w:type="dxa"/>
            <w:vAlign w:val="center"/>
          </w:tcPr>
          <w:p w14:paraId="3772AD6B" w14:textId="77777777" w:rsidR="006101A3" w:rsidRDefault="006101A3" w:rsidP="00F60245">
            <w:pPr>
              <w:jc w:val="center"/>
            </w:pPr>
            <w:proofErr w:type="spellStart"/>
            <w:r>
              <w:t>ClosingTime</w:t>
            </w:r>
            <w:proofErr w:type="spellEnd"/>
          </w:p>
        </w:tc>
        <w:tc>
          <w:tcPr>
            <w:tcW w:w="1008" w:type="dxa"/>
            <w:vAlign w:val="center"/>
          </w:tcPr>
          <w:p w14:paraId="4573B258" w14:textId="77777777" w:rsidR="006101A3" w:rsidRDefault="006101A3" w:rsidP="00F60245">
            <w:pPr>
              <w:jc w:val="center"/>
            </w:pPr>
            <w:r>
              <w:t>sec</w:t>
            </w:r>
          </w:p>
        </w:tc>
        <w:tc>
          <w:tcPr>
            <w:tcW w:w="6768" w:type="dxa"/>
          </w:tcPr>
          <w:p w14:paraId="028DB6F5" w14:textId="77777777" w:rsidR="006101A3" w:rsidRDefault="006101A3" w:rsidP="00805B93">
            <w:r>
              <w:t xml:space="preserve">The time in seconds to close the gate completely. </w:t>
            </w:r>
          </w:p>
        </w:tc>
      </w:tr>
      <w:tr w:rsidR="006101A3" w14:paraId="2F816626" w14:textId="77777777" w:rsidTr="00F60245">
        <w:tc>
          <w:tcPr>
            <w:tcW w:w="1728" w:type="dxa"/>
            <w:vAlign w:val="center"/>
          </w:tcPr>
          <w:p w14:paraId="3ED4ECD0" w14:textId="77777777" w:rsidR="006101A3" w:rsidRDefault="006101A3" w:rsidP="00F60245">
            <w:pPr>
              <w:jc w:val="center"/>
            </w:pPr>
            <w:proofErr w:type="spellStart"/>
            <w:r>
              <w:t>MinInflow</w:t>
            </w:r>
            <w:proofErr w:type="spellEnd"/>
          </w:p>
        </w:tc>
        <w:tc>
          <w:tcPr>
            <w:tcW w:w="1008" w:type="dxa"/>
            <w:vAlign w:val="center"/>
          </w:tcPr>
          <w:p w14:paraId="098DB62A" w14:textId="77777777" w:rsidR="006101A3" w:rsidRDefault="006101A3" w:rsidP="00F60245">
            <w:pPr>
              <w:jc w:val="center"/>
            </w:pPr>
            <w:proofErr w:type="spellStart"/>
            <w:r>
              <w:t>cms</w:t>
            </w:r>
            <w:proofErr w:type="spellEnd"/>
          </w:p>
        </w:tc>
        <w:tc>
          <w:tcPr>
            <w:tcW w:w="6768" w:type="dxa"/>
          </w:tcPr>
          <w:p w14:paraId="1C92317E" w14:textId="77777777" w:rsidR="006101A3" w:rsidRDefault="006101A3" w:rsidP="00805B93">
            <w:r>
              <w:t>A minimum inflow that persists after a gate is completely closed (as long as the inflow hydrograph is non-zero). In most cases this will be 0.</w:t>
            </w:r>
          </w:p>
        </w:tc>
      </w:tr>
      <w:tr w:rsidR="006101A3" w14:paraId="38290423" w14:textId="77777777" w:rsidTr="00F60245">
        <w:tc>
          <w:tcPr>
            <w:tcW w:w="1728" w:type="dxa"/>
            <w:vAlign w:val="center"/>
          </w:tcPr>
          <w:p w14:paraId="12387C33" w14:textId="77777777" w:rsidR="006101A3" w:rsidRDefault="006101A3" w:rsidP="00F60245">
            <w:pPr>
              <w:jc w:val="center"/>
            </w:pPr>
            <w:proofErr w:type="spellStart"/>
            <w:r>
              <w:t>FailFlag</w:t>
            </w:r>
            <w:proofErr w:type="spellEnd"/>
          </w:p>
        </w:tc>
        <w:tc>
          <w:tcPr>
            <w:tcW w:w="1008" w:type="dxa"/>
            <w:vAlign w:val="center"/>
          </w:tcPr>
          <w:p w14:paraId="1C017371" w14:textId="77777777" w:rsidR="006101A3" w:rsidRDefault="006101A3" w:rsidP="00F60245">
            <w:pPr>
              <w:jc w:val="center"/>
            </w:pPr>
            <w:r>
              <w:t>--</w:t>
            </w:r>
          </w:p>
        </w:tc>
        <w:tc>
          <w:tcPr>
            <w:tcW w:w="6768" w:type="dxa"/>
          </w:tcPr>
          <w:p w14:paraId="7EB67164" w14:textId="77777777" w:rsidR="006101A3" w:rsidRDefault="006101A3" w:rsidP="00805B93">
            <w:r>
              <w:t>An option to allow simulating a gate failure scenario without actually removing it from the model. Set to 0 for normal closure, 1 to simulate failure (gate stays open).</w:t>
            </w:r>
          </w:p>
        </w:tc>
      </w:tr>
      <w:tr w:rsidR="006101A3" w14:paraId="57BA8C70" w14:textId="77777777" w:rsidTr="00F60245">
        <w:tc>
          <w:tcPr>
            <w:tcW w:w="1728" w:type="dxa"/>
            <w:vAlign w:val="center"/>
          </w:tcPr>
          <w:p w14:paraId="18908178" w14:textId="77777777" w:rsidR="006101A3" w:rsidRDefault="006101A3" w:rsidP="00F60245">
            <w:pPr>
              <w:jc w:val="center"/>
            </w:pPr>
            <w:proofErr w:type="spellStart"/>
            <w:r>
              <w:t>NControlSteps</w:t>
            </w:r>
            <w:proofErr w:type="spellEnd"/>
          </w:p>
        </w:tc>
        <w:tc>
          <w:tcPr>
            <w:tcW w:w="1008" w:type="dxa"/>
            <w:vAlign w:val="center"/>
          </w:tcPr>
          <w:p w14:paraId="7AC38865" w14:textId="77777777" w:rsidR="006101A3" w:rsidRDefault="006101A3" w:rsidP="00F60245">
            <w:pPr>
              <w:jc w:val="center"/>
            </w:pPr>
            <w:r>
              <w:t>--</w:t>
            </w:r>
          </w:p>
        </w:tc>
        <w:tc>
          <w:tcPr>
            <w:tcW w:w="6768" w:type="dxa"/>
          </w:tcPr>
          <w:p w14:paraId="3A54868C" w14:textId="77777777" w:rsidR="006101A3" w:rsidRDefault="006101A3" w:rsidP="00805B93">
            <w:r>
              <w:t>An integer multiplier for the averaging period. Multiplies the output time step.</w:t>
            </w:r>
          </w:p>
        </w:tc>
      </w:tr>
      <w:tr w:rsidR="006101A3" w14:paraId="1FBC65F5" w14:textId="77777777" w:rsidTr="00F60245">
        <w:tc>
          <w:tcPr>
            <w:tcW w:w="1728" w:type="dxa"/>
            <w:vAlign w:val="center"/>
          </w:tcPr>
          <w:p w14:paraId="2AAA8DE3" w14:textId="77777777" w:rsidR="006101A3" w:rsidRDefault="006101A3" w:rsidP="00F60245">
            <w:pPr>
              <w:jc w:val="center"/>
            </w:pPr>
            <w:proofErr w:type="spellStart"/>
            <w:r>
              <w:t>MinOpenFrac</w:t>
            </w:r>
            <w:proofErr w:type="spellEnd"/>
          </w:p>
        </w:tc>
        <w:tc>
          <w:tcPr>
            <w:tcW w:w="1008" w:type="dxa"/>
            <w:vAlign w:val="center"/>
          </w:tcPr>
          <w:p w14:paraId="6C121833" w14:textId="77777777" w:rsidR="006101A3" w:rsidRDefault="006101A3" w:rsidP="00F60245">
            <w:pPr>
              <w:jc w:val="center"/>
            </w:pPr>
            <w:r>
              <w:t>--</w:t>
            </w:r>
          </w:p>
        </w:tc>
        <w:tc>
          <w:tcPr>
            <w:tcW w:w="6768" w:type="dxa"/>
          </w:tcPr>
          <w:p w14:paraId="0D375B76" w14:textId="77777777" w:rsidR="006101A3" w:rsidRDefault="006101A3" w:rsidP="00805B93">
            <w:pPr>
              <w:tabs>
                <w:tab w:val="left" w:pos="871"/>
              </w:tabs>
            </w:pPr>
            <w:r>
              <w:t>An option to allow a gate to not close completely. Interpreted as a fraction of the fully open area. Set to 0 in most cases.</w:t>
            </w:r>
          </w:p>
        </w:tc>
      </w:tr>
      <w:tr w:rsidR="006101A3" w14:paraId="02475F75" w14:textId="77777777" w:rsidTr="00F60245">
        <w:tc>
          <w:tcPr>
            <w:tcW w:w="1728" w:type="dxa"/>
            <w:vAlign w:val="center"/>
          </w:tcPr>
          <w:p w14:paraId="19A0224D" w14:textId="77777777" w:rsidR="006101A3" w:rsidRDefault="006101A3" w:rsidP="00F60245">
            <w:pPr>
              <w:jc w:val="center"/>
            </w:pPr>
            <w:proofErr w:type="spellStart"/>
            <w:r>
              <w:t>TriggerGroup</w:t>
            </w:r>
            <w:proofErr w:type="spellEnd"/>
          </w:p>
        </w:tc>
        <w:tc>
          <w:tcPr>
            <w:tcW w:w="1008" w:type="dxa"/>
            <w:vAlign w:val="center"/>
          </w:tcPr>
          <w:p w14:paraId="2F50A397" w14:textId="77777777" w:rsidR="006101A3" w:rsidRDefault="006101A3" w:rsidP="00F60245">
            <w:pPr>
              <w:jc w:val="center"/>
            </w:pPr>
            <w:r>
              <w:t>--</w:t>
            </w:r>
          </w:p>
        </w:tc>
        <w:tc>
          <w:tcPr>
            <w:tcW w:w="6768" w:type="dxa"/>
          </w:tcPr>
          <w:p w14:paraId="43A09380" w14:textId="296605EE" w:rsidR="006101A3" w:rsidRDefault="006101A3" w:rsidP="00805B93">
            <w:pPr>
              <w:tabs>
                <w:tab w:val="left" w:pos="871"/>
              </w:tabs>
            </w:pPr>
            <w:r>
              <w:t xml:space="preserve">This is a placeholder for the option (not yet implemented) to close more than one gate based on a single trigger location. It does </w:t>
            </w:r>
            <w:r w:rsidR="007E0BCE">
              <w:t xml:space="preserve">not </w:t>
            </w:r>
            <w:r>
              <w:t>matter what number is here but there must be one.</w:t>
            </w:r>
          </w:p>
        </w:tc>
      </w:tr>
    </w:tbl>
    <w:p w14:paraId="4FB7825D" w14:textId="77777777" w:rsidR="006101A3" w:rsidRDefault="006101A3" w:rsidP="006101A3">
      <w:pPr>
        <w:pStyle w:val="Heading2"/>
      </w:pPr>
      <w:proofErr w:type="spellStart"/>
      <w:r>
        <w:lastRenderedPageBreak/>
        <w:t>LevelTimeSeries.inp</w:t>
      </w:r>
      <w:proofErr w:type="spellEnd"/>
    </w:p>
    <w:p w14:paraId="6B83B804" w14:textId="67E43DFC" w:rsidR="00A15FB3" w:rsidRDefault="00A15FB3" w:rsidP="00A15FB3">
      <w:pPr>
        <w:pStyle w:val="BodyText"/>
      </w:pPr>
      <w:r>
        <w:t xml:space="preserve">This file provides the level time series for junctions using level as a boundary condition; that is, where </w:t>
      </w:r>
      <w:proofErr w:type="spellStart"/>
      <w:r>
        <w:t>Junc</w:t>
      </w:r>
      <w:proofErr w:type="spellEnd"/>
      <w:r>
        <w:t>(k)%Option has been set to -6 (see Table 3). You must provide a time series for each such junction. If a time series is missing, an error m</w:t>
      </w:r>
      <w:r w:rsidR="002F7E5B">
        <w:t>e</w:t>
      </w:r>
      <w:r>
        <w:t xml:space="preserve">ssage is written to the console prompt and the run will stop. </w:t>
      </w:r>
    </w:p>
    <w:p w14:paraId="37375363" w14:textId="09E00FED" w:rsidR="00A15FB3" w:rsidRDefault="00A15FB3" w:rsidP="00A15FB3">
      <w:pPr>
        <w:pStyle w:val="BodyText"/>
      </w:pPr>
      <w:r>
        <w:t xml:space="preserve">The format of this file is essentially the same as </w:t>
      </w:r>
      <w:proofErr w:type="spellStart"/>
      <w:r>
        <w:t>JuncInflows.inp</w:t>
      </w:r>
      <w:proofErr w:type="spellEnd"/>
      <w:r>
        <w:t xml:space="preserve">. There are six header lines, followed by one or more groups consisting of an identifying line followed by the actual time series. The only difference is that the identifying line only has two parameters: the junction where the series applies, and the number of (subsequent) lines in the time series. There is no </w:t>
      </w:r>
      <w:r w:rsidR="00D00B6F">
        <w:t>“</w:t>
      </w:r>
      <w:r>
        <w:t>multiplier</w:t>
      </w:r>
      <w:r w:rsidR="00D00B6F">
        <w:t>”</w:t>
      </w:r>
      <w:r>
        <w:t xml:space="preserve"> parameter as in the inflow hydrograph file.</w:t>
      </w:r>
    </w:p>
    <w:p w14:paraId="2C8195D3" w14:textId="77777777" w:rsidR="00A15FB3" w:rsidRDefault="00A15FB3" w:rsidP="00A15FB3">
      <w:pPr>
        <w:pStyle w:val="Heading2"/>
      </w:pPr>
      <w:proofErr w:type="spellStart"/>
      <w:r>
        <w:t>InitialHGL.inp</w:t>
      </w:r>
      <w:proofErr w:type="spellEnd"/>
    </w:p>
    <w:p w14:paraId="025D8BDC" w14:textId="244B505E" w:rsidR="00A15FB3" w:rsidRDefault="00A15FB3" w:rsidP="00A15FB3">
      <w:pPr>
        <w:pStyle w:val="BodyText"/>
      </w:pPr>
      <w:r>
        <w:t xml:space="preserve">This file permits the user to specify an initial water surface elevation in a model, having set </w:t>
      </w:r>
      <w:proofErr w:type="spellStart"/>
      <w:r>
        <w:t>StartCondition</w:t>
      </w:r>
      <w:proofErr w:type="spellEnd"/>
      <w:r>
        <w:t xml:space="preserve"> to 1. There are two header lines, followed by the initial ELEVATION (not depth) to use in each reach. Then there are two more comment lines followed by the initial ELEVATION for each junction. The internal comment lines are only there to help distinguish the reaches from the junctions. Note that in most cases you will enter the same number for each location, but the format does allow for a model that has regions that are not directly connected to one another and may have different initial elevations. It is okay to enter an elevation that is below the actual invert of a junction; the junction will be initialized to zero. Reaches that are only partially full will be correctly initialized as well</w:t>
      </w:r>
      <w:r w:rsidR="00430E0F">
        <w:t xml:space="preserve"> (that is, on a cell-by-cell basis)</w:t>
      </w:r>
      <w:r>
        <w:t>.</w:t>
      </w:r>
    </w:p>
    <w:p w14:paraId="59CB1FFB" w14:textId="67DD25D9" w:rsidR="00A15FB3" w:rsidRDefault="00A15FB3" w:rsidP="00A15FB3">
      <w:pPr>
        <w:pStyle w:val="BodyText"/>
      </w:pPr>
      <w:fldSimple w:instr=" REF _Ref182571865  \* MERGEFORMAT ">
        <w:r>
          <w:t xml:space="preserve">Figure </w:t>
        </w:r>
        <w:r>
          <w:rPr>
            <w:noProof/>
          </w:rPr>
          <w:t>4</w:t>
        </w:r>
      </w:fldSimple>
      <w:r>
        <w:t xml:space="preserve"> is a snapshot of the initial HGL file for Example_01.</w:t>
      </w:r>
    </w:p>
    <w:p w14:paraId="6096CEB4" w14:textId="77777777" w:rsidR="00A15FB3" w:rsidRDefault="00A15FB3" w:rsidP="007068C6">
      <w:pPr>
        <w:pStyle w:val="BodyText"/>
      </w:pPr>
      <w:r>
        <w:rPr>
          <w:noProof/>
        </w:rPr>
        <w:drawing>
          <wp:inline distT="0" distB="0" distL="0" distR="0" wp14:anchorId="03CF79BE" wp14:editId="497E2818">
            <wp:extent cx="3152775" cy="2609850"/>
            <wp:effectExtent l="0" t="0" r="9525" b="0"/>
            <wp:docPr id="10667886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88670" name="Picture 1" descr="A screenshot of a computer program&#10;&#10;Description automatically generated"/>
                    <pic:cNvPicPr/>
                  </pic:nvPicPr>
                  <pic:blipFill>
                    <a:blip r:embed="rId14"/>
                    <a:stretch>
                      <a:fillRect/>
                    </a:stretch>
                  </pic:blipFill>
                  <pic:spPr>
                    <a:xfrm>
                      <a:off x="0" y="0"/>
                      <a:ext cx="3152775" cy="2609850"/>
                    </a:xfrm>
                    <a:prstGeom prst="rect">
                      <a:avLst/>
                    </a:prstGeom>
                  </pic:spPr>
                </pic:pic>
              </a:graphicData>
            </a:graphic>
          </wp:inline>
        </w:drawing>
      </w:r>
    </w:p>
    <w:p w14:paraId="1484BD2A" w14:textId="77777777" w:rsidR="00A15FB3" w:rsidRDefault="00A15FB3" w:rsidP="00A15FB3">
      <w:pPr>
        <w:pStyle w:val="Caption"/>
      </w:pPr>
      <w:bookmarkStart w:id="7" w:name="_Ref182571865"/>
      <w:r>
        <w:t xml:space="preserve">Figure </w:t>
      </w:r>
      <w:fldSimple w:instr=" SEQ Figure \* ARABIC ">
        <w:r>
          <w:rPr>
            <w:noProof/>
          </w:rPr>
          <w:t>4</w:t>
        </w:r>
      </w:fldSimple>
      <w:bookmarkEnd w:id="7"/>
      <w:r>
        <w:t>.</w:t>
      </w:r>
      <w:r>
        <w:tab/>
      </w:r>
      <w:proofErr w:type="spellStart"/>
      <w:r>
        <w:t>InitialHGL.inp</w:t>
      </w:r>
      <w:proofErr w:type="spellEnd"/>
      <w:r>
        <w:t xml:space="preserve"> File for OpenSHAFT Example01</w:t>
      </w:r>
    </w:p>
    <w:p w14:paraId="4359ABB4" w14:textId="77777777" w:rsidR="00A15FB3" w:rsidRDefault="00A15FB3" w:rsidP="00A15FB3">
      <w:pPr>
        <w:pStyle w:val="Heading2"/>
      </w:pPr>
      <w:proofErr w:type="spellStart"/>
      <w:r>
        <w:lastRenderedPageBreak/>
        <w:t>AirFluxInput.inp</w:t>
      </w:r>
      <w:proofErr w:type="spellEnd"/>
    </w:p>
    <w:p w14:paraId="621D021D" w14:textId="77777777" w:rsidR="00A15FB3" w:rsidRDefault="00A15FB3" w:rsidP="00A15FB3">
      <w:pPr>
        <w:pStyle w:val="BodyText"/>
      </w:pPr>
      <w:r>
        <w:t>This files defines the mapping that is used to calculate venting at junctions during filling. Note that this applies only to venting via volume displacement; once a junction is fully surcharged, no more volume displacement occurs at that location. Rate-of-rise venting calculations may be carried out after the model run.</w:t>
      </w:r>
    </w:p>
    <w:p w14:paraId="0DE6F7B1" w14:textId="77777777" w:rsidR="00A15FB3" w:rsidRDefault="00A15FB3" w:rsidP="00A15FB3">
      <w:pPr>
        <w:pStyle w:val="BodyText"/>
      </w:pPr>
      <w:r>
        <w:t>Mapping of volume displacement would be trivial for a system in which all junctions are ventilated. However, blind junctions are a real thing, and the ability to treating multiple reaches as a single entity is useful in estimating ventilation from a rapidly filling system. Since it is not always possible to deduce the proper mapping from the inputs alone, this input file is necessary and useful tool for model users. The format is a little tedious but once understood the mapping is straightforward.</w:t>
      </w:r>
    </w:p>
    <w:p w14:paraId="70B8FD04" w14:textId="614E77CA" w:rsidR="00A15FB3" w:rsidRDefault="00A15FB3" w:rsidP="00A15FB3">
      <w:pPr>
        <w:pStyle w:val="BodyText"/>
      </w:pPr>
      <w:r>
        <w:t xml:space="preserve">The mapping begins with the definition of an “air unit”. An air unit consists of one or more reaches, and two or more junctions. The change in volume of all the reaches in an air unit is exhausted through each junction (hereafter referred to as “end openings”) according to the area above the water surface that is available. </w:t>
      </w:r>
      <w:fldSimple w:instr=" REF _Ref182571813  \* MERGEFORMAT ">
        <w:r>
          <w:t xml:space="preserve">Figure </w:t>
        </w:r>
        <w:r>
          <w:rPr>
            <w:noProof/>
          </w:rPr>
          <w:t>5</w:t>
        </w:r>
      </w:fldSimple>
      <w:r>
        <w:t xml:space="preserve"> is a reproduction of the schematic in </w:t>
      </w:r>
      <w:fldSimple w:instr=" REF _Ref182571819  \* MERGEFORMAT ">
        <w:r>
          <w:t xml:space="preserve">Figure </w:t>
        </w:r>
        <w:r>
          <w:rPr>
            <w:noProof/>
          </w:rPr>
          <w:t>1</w:t>
        </w:r>
      </w:fldSimple>
      <w:r>
        <w:t xml:space="preserve"> with the air units indicated. Note how the blind junctions (2 and 3) form a single air unit of five reaches with four end openings. The two remaining reaches, each of which are ventilated at both ends, make up the two remaining air units.</w:t>
      </w:r>
    </w:p>
    <w:p w14:paraId="1B9B1311" w14:textId="3F389B1F" w:rsidR="00C73034" w:rsidRDefault="00506C4B" w:rsidP="00A15FB3">
      <w:pPr>
        <w:pStyle w:val="BodyText"/>
      </w:pPr>
      <w:r w:rsidRPr="000B22EE">
        <w:rPr>
          <w:noProof/>
        </w:rPr>
        <w:drawing>
          <wp:inline distT="0" distB="0" distL="0" distR="0" wp14:anchorId="79A3D43E" wp14:editId="1D124284">
            <wp:extent cx="3105150" cy="3314700"/>
            <wp:effectExtent l="0" t="0" r="0" b="0"/>
            <wp:docPr id="1746787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5150" cy="3314700"/>
                    </a:xfrm>
                    <a:prstGeom prst="rect">
                      <a:avLst/>
                    </a:prstGeom>
                    <a:noFill/>
                    <a:ln>
                      <a:noFill/>
                    </a:ln>
                  </pic:spPr>
                </pic:pic>
              </a:graphicData>
            </a:graphic>
          </wp:inline>
        </w:drawing>
      </w:r>
    </w:p>
    <w:p w14:paraId="7F67CB2F" w14:textId="77777777" w:rsidR="00812898" w:rsidRDefault="00812898" w:rsidP="00812898">
      <w:pPr>
        <w:pStyle w:val="Caption"/>
      </w:pPr>
      <w:bookmarkStart w:id="8" w:name="_Ref182571813"/>
      <w:r>
        <w:t xml:space="preserve">Figure </w:t>
      </w:r>
      <w:fldSimple w:instr=" SEQ Figure \* ARABIC ">
        <w:r>
          <w:rPr>
            <w:noProof/>
          </w:rPr>
          <w:t>5</w:t>
        </w:r>
      </w:fldSimple>
      <w:bookmarkEnd w:id="8"/>
      <w:r>
        <w:t>.</w:t>
      </w:r>
      <w:r>
        <w:tab/>
        <w:t>Schematic of OpenSHAFT Example_01 Showing Air Units</w:t>
      </w:r>
    </w:p>
    <w:p w14:paraId="4BEAC8C7" w14:textId="451B2E4E" w:rsidR="00812898" w:rsidRDefault="001272AE" w:rsidP="00812898">
      <w:pPr>
        <w:pStyle w:val="BodyText"/>
      </w:pPr>
      <w:fldSimple w:instr=" REF _Ref186444509 ">
        <w:r>
          <w:t xml:space="preserve">Figure </w:t>
        </w:r>
        <w:r>
          <w:rPr>
            <w:noProof/>
          </w:rPr>
          <w:t>6</w:t>
        </w:r>
      </w:fldSimple>
      <w:r>
        <w:t xml:space="preserve"> </w:t>
      </w:r>
      <w:r w:rsidR="00812898">
        <w:t>is a snapshot of the air flux input mapping file for this particular example. The lines in this file are explained below.</w:t>
      </w:r>
    </w:p>
    <w:p w14:paraId="09255A21" w14:textId="0FC2C6B4" w:rsidR="00812898" w:rsidRDefault="00812898" w:rsidP="00812898">
      <w:pPr>
        <w:pStyle w:val="BodyText"/>
      </w:pPr>
      <w:r>
        <w:lastRenderedPageBreak/>
        <w:t xml:space="preserve">The first two lines are comment lines (as always, do not add or subtract any of these, but feel free to write something that will jog your memory). The next two lines are the number of air units, and the total number of air openings. You will not know what these values are until after you have mapped out the air units using a schematic like </w:t>
      </w:r>
      <w:fldSimple w:instr=" REF _Ref182571813  \* MERGEFORMAT ">
        <w:r>
          <w:t xml:space="preserve">Figure </w:t>
        </w:r>
        <w:r>
          <w:rPr>
            <w:noProof/>
          </w:rPr>
          <w:t>5</w:t>
        </w:r>
      </w:fldSimple>
      <w:r>
        <w:t>.</w:t>
      </w:r>
    </w:p>
    <w:p w14:paraId="78FF63AD" w14:textId="77777777" w:rsidR="00812898" w:rsidRDefault="00812898" w:rsidP="00812898">
      <w:pPr>
        <w:pStyle w:val="BodyText"/>
      </w:pPr>
      <w:r>
        <w:t xml:space="preserve">After two more comment lines, there are </w:t>
      </w:r>
      <w:proofErr w:type="spellStart"/>
      <w:r>
        <w:t>NAirUnit</w:t>
      </w:r>
      <w:proofErr w:type="spellEnd"/>
      <w:r>
        <w:t xml:space="preserve"> lines, one for each air unit. These lines list the reaches that the air unit comprises. The first parameter is the number of reaches, followed by the reaches themselves.</w:t>
      </w:r>
    </w:p>
    <w:p w14:paraId="789FCCD2" w14:textId="77777777" w:rsidR="00812898" w:rsidRDefault="00812898" w:rsidP="00812898">
      <w:pPr>
        <w:pStyle w:val="BodyText"/>
      </w:pPr>
      <w:r>
        <w:t xml:space="preserve">After two more comment lines, there are </w:t>
      </w:r>
      <w:proofErr w:type="spellStart"/>
      <w:r>
        <w:t>NAirUnit</w:t>
      </w:r>
      <w:proofErr w:type="spellEnd"/>
      <w:r>
        <w:t xml:space="preserve"> lines that list the junction numbers for each end opening. The first parameter is the number of junction/end openings, followed by the junctions themselves.</w:t>
      </w:r>
    </w:p>
    <w:p w14:paraId="25818090" w14:textId="77777777" w:rsidR="00812898" w:rsidRDefault="00812898" w:rsidP="00812898">
      <w:pPr>
        <w:pStyle w:val="BodyText"/>
      </w:pPr>
      <w:r>
        <w:t xml:space="preserve">After two more comment lines, there are </w:t>
      </w:r>
      <w:proofErr w:type="spellStart"/>
      <w:r>
        <w:t>NAirUnit</w:t>
      </w:r>
      <w:proofErr w:type="spellEnd"/>
      <w:r>
        <w:t xml:space="preserve"> </w:t>
      </w:r>
      <w:r w:rsidRPr="000651B1">
        <w:rPr>
          <w:i/>
          <w:iCs/>
        </w:rPr>
        <w:t>pairs</w:t>
      </w:r>
      <w:r>
        <w:t xml:space="preserve"> of data lines. These lines map the end openings to either the upstream or downstream end of a particular reach. For each air unit there will parameters for each of the end openings for that air unit. Note that you do not have to provide the number of end openings, because that has already been done in the previous section. Just provide the reach that has the end opening, and in the next line enter a 1 for upstream ends and a 0 for downstream ends.</w:t>
      </w:r>
    </w:p>
    <w:p w14:paraId="742DD9EB" w14:textId="77777777" w:rsidR="00812898" w:rsidRDefault="00812898" w:rsidP="00812898">
      <w:pPr>
        <w:pStyle w:val="BodyText"/>
      </w:pPr>
      <w:r>
        <w:t>IMPORTANT!! For each air unit, the list of reaches (section two) and the list of junctions/end openings (section three) can be in any order. HOWEVER the air units in each section must be in the same order. The same is true for the fourth section: the first pair of data lines must correspond to the first list of reaches in section two, and the first list of junction/end openings in section three.</w:t>
      </w:r>
    </w:p>
    <w:p w14:paraId="7ABD7ECA" w14:textId="74C4F68B" w:rsidR="00F86972" w:rsidRDefault="00924942" w:rsidP="00812898">
      <w:pPr>
        <w:pStyle w:val="BodyText"/>
      </w:pPr>
      <w:r>
        <w:rPr>
          <w:noProof/>
        </w:rPr>
        <w:drawing>
          <wp:inline distT="0" distB="0" distL="0" distR="0" wp14:anchorId="43331E78" wp14:editId="2F0B872C">
            <wp:extent cx="5486400" cy="2797810"/>
            <wp:effectExtent l="0" t="0" r="0" b="2540"/>
            <wp:docPr id="19771035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3563" name="Picture 1" descr="A screenshot of a computer program&#10;&#10;Description automatically generated"/>
                    <pic:cNvPicPr/>
                  </pic:nvPicPr>
                  <pic:blipFill>
                    <a:blip r:embed="rId16"/>
                    <a:stretch>
                      <a:fillRect/>
                    </a:stretch>
                  </pic:blipFill>
                  <pic:spPr>
                    <a:xfrm>
                      <a:off x="0" y="0"/>
                      <a:ext cx="5486400" cy="2797810"/>
                    </a:xfrm>
                    <a:prstGeom prst="rect">
                      <a:avLst/>
                    </a:prstGeom>
                  </pic:spPr>
                </pic:pic>
              </a:graphicData>
            </a:graphic>
          </wp:inline>
        </w:drawing>
      </w:r>
    </w:p>
    <w:p w14:paraId="1B62E119" w14:textId="19744C06" w:rsidR="00F86972" w:rsidRDefault="00F86972" w:rsidP="00F86972">
      <w:pPr>
        <w:pStyle w:val="Caption"/>
      </w:pPr>
      <w:bookmarkStart w:id="9" w:name="_Ref186444509"/>
      <w:r>
        <w:t xml:space="preserve">Figure </w:t>
      </w:r>
      <w:fldSimple w:instr=" SEQ Figure \* ARABIC ">
        <w:r>
          <w:rPr>
            <w:noProof/>
          </w:rPr>
          <w:t>6</w:t>
        </w:r>
      </w:fldSimple>
      <w:bookmarkEnd w:id="9"/>
      <w:r>
        <w:t>.</w:t>
      </w:r>
      <w:r>
        <w:tab/>
      </w:r>
      <w:proofErr w:type="spellStart"/>
      <w:r>
        <w:t>AirFlu</w:t>
      </w:r>
      <w:r w:rsidR="00314B6F">
        <w:t>xInput.inp</w:t>
      </w:r>
      <w:proofErr w:type="spellEnd"/>
      <w:r w:rsidR="00314B6F">
        <w:t xml:space="preserve"> Contents for </w:t>
      </w:r>
      <w:r>
        <w:t>OpenSHAFT Example_01</w:t>
      </w:r>
    </w:p>
    <w:p w14:paraId="1A8CA605" w14:textId="77777777" w:rsidR="00812898" w:rsidRDefault="00812898" w:rsidP="007068C6">
      <w:pPr>
        <w:pStyle w:val="Heading2"/>
      </w:pPr>
      <w:proofErr w:type="spellStart"/>
      <w:r>
        <w:lastRenderedPageBreak/>
        <w:t>CustomShapeTables.inp</w:t>
      </w:r>
      <w:proofErr w:type="spellEnd"/>
    </w:p>
    <w:p w14:paraId="20C9C39E" w14:textId="1AC1EB51" w:rsidR="00812898" w:rsidRDefault="00812898" w:rsidP="00812898">
      <w:pPr>
        <w:pStyle w:val="BodyText"/>
      </w:pPr>
      <w:r>
        <w:t xml:space="preserve">This file provides lookup tables of hydraulic properties for custom cross section shapes. This approach is different from what is found in SWMM and similar programs, in which one inputs something like a representation of the shape in Cartesian coordinates, and the hydraulic properties are calculated internally. You must do the calculations yourself. </w:t>
      </w:r>
      <w:r w:rsidR="00A02D72">
        <w:t>The exercise is straightforward, especially if you are beginning with the Cartesian coordinates</w:t>
      </w:r>
      <w:r w:rsidR="00F54B8D">
        <w:t>.</w:t>
      </w:r>
    </w:p>
    <w:p w14:paraId="776247E8" w14:textId="4F8FDDC6" w:rsidR="00812898" w:rsidRDefault="00812898" w:rsidP="00812898">
      <w:pPr>
        <w:pStyle w:val="BodyText"/>
      </w:pPr>
      <w:r>
        <w:t>The file has four header lines. The first data line is the number of tables in the file. Currently the arrangement requires one table for each reach that has a custom shape; it is not possible to reuse the same table for multiple reaches</w:t>
      </w:r>
      <w:r w:rsidR="00300F5D">
        <w:t xml:space="preserve"> having identical </w:t>
      </w:r>
      <w:r w:rsidR="00F23838">
        <w:t>shapes (sadly, perhaps)</w:t>
      </w:r>
      <w:r>
        <w:t xml:space="preserve">. </w:t>
      </w:r>
    </w:p>
    <w:p w14:paraId="106D8260" w14:textId="5D3BE672" w:rsidR="00812898" w:rsidRDefault="00812898" w:rsidP="00812898">
      <w:pPr>
        <w:pStyle w:val="BodyText"/>
      </w:pPr>
      <w:r>
        <w:t xml:space="preserve">Each table </w:t>
      </w:r>
      <w:r w:rsidR="00F23838">
        <w:t>h</w:t>
      </w:r>
      <w:r>
        <w:t xml:space="preserve">as one data line with three parameters: the reach the table applies to, the number of rows in the table, and the cross-sectional area of the full pipe (in square meters). </w:t>
      </w:r>
      <w:fldSimple w:instr=" REF _Ref182570942  \* MERGEFORMAT ">
        <w:r>
          <w:t xml:space="preserve">Table </w:t>
        </w:r>
        <w:r>
          <w:rPr>
            <w:noProof/>
          </w:rPr>
          <w:t>7</w:t>
        </w:r>
      </w:fldSimple>
      <w:r>
        <w:t xml:space="preserve"> lists the contents of each data column.</w:t>
      </w:r>
    </w:p>
    <w:p w14:paraId="542F505A" w14:textId="77777777" w:rsidR="00812898" w:rsidRDefault="00812898" w:rsidP="00812898">
      <w:pPr>
        <w:pStyle w:val="Caption"/>
      </w:pPr>
      <w:bookmarkStart w:id="10" w:name="_Ref182570942"/>
      <w:r>
        <w:t xml:space="preserve">Table </w:t>
      </w:r>
      <w:fldSimple w:instr=" SEQ Table \* ARABIC ">
        <w:r>
          <w:rPr>
            <w:noProof/>
          </w:rPr>
          <w:t>7</w:t>
        </w:r>
      </w:fldSimple>
      <w:bookmarkEnd w:id="10"/>
      <w:r>
        <w:t>. Custom Shape Tables File</w:t>
      </w:r>
    </w:p>
    <w:tbl>
      <w:tblPr>
        <w:tblStyle w:val="TableGrid"/>
        <w:tblW w:w="0" w:type="auto"/>
        <w:tblLook w:val="04A0" w:firstRow="1" w:lastRow="0" w:firstColumn="1" w:lastColumn="0" w:noHBand="0" w:noVBand="1"/>
      </w:tblPr>
      <w:tblGrid>
        <w:gridCol w:w="1439"/>
        <w:gridCol w:w="1439"/>
        <w:gridCol w:w="5752"/>
      </w:tblGrid>
      <w:tr w:rsidR="00812898" w14:paraId="0C891E2E" w14:textId="77777777" w:rsidTr="00F60245">
        <w:tc>
          <w:tcPr>
            <w:tcW w:w="1440" w:type="dxa"/>
            <w:shd w:val="clear" w:color="auto" w:fill="174A7C"/>
          </w:tcPr>
          <w:p w14:paraId="362A5E5E" w14:textId="77777777" w:rsidR="00812898" w:rsidRDefault="00812898" w:rsidP="00A462C9">
            <w:pPr>
              <w:pStyle w:val="TableTextHeadings"/>
              <w:spacing w:beforeLines="60" w:afterLines="60"/>
            </w:pPr>
            <w:r>
              <w:t>Parameter</w:t>
            </w:r>
          </w:p>
        </w:tc>
        <w:tc>
          <w:tcPr>
            <w:tcW w:w="1440" w:type="dxa"/>
            <w:shd w:val="clear" w:color="auto" w:fill="174A7C"/>
          </w:tcPr>
          <w:p w14:paraId="1273158A" w14:textId="77777777" w:rsidR="00812898" w:rsidRDefault="00812898" w:rsidP="00A462C9">
            <w:pPr>
              <w:pStyle w:val="TableTextHeadings"/>
              <w:spacing w:beforeLines="60" w:afterLines="60"/>
            </w:pPr>
            <w:r>
              <w:t>Units</w:t>
            </w:r>
          </w:p>
        </w:tc>
        <w:tc>
          <w:tcPr>
            <w:tcW w:w="5760" w:type="dxa"/>
            <w:shd w:val="clear" w:color="auto" w:fill="174A7C"/>
          </w:tcPr>
          <w:p w14:paraId="640E1D5B" w14:textId="77777777" w:rsidR="00812898" w:rsidRDefault="00812898" w:rsidP="00A462C9">
            <w:pPr>
              <w:pStyle w:val="TableTextHeadings"/>
              <w:spacing w:beforeLines="60" w:afterLines="60"/>
            </w:pPr>
            <w:r>
              <w:t>Description</w:t>
            </w:r>
          </w:p>
        </w:tc>
      </w:tr>
      <w:tr w:rsidR="00812898" w14:paraId="20E23D07" w14:textId="77777777" w:rsidTr="00F60245">
        <w:tc>
          <w:tcPr>
            <w:tcW w:w="1440" w:type="dxa"/>
            <w:vAlign w:val="center"/>
          </w:tcPr>
          <w:p w14:paraId="03577054" w14:textId="77777777" w:rsidR="00812898" w:rsidRDefault="00812898" w:rsidP="00F60245">
            <w:pPr>
              <w:jc w:val="center"/>
            </w:pPr>
            <w:r>
              <w:t>y</w:t>
            </w:r>
          </w:p>
        </w:tc>
        <w:tc>
          <w:tcPr>
            <w:tcW w:w="1440" w:type="dxa"/>
            <w:vAlign w:val="center"/>
          </w:tcPr>
          <w:p w14:paraId="4C7D0109" w14:textId="77777777" w:rsidR="00812898" w:rsidRDefault="00812898" w:rsidP="00F60245">
            <w:pPr>
              <w:jc w:val="center"/>
            </w:pPr>
            <w:r>
              <w:t>m</w:t>
            </w:r>
          </w:p>
        </w:tc>
        <w:tc>
          <w:tcPr>
            <w:tcW w:w="5760" w:type="dxa"/>
          </w:tcPr>
          <w:p w14:paraId="729D8AC9" w14:textId="77777777" w:rsidR="00812898" w:rsidRDefault="00812898" w:rsidP="00805B93">
            <w:r>
              <w:t>Depth; used to look up/interpolate the other parameters. Always start with zero!!</w:t>
            </w:r>
          </w:p>
        </w:tc>
      </w:tr>
      <w:tr w:rsidR="00812898" w14:paraId="2D06B0C6" w14:textId="77777777" w:rsidTr="00F60245">
        <w:tc>
          <w:tcPr>
            <w:tcW w:w="1440" w:type="dxa"/>
            <w:vAlign w:val="center"/>
          </w:tcPr>
          <w:p w14:paraId="224C00B3" w14:textId="77777777" w:rsidR="00812898" w:rsidRDefault="00812898" w:rsidP="00F60245">
            <w:pPr>
              <w:jc w:val="center"/>
            </w:pPr>
            <w:r>
              <w:t>A</w:t>
            </w:r>
          </w:p>
        </w:tc>
        <w:tc>
          <w:tcPr>
            <w:tcW w:w="1440" w:type="dxa"/>
            <w:vAlign w:val="center"/>
          </w:tcPr>
          <w:p w14:paraId="58C38D9F" w14:textId="77777777" w:rsidR="00812898" w:rsidRDefault="00812898" w:rsidP="00F60245">
            <w:pPr>
              <w:jc w:val="center"/>
            </w:pPr>
            <w:r>
              <w:t>m2</w:t>
            </w:r>
          </w:p>
        </w:tc>
        <w:tc>
          <w:tcPr>
            <w:tcW w:w="5760" w:type="dxa"/>
          </w:tcPr>
          <w:p w14:paraId="611CE83F" w14:textId="77777777" w:rsidR="00812898" w:rsidRDefault="00812898" w:rsidP="00805B93">
            <w:r>
              <w:t>Flow area at corresponding depth.</w:t>
            </w:r>
          </w:p>
        </w:tc>
      </w:tr>
      <w:tr w:rsidR="00812898" w14:paraId="0DF20943" w14:textId="77777777" w:rsidTr="00F60245">
        <w:tc>
          <w:tcPr>
            <w:tcW w:w="1440" w:type="dxa"/>
            <w:vAlign w:val="center"/>
          </w:tcPr>
          <w:p w14:paraId="74B86761" w14:textId="77777777" w:rsidR="00812898" w:rsidRDefault="00812898" w:rsidP="00F60245">
            <w:pPr>
              <w:jc w:val="center"/>
            </w:pPr>
            <w:r>
              <w:t>Rh</w:t>
            </w:r>
          </w:p>
        </w:tc>
        <w:tc>
          <w:tcPr>
            <w:tcW w:w="1440" w:type="dxa"/>
            <w:vAlign w:val="center"/>
          </w:tcPr>
          <w:p w14:paraId="6162F111" w14:textId="77777777" w:rsidR="00812898" w:rsidRDefault="00812898" w:rsidP="00F60245">
            <w:pPr>
              <w:jc w:val="center"/>
            </w:pPr>
            <w:r>
              <w:t>m</w:t>
            </w:r>
          </w:p>
        </w:tc>
        <w:tc>
          <w:tcPr>
            <w:tcW w:w="5760" w:type="dxa"/>
          </w:tcPr>
          <w:p w14:paraId="2BC70AB2" w14:textId="77777777" w:rsidR="00812898" w:rsidRDefault="00812898" w:rsidP="00805B93">
            <w:r>
              <w:t>Hydraulic radius at corresponding depth.</w:t>
            </w:r>
          </w:p>
        </w:tc>
      </w:tr>
      <w:tr w:rsidR="00812898" w14:paraId="0DF47625" w14:textId="77777777" w:rsidTr="00F60245">
        <w:tc>
          <w:tcPr>
            <w:tcW w:w="1440" w:type="dxa"/>
            <w:vAlign w:val="center"/>
          </w:tcPr>
          <w:p w14:paraId="195A0477" w14:textId="77777777" w:rsidR="00812898" w:rsidRDefault="00812898" w:rsidP="00F60245">
            <w:pPr>
              <w:jc w:val="center"/>
            </w:pPr>
            <w:proofErr w:type="spellStart"/>
            <w:r>
              <w:t>Tfs</w:t>
            </w:r>
            <w:proofErr w:type="spellEnd"/>
          </w:p>
        </w:tc>
        <w:tc>
          <w:tcPr>
            <w:tcW w:w="1440" w:type="dxa"/>
            <w:vAlign w:val="center"/>
          </w:tcPr>
          <w:p w14:paraId="2D6A1AC1" w14:textId="77777777" w:rsidR="00812898" w:rsidRDefault="00812898" w:rsidP="00F60245">
            <w:pPr>
              <w:jc w:val="center"/>
            </w:pPr>
            <w:r>
              <w:t>m</w:t>
            </w:r>
          </w:p>
        </w:tc>
        <w:tc>
          <w:tcPr>
            <w:tcW w:w="5760" w:type="dxa"/>
          </w:tcPr>
          <w:p w14:paraId="5A912991" w14:textId="77777777" w:rsidR="00812898" w:rsidRDefault="00812898" w:rsidP="00805B93">
            <w:r>
              <w:t>Top width at corresponding depth.</w:t>
            </w:r>
          </w:p>
        </w:tc>
      </w:tr>
      <w:tr w:rsidR="00812898" w14:paraId="0A09C3DD" w14:textId="77777777" w:rsidTr="00F60245">
        <w:tc>
          <w:tcPr>
            <w:tcW w:w="1440" w:type="dxa"/>
            <w:vAlign w:val="center"/>
          </w:tcPr>
          <w:p w14:paraId="76653471" w14:textId="77777777" w:rsidR="00812898" w:rsidRDefault="00812898" w:rsidP="00F60245">
            <w:pPr>
              <w:jc w:val="center"/>
            </w:pPr>
            <w:proofErr w:type="spellStart"/>
            <w:r>
              <w:t>hc</w:t>
            </w:r>
            <w:proofErr w:type="spellEnd"/>
          </w:p>
        </w:tc>
        <w:tc>
          <w:tcPr>
            <w:tcW w:w="1440" w:type="dxa"/>
            <w:vAlign w:val="center"/>
          </w:tcPr>
          <w:p w14:paraId="2399CC70" w14:textId="77777777" w:rsidR="00812898" w:rsidRDefault="00812898" w:rsidP="00F60245">
            <w:pPr>
              <w:jc w:val="center"/>
            </w:pPr>
            <w:r>
              <w:t>m</w:t>
            </w:r>
          </w:p>
        </w:tc>
        <w:tc>
          <w:tcPr>
            <w:tcW w:w="5760" w:type="dxa"/>
          </w:tcPr>
          <w:p w14:paraId="5E44A20D" w14:textId="64F19920" w:rsidR="00812898" w:rsidRDefault="00812898" w:rsidP="00805B93">
            <w:r>
              <w:t xml:space="preserve">Distance from centroid of area to </w:t>
            </w:r>
            <w:r w:rsidR="00C73EAB">
              <w:t xml:space="preserve">the </w:t>
            </w:r>
            <w:r>
              <w:t xml:space="preserve">free surface (NOT </w:t>
            </w:r>
            <w:r w:rsidR="00C73EAB">
              <w:t>to</w:t>
            </w:r>
            <w:r>
              <w:t xml:space="preserve"> the bottom; be careful with this)</w:t>
            </w:r>
          </w:p>
        </w:tc>
      </w:tr>
      <w:tr w:rsidR="00812898" w14:paraId="6DE22B89" w14:textId="77777777" w:rsidTr="00F60245">
        <w:tc>
          <w:tcPr>
            <w:tcW w:w="1440" w:type="dxa"/>
            <w:vAlign w:val="center"/>
          </w:tcPr>
          <w:p w14:paraId="33ABA16B" w14:textId="77777777" w:rsidR="00812898" w:rsidRDefault="00812898" w:rsidP="00F60245">
            <w:pPr>
              <w:jc w:val="center"/>
            </w:pPr>
            <w:r>
              <w:t>Qc</w:t>
            </w:r>
          </w:p>
        </w:tc>
        <w:tc>
          <w:tcPr>
            <w:tcW w:w="1440" w:type="dxa"/>
            <w:vAlign w:val="center"/>
          </w:tcPr>
          <w:p w14:paraId="5A5C5F2F" w14:textId="77777777" w:rsidR="00812898" w:rsidRDefault="00812898" w:rsidP="00F60245">
            <w:pPr>
              <w:jc w:val="center"/>
            </w:pPr>
            <w:proofErr w:type="spellStart"/>
            <w:r>
              <w:t>cms</w:t>
            </w:r>
            <w:proofErr w:type="spellEnd"/>
          </w:p>
        </w:tc>
        <w:tc>
          <w:tcPr>
            <w:tcW w:w="5760" w:type="dxa"/>
          </w:tcPr>
          <w:p w14:paraId="24BC7BB2" w14:textId="77777777" w:rsidR="00812898" w:rsidRDefault="00812898" w:rsidP="00805B93">
            <w:r>
              <w:t xml:space="preserve">Critical flow, equal to </w:t>
            </w:r>
            <m:oMath>
              <m:rad>
                <m:radPr>
                  <m:degHide m:val="1"/>
                  <m:ctrlPr>
                    <w:rPr>
                      <w:rFonts w:ascii="Cambria Math" w:eastAsiaTheme="minorHAnsi" w:hAnsi="Cambria Math" w:cstheme="minorBidi"/>
                      <w:i/>
                      <w:color w:val="auto"/>
                      <w:kern w:val="2"/>
                      <w:sz w:val="22"/>
                      <w:szCs w:val="22"/>
                      <w14:ligatures w14:val="standardContextual"/>
                    </w:rPr>
                  </m:ctrlPr>
                </m:radPr>
                <m:deg/>
                <m:e>
                  <m:r>
                    <w:rPr>
                      <w:rFonts w:ascii="Cambria Math" w:hAnsi="Cambria Math"/>
                    </w:rPr>
                    <m:t>gy</m:t>
                  </m:r>
                </m:e>
              </m:rad>
              <m:r>
                <w:rPr>
                  <w:rFonts w:ascii="Cambria Math" w:hAnsi="Cambria Math"/>
                </w:rPr>
                <m:t>*A</m:t>
              </m:r>
            </m:oMath>
            <w:r>
              <w:rPr>
                <w:rFonts w:eastAsiaTheme="minorEastAsia"/>
              </w:rPr>
              <w:t>; this is actually used to find the critical depth for a given flow (looking up on the Qc column and interpolating y).</w:t>
            </w:r>
          </w:p>
        </w:tc>
      </w:tr>
    </w:tbl>
    <w:p w14:paraId="18AD18BD" w14:textId="77777777" w:rsidR="00812898" w:rsidRDefault="00812898" w:rsidP="00812898"/>
    <w:p w14:paraId="6567EF45" w14:textId="3155E6F7" w:rsidR="00812898" w:rsidRDefault="0079538C" w:rsidP="002F538E">
      <w:pPr>
        <w:pStyle w:val="Heading1"/>
      </w:pPr>
      <w:r>
        <w:t xml:space="preserve">OpenSHAFT </w:t>
      </w:r>
      <w:r w:rsidR="00D13D86">
        <w:t>O</w:t>
      </w:r>
      <w:r>
        <w:t>utput Files</w:t>
      </w:r>
    </w:p>
    <w:p w14:paraId="30D75F60" w14:textId="67AD6125" w:rsidR="0079538C" w:rsidRDefault="00D13D86" w:rsidP="00A15FB3">
      <w:pPr>
        <w:pStyle w:val="BodyText"/>
      </w:pPr>
      <w:r>
        <w:t>This section describes the format and content</w:t>
      </w:r>
      <w:r w:rsidR="00212476">
        <w:t xml:space="preserve"> of the various output files that are generated by a successful OpenSHAFT model run. </w:t>
      </w:r>
      <w:r w:rsidR="0017474F">
        <w:t xml:space="preserve">In general there is </w:t>
      </w:r>
      <w:r w:rsidR="003B4A9D">
        <w:t xml:space="preserve">little insight to be gained from simply opening the files and inspecting them; one must develop post-processing scripts and/or spreadsheet templates for reviewing and presenting model results. </w:t>
      </w:r>
      <w:r w:rsidR="004B1555">
        <w:t xml:space="preserve">Some examples are provided </w:t>
      </w:r>
      <w:r w:rsidR="003516FB">
        <w:t xml:space="preserve">in the </w:t>
      </w:r>
      <w:proofErr w:type="spellStart"/>
      <w:r w:rsidR="003516FB">
        <w:t>Github</w:t>
      </w:r>
      <w:proofErr w:type="spellEnd"/>
      <w:r w:rsidR="003516FB">
        <w:t xml:space="preserve"> repo, based on practices that have been developed over years of application. </w:t>
      </w:r>
      <w:r w:rsidR="00B66F06">
        <w:t xml:space="preserve">While we </w:t>
      </w:r>
      <w:r w:rsidR="003E5DD3">
        <w:t xml:space="preserve">hope that these examples are useful to users, we also expect that by providing documentation of the output format, users will </w:t>
      </w:r>
      <w:r w:rsidR="00A5758C">
        <w:t xml:space="preserve">readily </w:t>
      </w:r>
      <w:r w:rsidR="003E5DD3">
        <w:t xml:space="preserve">develop </w:t>
      </w:r>
      <w:r w:rsidR="00A5758C">
        <w:t xml:space="preserve">tools of their own, based on their preferred </w:t>
      </w:r>
      <w:r w:rsidR="00D40D5B">
        <w:t>working environments.</w:t>
      </w:r>
    </w:p>
    <w:p w14:paraId="780B9611" w14:textId="76340DFC" w:rsidR="00D40D5B" w:rsidRDefault="00F43D34" w:rsidP="00A15FB3">
      <w:pPr>
        <w:pStyle w:val="BodyText"/>
      </w:pPr>
      <w:r>
        <w:lastRenderedPageBreak/>
        <w:t>There are three general types of output files</w:t>
      </w:r>
      <w:r w:rsidR="005709AE">
        <w:t xml:space="preserve"> produced during a model run: 1) unformatted binary “dump” files</w:t>
      </w:r>
      <w:r w:rsidR="00CE64F5">
        <w:t xml:space="preserve">, containing output variables for every cell </w:t>
      </w:r>
      <w:r w:rsidR="00443E35">
        <w:t xml:space="preserve">of every reach </w:t>
      </w:r>
      <w:r w:rsidR="00CE64F5">
        <w:t xml:space="preserve">in the entire model domain, 2) </w:t>
      </w:r>
      <w:r w:rsidR="00017D88">
        <w:t xml:space="preserve">comma-separated-variable (CSV) files for </w:t>
      </w:r>
      <w:r w:rsidR="00443E35">
        <w:t xml:space="preserve">every </w:t>
      </w:r>
      <w:r w:rsidR="00017D88">
        <w:t>junction in the model domain</w:t>
      </w:r>
      <w:r w:rsidR="00443E35">
        <w:t xml:space="preserve">, and 3) diagnostic and/or </w:t>
      </w:r>
      <w:r w:rsidR="00072838">
        <w:t>metadata files.</w:t>
      </w:r>
      <w:r w:rsidR="00E30C92">
        <w:t xml:space="preserve"> Harking back to the basic structure of the model</w:t>
      </w:r>
      <w:r w:rsidR="00153073">
        <w:t xml:space="preserve">, consisting of reaches and junctions, </w:t>
      </w:r>
      <w:r w:rsidR="00D3352F">
        <w:t xml:space="preserve">the reach output is all in the binary files and the junction output is all in CSV files. </w:t>
      </w:r>
      <w:r w:rsidR="0008787C">
        <w:t>Users will want to in</w:t>
      </w:r>
      <w:r w:rsidR="00085243">
        <w:t>spect both the reach and the junction output carefully</w:t>
      </w:r>
      <w:r w:rsidR="00602360">
        <w:t xml:space="preserve"> to understand the results of a model run. The </w:t>
      </w:r>
      <w:r w:rsidR="00DC5BF3">
        <w:t>following sections of this document de</w:t>
      </w:r>
      <w:r w:rsidR="002F538E">
        <w:t xml:space="preserve">scribe the </w:t>
      </w:r>
      <w:r w:rsidR="00602360">
        <w:t>three types</w:t>
      </w:r>
      <w:r w:rsidR="007F6C99">
        <w:t xml:space="preserve"> of output files in turn</w:t>
      </w:r>
      <w:r w:rsidR="00DC5BF3">
        <w:t>.</w:t>
      </w:r>
    </w:p>
    <w:p w14:paraId="744BABC5" w14:textId="04E8DCA5" w:rsidR="002F538E" w:rsidRDefault="002F538E" w:rsidP="002F538E">
      <w:pPr>
        <w:pStyle w:val="Heading2"/>
      </w:pPr>
      <w:r>
        <w:t>Binary (Unformatted) Reach Data Files</w:t>
      </w:r>
    </w:p>
    <w:p w14:paraId="6FD387A7" w14:textId="770DD056" w:rsidR="002F538E" w:rsidRDefault="006E5A64" w:rsidP="00A15FB3">
      <w:pPr>
        <w:pStyle w:val="BodyText"/>
      </w:pPr>
      <w:r>
        <w:t xml:space="preserve">To </w:t>
      </w:r>
      <w:r w:rsidR="009338F0">
        <w:t xml:space="preserve">understand the layout of these files it is first necessary to understand something of the basic data </w:t>
      </w:r>
      <w:r w:rsidR="00BC2AC2">
        <w:t xml:space="preserve">model of the OpenSHAFT code. Variables associated with reach cells are stored in two-dimensional arrays, </w:t>
      </w:r>
      <w:r w:rsidR="00124B83">
        <w:t xml:space="preserve">with the first dimension </w:t>
      </w:r>
      <w:r w:rsidR="005F2CFF">
        <w:t>(</w:t>
      </w:r>
      <w:proofErr w:type="spellStart"/>
      <w:r w:rsidR="005F2CFF">
        <w:t>i</w:t>
      </w:r>
      <w:proofErr w:type="spellEnd"/>
      <w:r w:rsidR="005F2CFF">
        <w:t xml:space="preserve">, or row) </w:t>
      </w:r>
      <w:r w:rsidR="00124B83">
        <w:t>indicating the cell and the second dimension</w:t>
      </w:r>
      <w:r w:rsidR="005F2CFF">
        <w:t xml:space="preserve"> (j, or column) indicating the reach. </w:t>
      </w:r>
      <w:r w:rsidR="00F37E7B">
        <w:t xml:space="preserve">As reaches in </w:t>
      </w:r>
      <w:r w:rsidR="00685974">
        <w:t xml:space="preserve">general do not all have the same number of cells, the arrays must be dimensioned such that the number of rows is equal to the </w:t>
      </w:r>
      <w:r w:rsidR="00AC66F5">
        <w:t>maximum number of cells in any of the reaches</w:t>
      </w:r>
      <w:r w:rsidR="00DB7C9A">
        <w:t xml:space="preserve">. The resulting arrays are “jagged” in the sense that </w:t>
      </w:r>
      <w:r w:rsidR="00FC5D9E">
        <w:t xml:space="preserve">not every column has data all the way to the last row. </w:t>
      </w:r>
      <w:r w:rsidR="00DA3684">
        <w:t>Th</w:t>
      </w:r>
      <w:r w:rsidR="00B03957">
        <w:t xml:space="preserve">e memory footprint is </w:t>
      </w:r>
      <w:r w:rsidR="00962758">
        <w:t xml:space="preserve">somewhat larger than necessary, although in practice </w:t>
      </w:r>
      <w:r w:rsidR="00741E7D">
        <w:t xml:space="preserve">this has not found to be a significant issue. For </w:t>
      </w:r>
      <w:r w:rsidR="00FF5581">
        <w:t>writing, and subsequently reading, the output however, there are definite advantages in “vectorizing” the data</w:t>
      </w:r>
      <w:r w:rsidR="00ED6211">
        <w:t xml:space="preserve">, which in this case means reducing the 2-D array to a 1-D vector containing </w:t>
      </w:r>
      <w:r w:rsidR="0012690C">
        <w:t xml:space="preserve">only the </w:t>
      </w:r>
      <w:r w:rsidR="000F71D3">
        <w:t xml:space="preserve">output variables from array locations that correspond to </w:t>
      </w:r>
      <w:r w:rsidR="00476E04">
        <w:t xml:space="preserve">active reach cells. </w:t>
      </w:r>
      <w:r w:rsidR="00F52F41">
        <w:t>The arrays are sorted in “column major” fashion with</w:t>
      </w:r>
      <w:r w:rsidR="00476E04">
        <w:t xml:space="preserve"> </w:t>
      </w:r>
      <w:r w:rsidR="000B28BD">
        <w:t>empty cells deleted. This produces the most compact form of output available.</w:t>
      </w:r>
    </w:p>
    <w:p w14:paraId="5BADFEFF" w14:textId="2F2E121C" w:rsidR="004E1783" w:rsidRDefault="004E1783" w:rsidP="00A15FB3">
      <w:pPr>
        <w:pStyle w:val="BodyText"/>
      </w:pPr>
      <w:r>
        <w:t xml:space="preserve">Cell counts for Example_01 are provided in </w:t>
      </w:r>
      <w:fldSimple w:instr=" REF _Ref186448831 ">
        <w:r w:rsidR="00BB508F">
          <w:t xml:space="preserve">Table </w:t>
        </w:r>
        <w:r w:rsidR="00BB508F">
          <w:rPr>
            <w:noProof/>
          </w:rPr>
          <w:t>8</w:t>
        </w:r>
      </w:fldSimple>
      <w:r w:rsidR="00B6745F">
        <w:t xml:space="preserve"> for illustrative purposes. </w:t>
      </w:r>
      <w:r w:rsidR="00990BA8">
        <w:t xml:space="preserve">The 2-D arrays will have </w:t>
      </w:r>
      <w:r w:rsidR="00E6547D">
        <w:t>7,000 locations each (</w:t>
      </w:r>
      <w:r w:rsidR="00990BA8">
        <w:t>1,000 rows and 7 columns</w:t>
      </w:r>
      <w:r w:rsidR="00E6547D">
        <w:t xml:space="preserve">), but the 1-D vectors will have only 3,600 locations. </w:t>
      </w:r>
      <w:r w:rsidR="009F3E6C">
        <w:t xml:space="preserve">The format requires some attention in reconstructing the layout of each individual reach, but </w:t>
      </w:r>
      <w:r w:rsidR="00C25B23">
        <w:t xml:space="preserve">the </w:t>
      </w:r>
      <w:r w:rsidR="00EF6166">
        <w:t>compactness is helpful in speeding up post-processing task</w:t>
      </w:r>
      <w:r w:rsidR="00C25B23">
        <w:t>s.</w:t>
      </w:r>
    </w:p>
    <w:p w14:paraId="1C37B960" w14:textId="21343554" w:rsidR="004650E0" w:rsidRDefault="004650E0" w:rsidP="004650E0">
      <w:pPr>
        <w:pStyle w:val="Caption"/>
      </w:pPr>
      <w:bookmarkStart w:id="11" w:name="_Ref186448831"/>
      <w:r>
        <w:t xml:space="preserve">Table </w:t>
      </w:r>
      <w:fldSimple w:instr=" SEQ Table \* ARABIC ">
        <w:r>
          <w:rPr>
            <w:noProof/>
          </w:rPr>
          <w:t>8</w:t>
        </w:r>
      </w:fldSimple>
      <w:bookmarkEnd w:id="11"/>
      <w:r>
        <w:t>. Reach Cell Count for Example_01</w:t>
      </w:r>
    </w:p>
    <w:tbl>
      <w:tblPr>
        <w:tblStyle w:val="TableGrid"/>
        <w:tblW w:w="0" w:type="auto"/>
        <w:tblLook w:val="04A0" w:firstRow="1" w:lastRow="0" w:firstColumn="1" w:lastColumn="0" w:noHBand="0" w:noVBand="1"/>
      </w:tblPr>
      <w:tblGrid>
        <w:gridCol w:w="1439"/>
        <w:gridCol w:w="1439"/>
      </w:tblGrid>
      <w:tr w:rsidR="0008318E" w14:paraId="7AED3FCB" w14:textId="77777777" w:rsidTr="0008318E">
        <w:tc>
          <w:tcPr>
            <w:tcW w:w="1439" w:type="dxa"/>
            <w:shd w:val="clear" w:color="auto" w:fill="174A7C"/>
          </w:tcPr>
          <w:p w14:paraId="29D87662" w14:textId="32B72F97" w:rsidR="0008318E" w:rsidRDefault="0008318E" w:rsidP="0032096D">
            <w:pPr>
              <w:pStyle w:val="TableTextHeadings"/>
              <w:spacing w:beforeLines="60" w:afterLines="60"/>
            </w:pPr>
            <w:r>
              <w:t>Reach Number</w:t>
            </w:r>
          </w:p>
        </w:tc>
        <w:tc>
          <w:tcPr>
            <w:tcW w:w="1439" w:type="dxa"/>
            <w:shd w:val="clear" w:color="auto" w:fill="174A7C"/>
          </w:tcPr>
          <w:p w14:paraId="70424D5D" w14:textId="3A69D831" w:rsidR="0008318E" w:rsidRDefault="0008318E" w:rsidP="0032096D">
            <w:pPr>
              <w:pStyle w:val="TableTextHeadings"/>
              <w:spacing w:beforeLines="60" w:afterLines="60"/>
            </w:pPr>
            <w:r>
              <w:t>Cell Count</w:t>
            </w:r>
          </w:p>
        </w:tc>
      </w:tr>
      <w:tr w:rsidR="0008318E" w14:paraId="79AC1EEB" w14:textId="77777777" w:rsidTr="0008318E">
        <w:tc>
          <w:tcPr>
            <w:tcW w:w="1439" w:type="dxa"/>
            <w:vAlign w:val="center"/>
          </w:tcPr>
          <w:p w14:paraId="7AB541FC" w14:textId="35CE1EA5" w:rsidR="0008318E" w:rsidRDefault="0008318E" w:rsidP="0032096D">
            <w:pPr>
              <w:jc w:val="center"/>
            </w:pPr>
            <w:r>
              <w:t>1</w:t>
            </w:r>
          </w:p>
        </w:tc>
        <w:tc>
          <w:tcPr>
            <w:tcW w:w="1439" w:type="dxa"/>
            <w:vAlign w:val="center"/>
          </w:tcPr>
          <w:p w14:paraId="16B1487A" w14:textId="3084628B" w:rsidR="0008318E" w:rsidRDefault="0008318E" w:rsidP="004E31F4">
            <w:pPr>
              <w:ind w:right="166"/>
              <w:jc w:val="right"/>
            </w:pPr>
            <w:r>
              <w:t>600</w:t>
            </w:r>
          </w:p>
        </w:tc>
      </w:tr>
      <w:tr w:rsidR="0008318E" w14:paraId="35EAF5C0" w14:textId="77777777" w:rsidTr="0008318E">
        <w:tc>
          <w:tcPr>
            <w:tcW w:w="1439" w:type="dxa"/>
            <w:vAlign w:val="center"/>
          </w:tcPr>
          <w:p w14:paraId="5B2B078B" w14:textId="3F7A6507" w:rsidR="0008318E" w:rsidRDefault="0008318E" w:rsidP="0032096D">
            <w:pPr>
              <w:jc w:val="center"/>
            </w:pPr>
            <w:r>
              <w:t>2</w:t>
            </w:r>
          </w:p>
        </w:tc>
        <w:tc>
          <w:tcPr>
            <w:tcW w:w="1439" w:type="dxa"/>
            <w:vAlign w:val="center"/>
          </w:tcPr>
          <w:p w14:paraId="1CCD482C" w14:textId="6E25A0DD" w:rsidR="0008318E" w:rsidRDefault="0008318E" w:rsidP="004E31F4">
            <w:pPr>
              <w:ind w:right="166"/>
              <w:jc w:val="right"/>
            </w:pPr>
            <w:r>
              <w:t>400</w:t>
            </w:r>
          </w:p>
        </w:tc>
      </w:tr>
      <w:tr w:rsidR="0008318E" w14:paraId="3E2E203A" w14:textId="77777777" w:rsidTr="0008318E">
        <w:tc>
          <w:tcPr>
            <w:tcW w:w="1439" w:type="dxa"/>
            <w:vAlign w:val="center"/>
          </w:tcPr>
          <w:p w14:paraId="11E2926E" w14:textId="55828326" w:rsidR="0008318E" w:rsidRDefault="0008318E" w:rsidP="0032096D">
            <w:pPr>
              <w:jc w:val="center"/>
            </w:pPr>
            <w:r>
              <w:t>3</w:t>
            </w:r>
          </w:p>
        </w:tc>
        <w:tc>
          <w:tcPr>
            <w:tcW w:w="1439" w:type="dxa"/>
            <w:vAlign w:val="center"/>
          </w:tcPr>
          <w:p w14:paraId="3C184AF8" w14:textId="38307D0E" w:rsidR="0008318E" w:rsidRDefault="0008318E" w:rsidP="004E31F4">
            <w:pPr>
              <w:ind w:right="166"/>
              <w:jc w:val="right"/>
            </w:pPr>
            <w:r>
              <w:t>800</w:t>
            </w:r>
          </w:p>
        </w:tc>
      </w:tr>
      <w:tr w:rsidR="0008318E" w14:paraId="51034853" w14:textId="77777777" w:rsidTr="0008318E">
        <w:tc>
          <w:tcPr>
            <w:tcW w:w="1439" w:type="dxa"/>
            <w:vAlign w:val="center"/>
          </w:tcPr>
          <w:p w14:paraId="0A972A3D" w14:textId="0AEE3F32" w:rsidR="0008318E" w:rsidRDefault="0008318E" w:rsidP="0032096D">
            <w:pPr>
              <w:jc w:val="center"/>
            </w:pPr>
            <w:r>
              <w:t>4</w:t>
            </w:r>
          </w:p>
        </w:tc>
        <w:tc>
          <w:tcPr>
            <w:tcW w:w="1439" w:type="dxa"/>
            <w:vAlign w:val="center"/>
          </w:tcPr>
          <w:p w14:paraId="643C1F7A" w14:textId="4F81A53E" w:rsidR="0008318E" w:rsidRDefault="0008318E" w:rsidP="004E31F4">
            <w:pPr>
              <w:ind w:right="166"/>
              <w:jc w:val="right"/>
            </w:pPr>
            <w:r>
              <w:t>1,000</w:t>
            </w:r>
          </w:p>
        </w:tc>
      </w:tr>
      <w:tr w:rsidR="0008318E" w14:paraId="03D3D57E" w14:textId="77777777" w:rsidTr="0008318E">
        <w:tc>
          <w:tcPr>
            <w:tcW w:w="1439" w:type="dxa"/>
            <w:vAlign w:val="center"/>
          </w:tcPr>
          <w:p w14:paraId="05FA83AE" w14:textId="70FB1456" w:rsidR="0008318E" w:rsidRDefault="0008318E" w:rsidP="0032096D">
            <w:pPr>
              <w:jc w:val="center"/>
            </w:pPr>
            <w:r>
              <w:t>5</w:t>
            </w:r>
          </w:p>
        </w:tc>
        <w:tc>
          <w:tcPr>
            <w:tcW w:w="1439" w:type="dxa"/>
            <w:vAlign w:val="center"/>
          </w:tcPr>
          <w:p w14:paraId="769A506C" w14:textId="34D0F862" w:rsidR="0008318E" w:rsidRDefault="0008318E" w:rsidP="004E31F4">
            <w:pPr>
              <w:ind w:right="166"/>
              <w:jc w:val="right"/>
            </w:pPr>
            <w:r>
              <w:t>333</w:t>
            </w:r>
          </w:p>
        </w:tc>
      </w:tr>
      <w:tr w:rsidR="0008318E" w14:paraId="06C00A6A" w14:textId="77777777" w:rsidTr="0008318E">
        <w:tc>
          <w:tcPr>
            <w:tcW w:w="1439" w:type="dxa"/>
            <w:vAlign w:val="center"/>
          </w:tcPr>
          <w:p w14:paraId="70B1FC04" w14:textId="6B4829C4" w:rsidR="0008318E" w:rsidRDefault="0008318E" w:rsidP="0032096D">
            <w:pPr>
              <w:jc w:val="center"/>
            </w:pPr>
            <w:r>
              <w:t>6</w:t>
            </w:r>
          </w:p>
        </w:tc>
        <w:tc>
          <w:tcPr>
            <w:tcW w:w="1439" w:type="dxa"/>
            <w:vAlign w:val="center"/>
          </w:tcPr>
          <w:p w14:paraId="771E1CF6" w14:textId="753FC4F6" w:rsidR="0008318E" w:rsidRDefault="0008318E" w:rsidP="004E31F4">
            <w:pPr>
              <w:ind w:right="166"/>
              <w:jc w:val="right"/>
            </w:pPr>
            <w:r>
              <w:t>267</w:t>
            </w:r>
          </w:p>
        </w:tc>
      </w:tr>
      <w:tr w:rsidR="0008318E" w14:paraId="73C144C0" w14:textId="77777777" w:rsidTr="004E31F4">
        <w:tc>
          <w:tcPr>
            <w:tcW w:w="1439" w:type="dxa"/>
            <w:tcBorders>
              <w:bottom w:val="double" w:sz="4" w:space="0" w:color="auto"/>
            </w:tcBorders>
            <w:vAlign w:val="center"/>
          </w:tcPr>
          <w:p w14:paraId="43787AD0" w14:textId="4A772E3A" w:rsidR="0008318E" w:rsidRDefault="0008318E" w:rsidP="0032096D">
            <w:pPr>
              <w:jc w:val="center"/>
            </w:pPr>
            <w:r>
              <w:t>7</w:t>
            </w:r>
          </w:p>
        </w:tc>
        <w:tc>
          <w:tcPr>
            <w:tcW w:w="1439" w:type="dxa"/>
            <w:tcBorders>
              <w:bottom w:val="double" w:sz="4" w:space="0" w:color="auto"/>
            </w:tcBorders>
            <w:vAlign w:val="center"/>
          </w:tcPr>
          <w:p w14:paraId="000C5263" w14:textId="5215F07C" w:rsidR="0008318E" w:rsidRDefault="004E31F4" w:rsidP="004E31F4">
            <w:pPr>
              <w:ind w:right="166"/>
              <w:jc w:val="right"/>
            </w:pPr>
            <w:r>
              <w:t>200</w:t>
            </w:r>
          </w:p>
        </w:tc>
      </w:tr>
      <w:tr w:rsidR="0008318E" w14:paraId="58F99C43" w14:textId="77777777" w:rsidTr="004E31F4">
        <w:tc>
          <w:tcPr>
            <w:tcW w:w="1439" w:type="dxa"/>
            <w:tcBorders>
              <w:top w:val="double" w:sz="4" w:space="0" w:color="auto"/>
            </w:tcBorders>
            <w:vAlign w:val="center"/>
          </w:tcPr>
          <w:p w14:paraId="2FEAA545" w14:textId="6EB1A5A1" w:rsidR="0008318E" w:rsidRDefault="0008318E" w:rsidP="0032096D">
            <w:pPr>
              <w:jc w:val="center"/>
            </w:pPr>
            <w:r>
              <w:t>Total Cells:</w:t>
            </w:r>
          </w:p>
        </w:tc>
        <w:tc>
          <w:tcPr>
            <w:tcW w:w="1439" w:type="dxa"/>
            <w:tcBorders>
              <w:top w:val="double" w:sz="4" w:space="0" w:color="auto"/>
            </w:tcBorders>
            <w:vAlign w:val="center"/>
          </w:tcPr>
          <w:p w14:paraId="57D31C82" w14:textId="0E43B008" w:rsidR="0008318E" w:rsidRDefault="004E31F4" w:rsidP="004E31F4">
            <w:pPr>
              <w:ind w:right="166"/>
              <w:jc w:val="right"/>
            </w:pPr>
            <w:r>
              <w:t>3,600</w:t>
            </w:r>
          </w:p>
        </w:tc>
      </w:tr>
    </w:tbl>
    <w:p w14:paraId="114E6501" w14:textId="5CFD6AD2" w:rsidR="007F2268" w:rsidRDefault="00796664" w:rsidP="00A15FB3">
      <w:pPr>
        <w:pStyle w:val="BodyText"/>
      </w:pPr>
      <w:r>
        <w:t xml:space="preserve">The current configuration of the OpenSHAFT code writes five different dump files corresponding to five output variables, summarized in </w:t>
      </w:r>
      <w:fldSimple w:instr=" REF _Ref186450063 ">
        <w:r>
          <w:t xml:space="preserve">Table </w:t>
        </w:r>
        <w:r>
          <w:rPr>
            <w:noProof/>
          </w:rPr>
          <w:t>9</w:t>
        </w:r>
      </w:fldSimple>
      <w:r>
        <w:t xml:space="preserve">. </w:t>
      </w:r>
      <w:r w:rsidR="00CF4C79">
        <w:t xml:space="preserve">Of these five, hydraulic grade line elevation and flow </w:t>
      </w:r>
      <w:r w:rsidR="00CF4C79">
        <w:lastRenderedPageBreak/>
        <w:t xml:space="preserve">rate are </w:t>
      </w:r>
      <w:r w:rsidR="00287179">
        <w:t xml:space="preserve">of primary interest, </w:t>
      </w:r>
      <w:r w:rsidR="009B2340">
        <w:t>with the “</w:t>
      </w:r>
      <w:proofErr w:type="spellStart"/>
      <w:r w:rsidR="009B2340">
        <w:t>hs</w:t>
      </w:r>
      <w:proofErr w:type="spellEnd"/>
      <w:r w:rsidR="009B2340">
        <w:t>” component occasionally used to indicate regions of negative pressure</w:t>
      </w:r>
      <w:r w:rsidR="008D510B">
        <w:t xml:space="preserve"> (as HGL alone does not show this). </w:t>
      </w:r>
      <w:r w:rsidR="0018225F">
        <w:t>The ability for users to choose which files to write has been considered but not yet implement</w:t>
      </w:r>
      <w:r w:rsidR="009C6457">
        <w:t xml:space="preserve">ed. </w:t>
      </w:r>
    </w:p>
    <w:p w14:paraId="5AA94CAE" w14:textId="76E4213B" w:rsidR="0066778A" w:rsidRDefault="0066778A" w:rsidP="0066778A">
      <w:pPr>
        <w:pStyle w:val="Caption"/>
      </w:pPr>
      <w:bookmarkStart w:id="12" w:name="_Ref186450063"/>
      <w:r>
        <w:t xml:space="preserve">Table </w:t>
      </w:r>
      <w:fldSimple w:instr=" SEQ Table \* ARABIC ">
        <w:r>
          <w:rPr>
            <w:noProof/>
          </w:rPr>
          <w:t>9</w:t>
        </w:r>
      </w:fldSimple>
      <w:bookmarkEnd w:id="12"/>
      <w:r>
        <w:t>. Summary of Unformatted Binary Dump Files</w:t>
      </w:r>
    </w:p>
    <w:tbl>
      <w:tblPr>
        <w:tblStyle w:val="TableGrid"/>
        <w:tblW w:w="0" w:type="auto"/>
        <w:tblLook w:val="04A0" w:firstRow="1" w:lastRow="0" w:firstColumn="1" w:lastColumn="0" w:noHBand="0" w:noVBand="1"/>
      </w:tblPr>
      <w:tblGrid>
        <w:gridCol w:w="2592"/>
        <w:gridCol w:w="5752"/>
      </w:tblGrid>
      <w:tr w:rsidR="00EF2769" w14:paraId="169EA617" w14:textId="77777777" w:rsidTr="00EF2769">
        <w:tc>
          <w:tcPr>
            <w:tcW w:w="2592" w:type="dxa"/>
            <w:shd w:val="clear" w:color="auto" w:fill="174A7C"/>
          </w:tcPr>
          <w:p w14:paraId="65FD51FE" w14:textId="27567C18" w:rsidR="00EF2769" w:rsidRDefault="00EF2769" w:rsidP="0032096D">
            <w:pPr>
              <w:pStyle w:val="TableTextHeadings"/>
              <w:spacing w:beforeLines="60" w:afterLines="60"/>
            </w:pPr>
            <w:r>
              <w:t>File Name</w:t>
            </w:r>
          </w:p>
        </w:tc>
        <w:tc>
          <w:tcPr>
            <w:tcW w:w="5752" w:type="dxa"/>
            <w:shd w:val="clear" w:color="auto" w:fill="174A7C"/>
          </w:tcPr>
          <w:p w14:paraId="1462352C" w14:textId="77777777" w:rsidR="00EF2769" w:rsidRDefault="00EF2769" w:rsidP="0032096D">
            <w:pPr>
              <w:pStyle w:val="TableTextHeadings"/>
              <w:spacing w:beforeLines="60" w:afterLines="60"/>
            </w:pPr>
            <w:r>
              <w:t>Description</w:t>
            </w:r>
          </w:p>
        </w:tc>
      </w:tr>
      <w:tr w:rsidR="00EF2769" w14:paraId="16E82D3C" w14:textId="77777777" w:rsidTr="00EF2769">
        <w:tc>
          <w:tcPr>
            <w:tcW w:w="2592" w:type="dxa"/>
            <w:vAlign w:val="center"/>
          </w:tcPr>
          <w:p w14:paraId="5F56704F" w14:textId="04D52CB7" w:rsidR="00EF2769" w:rsidRDefault="00EF2769" w:rsidP="0032096D">
            <w:pPr>
              <w:jc w:val="center"/>
            </w:pPr>
            <w:proofErr w:type="spellStart"/>
            <w:r>
              <w:t>RunID</w:t>
            </w:r>
            <w:r w:rsidR="006E70D3">
              <w:t>.Adump.bin</w:t>
            </w:r>
            <w:proofErr w:type="spellEnd"/>
          </w:p>
        </w:tc>
        <w:tc>
          <w:tcPr>
            <w:tcW w:w="5752" w:type="dxa"/>
          </w:tcPr>
          <w:p w14:paraId="5A374F40" w14:textId="229B9993" w:rsidR="00EF2769" w:rsidRDefault="006E70D3" w:rsidP="0032096D">
            <w:r>
              <w:t>Cross</w:t>
            </w:r>
            <w:r w:rsidR="00BF6EC7">
              <w:t>-sectional area of discharge (m2)</w:t>
            </w:r>
            <w:r w:rsidR="00CC5180">
              <w:t>; state variable</w:t>
            </w:r>
          </w:p>
        </w:tc>
      </w:tr>
      <w:tr w:rsidR="00EF2769" w14:paraId="1965A97F" w14:textId="77777777" w:rsidTr="00EF2769">
        <w:tc>
          <w:tcPr>
            <w:tcW w:w="2592" w:type="dxa"/>
            <w:vAlign w:val="center"/>
          </w:tcPr>
          <w:p w14:paraId="641C083F" w14:textId="2105D0FF" w:rsidR="00EF2769" w:rsidRDefault="006E70D3" w:rsidP="0032096D">
            <w:pPr>
              <w:jc w:val="center"/>
            </w:pPr>
            <w:proofErr w:type="spellStart"/>
            <w:r>
              <w:t>RunID.Hdump.bin</w:t>
            </w:r>
            <w:proofErr w:type="spellEnd"/>
          </w:p>
        </w:tc>
        <w:tc>
          <w:tcPr>
            <w:tcW w:w="5752" w:type="dxa"/>
          </w:tcPr>
          <w:p w14:paraId="0A3B20CA" w14:textId="632F5EF0" w:rsidR="00EF2769" w:rsidRDefault="00CC5180" w:rsidP="0032096D">
            <w:r>
              <w:t>Hydraulic grade line elevation (m); derived variable</w:t>
            </w:r>
          </w:p>
        </w:tc>
      </w:tr>
      <w:tr w:rsidR="00EF2769" w14:paraId="25C44219" w14:textId="77777777" w:rsidTr="00EF2769">
        <w:tc>
          <w:tcPr>
            <w:tcW w:w="2592" w:type="dxa"/>
            <w:vAlign w:val="center"/>
          </w:tcPr>
          <w:p w14:paraId="6C2424E2" w14:textId="066590FC" w:rsidR="00EF2769" w:rsidRDefault="006E70D3" w:rsidP="0032096D">
            <w:pPr>
              <w:jc w:val="center"/>
            </w:pPr>
            <w:proofErr w:type="spellStart"/>
            <w:r>
              <w:t>RunID.hsdump.bin</w:t>
            </w:r>
            <w:proofErr w:type="spellEnd"/>
          </w:p>
        </w:tc>
        <w:tc>
          <w:tcPr>
            <w:tcW w:w="5752" w:type="dxa"/>
          </w:tcPr>
          <w:p w14:paraId="5E16A4FC" w14:textId="1768D72F" w:rsidR="00EF2769" w:rsidRDefault="00CC5180" w:rsidP="0032096D">
            <w:r>
              <w:t>Surcharge</w:t>
            </w:r>
            <w:r w:rsidR="007E606C">
              <w:t xml:space="preserve"> in meters (m); derived variable</w:t>
            </w:r>
          </w:p>
        </w:tc>
      </w:tr>
      <w:tr w:rsidR="00EF2769" w14:paraId="515B10CF" w14:textId="77777777" w:rsidTr="00EF2769">
        <w:tc>
          <w:tcPr>
            <w:tcW w:w="2592" w:type="dxa"/>
            <w:vAlign w:val="center"/>
          </w:tcPr>
          <w:p w14:paraId="752877CB" w14:textId="6A578BA5" w:rsidR="00EF2769" w:rsidRDefault="006E70D3" w:rsidP="0032096D">
            <w:pPr>
              <w:jc w:val="center"/>
            </w:pPr>
            <w:proofErr w:type="spellStart"/>
            <w:r>
              <w:t>RunID.Qdump.bin</w:t>
            </w:r>
            <w:proofErr w:type="spellEnd"/>
          </w:p>
        </w:tc>
        <w:tc>
          <w:tcPr>
            <w:tcW w:w="5752" w:type="dxa"/>
          </w:tcPr>
          <w:p w14:paraId="11AA67C1" w14:textId="0EBEF679" w:rsidR="00EF2769" w:rsidRDefault="007E606C" w:rsidP="0032096D">
            <w:r>
              <w:t>Discharge (m3/sec); state variable</w:t>
            </w:r>
          </w:p>
        </w:tc>
      </w:tr>
      <w:tr w:rsidR="00EF2769" w14:paraId="1970889B" w14:textId="77777777" w:rsidTr="00EF2769">
        <w:tc>
          <w:tcPr>
            <w:tcW w:w="2592" w:type="dxa"/>
            <w:vAlign w:val="center"/>
          </w:tcPr>
          <w:p w14:paraId="2DA0A9CB" w14:textId="62AD8C64" w:rsidR="00EF2769" w:rsidRDefault="006E70D3" w:rsidP="0032096D">
            <w:pPr>
              <w:jc w:val="center"/>
            </w:pPr>
            <w:proofErr w:type="spellStart"/>
            <w:r>
              <w:t>RunID.Vdump.bin</w:t>
            </w:r>
            <w:proofErr w:type="spellEnd"/>
          </w:p>
        </w:tc>
        <w:tc>
          <w:tcPr>
            <w:tcW w:w="5752" w:type="dxa"/>
          </w:tcPr>
          <w:p w14:paraId="6D6D6960" w14:textId="17600F29" w:rsidR="00EF2769" w:rsidRDefault="007E606C" w:rsidP="0032096D">
            <w:r>
              <w:t>Velocity (m/sec); derived variable</w:t>
            </w:r>
          </w:p>
        </w:tc>
      </w:tr>
    </w:tbl>
    <w:p w14:paraId="084BD0C2" w14:textId="5AC014C5" w:rsidR="0066778A" w:rsidRDefault="004A4AAD" w:rsidP="00A15FB3">
      <w:pPr>
        <w:pStyle w:val="BodyText"/>
      </w:pPr>
      <w:r>
        <w:t xml:space="preserve">The dump files are direct access, meaning there are no headers for individual records. </w:t>
      </w:r>
      <w:r w:rsidR="008C3C56">
        <w:t>This is feasible because each file record is the same length</w:t>
      </w:r>
      <w:r w:rsidR="00755F84">
        <w:t xml:space="preserve">. </w:t>
      </w:r>
      <w:r w:rsidR="00BF36A4">
        <w:t xml:space="preserve">All of the output variables are </w:t>
      </w:r>
      <w:r w:rsidR="00755F84">
        <w:t xml:space="preserve">of the </w:t>
      </w:r>
      <w:r w:rsidR="00BF36A4">
        <w:t xml:space="preserve">64-bit floating point </w:t>
      </w:r>
      <w:r w:rsidR="00755F84">
        <w:t>kind</w:t>
      </w:r>
      <w:r w:rsidR="00061A47">
        <w:t>.</w:t>
      </w:r>
    </w:p>
    <w:p w14:paraId="3E9A0EB7" w14:textId="590D2973" w:rsidR="0087580C" w:rsidRDefault="00446B97" w:rsidP="00446B97">
      <w:pPr>
        <w:pStyle w:val="Heading2"/>
      </w:pPr>
      <w:r>
        <w:t>CSV Junction Data Files</w:t>
      </w:r>
    </w:p>
    <w:p w14:paraId="2B64B6BD" w14:textId="5BC8C287" w:rsidR="00AF5CD3" w:rsidRDefault="0031460F" w:rsidP="00A15FB3">
      <w:pPr>
        <w:pStyle w:val="BodyText"/>
      </w:pPr>
      <w:r>
        <w:t>Model results at junctions are typically of great interest</w:t>
      </w:r>
      <w:r w:rsidR="00647D3B">
        <w:t>, as these locations represent the places where a tunnel system interacts with surface features</w:t>
      </w:r>
      <w:r w:rsidR="0025234F">
        <w:t xml:space="preserve">. </w:t>
      </w:r>
      <w:r w:rsidR="00B70170">
        <w:t>Th</w:t>
      </w:r>
      <w:r w:rsidR="00FB4956">
        <w:t xml:space="preserve">e junction CSV file provides a time history of water surface elevation and all inflows and outflows at each model junction. </w:t>
      </w:r>
      <w:r w:rsidR="00E20D80">
        <w:t>At this point it is useful to</w:t>
      </w:r>
      <w:r w:rsidR="00217016">
        <w:t xml:space="preserve"> become familiar with the different junction types in OpenSHAFT, since they are </w:t>
      </w:r>
      <w:r w:rsidR="00654AB4">
        <w:t xml:space="preserve">referenced in the CSV file and interpretation of the output depends on some understanding of these types. </w:t>
      </w:r>
      <w:r w:rsidR="00EE4D5D">
        <w:t xml:space="preserve">The junction types that are currently supported in OpenSHAFT are summarized in </w:t>
      </w:r>
      <w:fldSimple w:instr=" REF _Ref186458280 ">
        <w:r w:rsidR="00D60A28">
          <w:t xml:space="preserve">Table </w:t>
        </w:r>
        <w:r w:rsidR="00D60A28">
          <w:rPr>
            <w:noProof/>
          </w:rPr>
          <w:t>10</w:t>
        </w:r>
      </w:fldSimple>
      <w:r w:rsidR="00AF5CD3">
        <w:t>.</w:t>
      </w:r>
    </w:p>
    <w:p w14:paraId="7A78057D" w14:textId="10291914" w:rsidR="00AF5CD3" w:rsidRDefault="00AF5CD3" w:rsidP="00AF5CD3">
      <w:pPr>
        <w:pStyle w:val="Caption"/>
      </w:pPr>
      <w:bookmarkStart w:id="13" w:name="_Ref186458280"/>
      <w:r>
        <w:t xml:space="preserve">Table </w:t>
      </w:r>
      <w:fldSimple w:instr=" SEQ Table \* ARABIC ">
        <w:r w:rsidR="0060104F">
          <w:rPr>
            <w:noProof/>
          </w:rPr>
          <w:t>10</w:t>
        </w:r>
      </w:fldSimple>
      <w:bookmarkEnd w:id="13"/>
      <w:r>
        <w:t xml:space="preserve">. Summary of </w:t>
      </w:r>
      <w:r w:rsidR="0060104F">
        <w:t xml:space="preserve">OpenSHAFT </w:t>
      </w:r>
      <w:r>
        <w:t xml:space="preserve">Junction </w:t>
      </w:r>
      <w:r w:rsidR="0060104F">
        <w:t>Types</w:t>
      </w:r>
    </w:p>
    <w:tbl>
      <w:tblPr>
        <w:tblStyle w:val="TableGrid"/>
        <w:tblW w:w="8564" w:type="dxa"/>
        <w:tblLook w:val="04A0" w:firstRow="1" w:lastRow="0" w:firstColumn="1" w:lastColumn="0" w:noHBand="0" w:noVBand="1"/>
      </w:tblPr>
      <w:tblGrid>
        <w:gridCol w:w="1162"/>
        <w:gridCol w:w="2074"/>
        <w:gridCol w:w="5328"/>
      </w:tblGrid>
      <w:tr w:rsidR="00D812CC" w14:paraId="4EFD6D6C" w14:textId="77777777" w:rsidTr="003745F2">
        <w:tc>
          <w:tcPr>
            <w:tcW w:w="1162" w:type="dxa"/>
            <w:shd w:val="clear" w:color="auto" w:fill="174A7C"/>
          </w:tcPr>
          <w:p w14:paraId="5A51DE2D" w14:textId="0E02ED98" w:rsidR="00D812CC" w:rsidRDefault="00D812CC" w:rsidP="0032096D">
            <w:pPr>
              <w:pStyle w:val="TableTextHeadings"/>
              <w:spacing w:beforeLines="60" w:afterLines="60"/>
            </w:pPr>
            <w:proofErr w:type="spellStart"/>
            <w:r>
              <w:t>JuncType</w:t>
            </w:r>
            <w:proofErr w:type="spellEnd"/>
          </w:p>
        </w:tc>
        <w:tc>
          <w:tcPr>
            <w:tcW w:w="2074" w:type="dxa"/>
            <w:shd w:val="clear" w:color="auto" w:fill="174A7C"/>
          </w:tcPr>
          <w:p w14:paraId="35667F1C" w14:textId="2FC2AC1F" w:rsidR="00D812CC" w:rsidRDefault="00D812CC" w:rsidP="0032096D">
            <w:pPr>
              <w:pStyle w:val="TableTextHeadings"/>
              <w:spacing w:beforeLines="60" w:afterLines="60"/>
            </w:pPr>
            <w:r>
              <w:t>Junction Type</w:t>
            </w:r>
          </w:p>
        </w:tc>
        <w:tc>
          <w:tcPr>
            <w:tcW w:w="5328" w:type="dxa"/>
            <w:shd w:val="clear" w:color="auto" w:fill="174A7C"/>
          </w:tcPr>
          <w:p w14:paraId="3827192C" w14:textId="77777777" w:rsidR="00D812CC" w:rsidRDefault="00D812CC" w:rsidP="0032096D">
            <w:pPr>
              <w:pStyle w:val="TableTextHeadings"/>
              <w:spacing w:beforeLines="60" w:afterLines="60"/>
            </w:pPr>
            <w:r>
              <w:t>Description</w:t>
            </w:r>
          </w:p>
        </w:tc>
      </w:tr>
      <w:tr w:rsidR="00D812CC" w14:paraId="18508123" w14:textId="77777777" w:rsidTr="003745F2">
        <w:tc>
          <w:tcPr>
            <w:tcW w:w="1162" w:type="dxa"/>
            <w:vAlign w:val="center"/>
          </w:tcPr>
          <w:p w14:paraId="3B05087E" w14:textId="21618B88" w:rsidR="00D812CC" w:rsidRDefault="00D812CC" w:rsidP="003745F2">
            <w:pPr>
              <w:jc w:val="center"/>
            </w:pPr>
            <w:r>
              <w:t>1</w:t>
            </w:r>
          </w:p>
        </w:tc>
        <w:tc>
          <w:tcPr>
            <w:tcW w:w="2074" w:type="dxa"/>
            <w:vAlign w:val="center"/>
          </w:tcPr>
          <w:p w14:paraId="6B5BAA2A" w14:textId="5B5084D7" w:rsidR="00D812CC" w:rsidRDefault="00D812CC" w:rsidP="0032096D">
            <w:pPr>
              <w:jc w:val="center"/>
            </w:pPr>
            <w:proofErr w:type="spellStart"/>
            <w:r>
              <w:t>SingleDropshaftUp</w:t>
            </w:r>
            <w:proofErr w:type="spellEnd"/>
          </w:p>
        </w:tc>
        <w:tc>
          <w:tcPr>
            <w:tcW w:w="5328" w:type="dxa"/>
          </w:tcPr>
          <w:p w14:paraId="369BF69C" w14:textId="2F829323" w:rsidR="00D812CC" w:rsidRDefault="008B5358" w:rsidP="0032096D">
            <w:proofErr w:type="spellStart"/>
            <w:r>
              <w:t>Dropshaft</w:t>
            </w:r>
            <w:proofErr w:type="spellEnd"/>
            <w:r>
              <w:t xml:space="preserve"> with one reach connected at its upstream end</w:t>
            </w:r>
          </w:p>
        </w:tc>
      </w:tr>
      <w:tr w:rsidR="00D812CC" w14:paraId="59066F44" w14:textId="77777777" w:rsidTr="003745F2">
        <w:tc>
          <w:tcPr>
            <w:tcW w:w="1162" w:type="dxa"/>
            <w:vAlign w:val="center"/>
          </w:tcPr>
          <w:p w14:paraId="1D6F21D1" w14:textId="3632936F" w:rsidR="00D812CC" w:rsidRDefault="00D812CC" w:rsidP="003745F2">
            <w:pPr>
              <w:jc w:val="center"/>
            </w:pPr>
            <w:r>
              <w:t>2</w:t>
            </w:r>
          </w:p>
        </w:tc>
        <w:tc>
          <w:tcPr>
            <w:tcW w:w="2074" w:type="dxa"/>
            <w:vAlign w:val="center"/>
          </w:tcPr>
          <w:p w14:paraId="490B5B54" w14:textId="18841039" w:rsidR="00D812CC" w:rsidRDefault="00D812CC" w:rsidP="0032096D">
            <w:pPr>
              <w:jc w:val="center"/>
            </w:pPr>
            <w:proofErr w:type="spellStart"/>
            <w:r>
              <w:t>SingleDropshaftDown</w:t>
            </w:r>
            <w:proofErr w:type="spellEnd"/>
          </w:p>
        </w:tc>
        <w:tc>
          <w:tcPr>
            <w:tcW w:w="5328" w:type="dxa"/>
          </w:tcPr>
          <w:p w14:paraId="53BB71B8" w14:textId="34DCE1BE" w:rsidR="00D812CC" w:rsidRPr="008B5358" w:rsidRDefault="008B5358" w:rsidP="0032096D">
            <w:proofErr w:type="spellStart"/>
            <w:r>
              <w:t>Dropshaft</w:t>
            </w:r>
            <w:proofErr w:type="spellEnd"/>
            <w:r>
              <w:t xml:space="preserve"> with one reach connected at its downstream end</w:t>
            </w:r>
          </w:p>
        </w:tc>
      </w:tr>
      <w:tr w:rsidR="00D812CC" w14:paraId="572BC7D5" w14:textId="77777777" w:rsidTr="003745F2">
        <w:tc>
          <w:tcPr>
            <w:tcW w:w="1162" w:type="dxa"/>
            <w:vAlign w:val="center"/>
          </w:tcPr>
          <w:p w14:paraId="64B036BE" w14:textId="4D4ED78D" w:rsidR="00D812CC" w:rsidRDefault="00D812CC" w:rsidP="003745F2">
            <w:pPr>
              <w:jc w:val="center"/>
            </w:pPr>
            <w:r>
              <w:t>3</w:t>
            </w:r>
          </w:p>
        </w:tc>
        <w:tc>
          <w:tcPr>
            <w:tcW w:w="2074" w:type="dxa"/>
            <w:vAlign w:val="center"/>
          </w:tcPr>
          <w:p w14:paraId="66E77238" w14:textId="71444FA4" w:rsidR="00D812CC" w:rsidRDefault="00D812CC" w:rsidP="0032096D">
            <w:pPr>
              <w:jc w:val="center"/>
            </w:pPr>
            <w:proofErr w:type="spellStart"/>
            <w:r>
              <w:t>TwoWayDropshaft</w:t>
            </w:r>
            <w:proofErr w:type="spellEnd"/>
          </w:p>
        </w:tc>
        <w:tc>
          <w:tcPr>
            <w:tcW w:w="5328" w:type="dxa"/>
          </w:tcPr>
          <w:p w14:paraId="5815CB79" w14:textId="7BB0799B" w:rsidR="00D812CC" w:rsidRDefault="003C31E4" w:rsidP="0032096D">
            <w:proofErr w:type="spellStart"/>
            <w:r>
              <w:t>Dropshaft</w:t>
            </w:r>
            <w:proofErr w:type="spellEnd"/>
            <w:r>
              <w:t xml:space="preserve"> with one reach connected at its downstream end and another at its upstream end</w:t>
            </w:r>
          </w:p>
        </w:tc>
      </w:tr>
      <w:tr w:rsidR="00D812CC" w14:paraId="19DDCEE6" w14:textId="77777777" w:rsidTr="003745F2">
        <w:tc>
          <w:tcPr>
            <w:tcW w:w="1162" w:type="dxa"/>
            <w:vAlign w:val="center"/>
          </w:tcPr>
          <w:p w14:paraId="3690D738" w14:textId="64B007F9" w:rsidR="00D812CC" w:rsidRDefault="00D812CC" w:rsidP="003745F2">
            <w:pPr>
              <w:jc w:val="center"/>
            </w:pPr>
            <w:r>
              <w:t>4</w:t>
            </w:r>
          </w:p>
        </w:tc>
        <w:tc>
          <w:tcPr>
            <w:tcW w:w="2074" w:type="dxa"/>
            <w:vAlign w:val="center"/>
          </w:tcPr>
          <w:p w14:paraId="6376D39C" w14:textId="683E3C01" w:rsidR="00D812CC" w:rsidRDefault="00D812CC" w:rsidP="0032096D">
            <w:pPr>
              <w:jc w:val="center"/>
            </w:pPr>
            <w:proofErr w:type="spellStart"/>
            <w:r>
              <w:t>ThreeWayDropshaft</w:t>
            </w:r>
            <w:proofErr w:type="spellEnd"/>
          </w:p>
        </w:tc>
        <w:tc>
          <w:tcPr>
            <w:tcW w:w="5328" w:type="dxa"/>
          </w:tcPr>
          <w:p w14:paraId="60A0F4D7" w14:textId="4C21DCB1" w:rsidR="00D812CC" w:rsidRDefault="003C31E4" w:rsidP="0032096D">
            <w:proofErr w:type="spellStart"/>
            <w:r>
              <w:t>Dropshaft</w:t>
            </w:r>
            <w:proofErr w:type="spellEnd"/>
            <w:r>
              <w:t xml:space="preserve"> with two reaches connected at their downstream end and one at its upstream end</w:t>
            </w:r>
          </w:p>
        </w:tc>
      </w:tr>
      <w:tr w:rsidR="00D812CC" w14:paraId="26612D00" w14:textId="77777777" w:rsidTr="003745F2">
        <w:tc>
          <w:tcPr>
            <w:tcW w:w="1162" w:type="dxa"/>
            <w:vAlign w:val="center"/>
          </w:tcPr>
          <w:p w14:paraId="3D8F9C65" w14:textId="502ECDCC" w:rsidR="00D812CC" w:rsidRDefault="00D812CC" w:rsidP="003745F2">
            <w:pPr>
              <w:jc w:val="center"/>
            </w:pPr>
            <w:r>
              <w:t>5</w:t>
            </w:r>
          </w:p>
        </w:tc>
        <w:tc>
          <w:tcPr>
            <w:tcW w:w="2074" w:type="dxa"/>
            <w:vAlign w:val="center"/>
          </w:tcPr>
          <w:p w14:paraId="6D570B85" w14:textId="2A37E66D" w:rsidR="00D812CC" w:rsidRDefault="00D812CC" w:rsidP="0032096D">
            <w:pPr>
              <w:jc w:val="center"/>
            </w:pPr>
            <w:proofErr w:type="spellStart"/>
            <w:r>
              <w:t>ThreeWaySplit</w:t>
            </w:r>
            <w:proofErr w:type="spellEnd"/>
          </w:p>
        </w:tc>
        <w:tc>
          <w:tcPr>
            <w:tcW w:w="5328" w:type="dxa"/>
          </w:tcPr>
          <w:p w14:paraId="3F61CF79" w14:textId="66F3D979" w:rsidR="00D812CC" w:rsidRDefault="00B019D7" w:rsidP="0032096D">
            <w:proofErr w:type="spellStart"/>
            <w:r>
              <w:t>Dropshaft</w:t>
            </w:r>
            <w:proofErr w:type="spellEnd"/>
            <w:r>
              <w:t xml:space="preserve"> with one reach connected at its downstream end and two at their upstream ends</w:t>
            </w:r>
          </w:p>
        </w:tc>
      </w:tr>
      <w:tr w:rsidR="00D812CC" w14:paraId="559F00CB" w14:textId="77777777" w:rsidTr="003745F2">
        <w:tc>
          <w:tcPr>
            <w:tcW w:w="1162" w:type="dxa"/>
            <w:vAlign w:val="center"/>
          </w:tcPr>
          <w:p w14:paraId="32D30569" w14:textId="2E99EBFE" w:rsidR="00D812CC" w:rsidRDefault="00D812CC" w:rsidP="003745F2">
            <w:pPr>
              <w:jc w:val="center"/>
            </w:pPr>
            <w:r>
              <w:t>6</w:t>
            </w:r>
          </w:p>
        </w:tc>
        <w:tc>
          <w:tcPr>
            <w:tcW w:w="2074" w:type="dxa"/>
            <w:vAlign w:val="center"/>
          </w:tcPr>
          <w:p w14:paraId="79081CE2" w14:textId="0AD5455F" w:rsidR="00D812CC" w:rsidRDefault="00D812CC" w:rsidP="0032096D">
            <w:pPr>
              <w:jc w:val="center"/>
            </w:pPr>
            <w:proofErr w:type="spellStart"/>
            <w:r>
              <w:t>InnerSlopeChange</w:t>
            </w:r>
            <w:proofErr w:type="spellEnd"/>
          </w:p>
        </w:tc>
        <w:tc>
          <w:tcPr>
            <w:tcW w:w="5328" w:type="dxa"/>
          </w:tcPr>
          <w:p w14:paraId="4748F9AB" w14:textId="49E4630D" w:rsidR="00D812CC" w:rsidRDefault="00F95FE4" w:rsidP="0032096D">
            <w:r>
              <w:t xml:space="preserve">Two reaches connected downstream to upstream without </w:t>
            </w:r>
            <w:r w:rsidR="00274F02">
              <w:t>any shaft (it is assumed, but not strictly enforced, that both reaches have the same cross section shape).</w:t>
            </w:r>
          </w:p>
        </w:tc>
      </w:tr>
      <w:tr w:rsidR="00D812CC" w14:paraId="3AACA6AA" w14:textId="77777777" w:rsidTr="003745F2">
        <w:tc>
          <w:tcPr>
            <w:tcW w:w="1162" w:type="dxa"/>
            <w:vAlign w:val="center"/>
          </w:tcPr>
          <w:p w14:paraId="612F8B05" w14:textId="61FF43CA" w:rsidR="00D812CC" w:rsidRDefault="00D812CC" w:rsidP="003745F2">
            <w:pPr>
              <w:jc w:val="center"/>
            </w:pPr>
            <w:r>
              <w:t>7</w:t>
            </w:r>
          </w:p>
        </w:tc>
        <w:tc>
          <w:tcPr>
            <w:tcW w:w="2074" w:type="dxa"/>
            <w:vAlign w:val="center"/>
          </w:tcPr>
          <w:p w14:paraId="4FEE4642" w14:textId="1C2F6482" w:rsidR="00D812CC" w:rsidRDefault="00D812CC" w:rsidP="0032096D">
            <w:pPr>
              <w:jc w:val="center"/>
            </w:pPr>
            <w:proofErr w:type="spellStart"/>
            <w:r>
              <w:t>LevelSeriesShaft</w:t>
            </w:r>
            <w:proofErr w:type="spellEnd"/>
          </w:p>
        </w:tc>
        <w:tc>
          <w:tcPr>
            <w:tcW w:w="5328" w:type="dxa"/>
          </w:tcPr>
          <w:p w14:paraId="030A3C01" w14:textId="02BCAF8D" w:rsidR="00D812CC" w:rsidRDefault="00CA10FF" w:rsidP="0032096D">
            <w:r>
              <w:t xml:space="preserve">Provides a prescribed water surface elevation at the downstream end of a reach. </w:t>
            </w:r>
            <w:r w:rsidR="00912E66">
              <w:t xml:space="preserve">Note that although “shaft” is in </w:t>
            </w:r>
            <w:r w:rsidR="00912E66">
              <w:lastRenderedPageBreak/>
              <w:t xml:space="preserve">the name, </w:t>
            </w:r>
            <w:r w:rsidR="003F311A">
              <w:t>the presence of a structure is not assumed</w:t>
            </w:r>
            <w:r w:rsidR="003745F2">
              <w:t xml:space="preserve">; only the water surface elevation is used in the calculation. </w:t>
            </w:r>
          </w:p>
        </w:tc>
      </w:tr>
    </w:tbl>
    <w:p w14:paraId="293CC95E" w14:textId="44475278" w:rsidR="00446B97" w:rsidRDefault="00D246CB" w:rsidP="00A15FB3">
      <w:pPr>
        <w:pStyle w:val="BodyText"/>
      </w:pPr>
      <w:r>
        <w:lastRenderedPageBreak/>
        <w:t>The file is named “</w:t>
      </w:r>
      <w:r w:rsidR="00EB771C">
        <w:t xml:space="preserve">RunID.JunctionVariables.csv” and begins with a header row, followed by records for each junction at each output time step. </w:t>
      </w:r>
      <w:r w:rsidR="00877A05">
        <w:t xml:space="preserve">The column names and a description of each is provided in </w:t>
      </w:r>
      <w:fldSimple w:instr=" REF _Ref186458294 ">
        <w:r w:rsidR="00D60A28">
          <w:t xml:space="preserve">Table </w:t>
        </w:r>
        <w:r w:rsidR="00D60A28">
          <w:rPr>
            <w:noProof/>
          </w:rPr>
          <w:t>11</w:t>
        </w:r>
      </w:fldSimple>
      <w:r w:rsidR="00877A05">
        <w:t xml:space="preserve">. </w:t>
      </w:r>
      <w:r w:rsidR="002B7EE0">
        <w:t>Particular attention is required to interpret the various flow rates</w:t>
      </w:r>
      <w:r w:rsidR="00026B35">
        <w:t>, since they mean different things for different junctions. There is a flow rate for e</w:t>
      </w:r>
      <w:r w:rsidR="00117454">
        <w:t>ach reach that is connected</w:t>
      </w:r>
      <w:r w:rsidR="002B0D2A">
        <w:t xml:space="preserve"> to the junction; whether this flow is into or out of the junction depends on the junction type.</w:t>
      </w:r>
      <w:r w:rsidR="00DF074F">
        <w:t xml:space="preserve"> The </w:t>
      </w:r>
      <w:r w:rsidR="009C7DF8">
        <w:t xml:space="preserve">connected </w:t>
      </w:r>
      <w:r w:rsidR="00DF074F">
        <w:t>reaches are listed in the order that</w:t>
      </w:r>
      <w:r w:rsidR="00276350">
        <w:t xml:space="preserve"> they appear in the </w:t>
      </w:r>
      <w:proofErr w:type="spellStart"/>
      <w:r w:rsidR="00276350">
        <w:t>reaches.inp</w:t>
      </w:r>
      <w:proofErr w:type="spellEnd"/>
      <w:r w:rsidR="00276350">
        <w:t xml:space="preserve"> file beginning with connections at the downstream </w:t>
      </w:r>
      <w:r w:rsidR="00F63457">
        <w:t xml:space="preserve">end (if any) </w:t>
      </w:r>
      <w:r w:rsidR="00276350">
        <w:t xml:space="preserve">and continuing with connections at </w:t>
      </w:r>
      <w:r w:rsidR="00F63457">
        <w:t>upstream end (again, if any).</w:t>
      </w:r>
      <w:r w:rsidR="00CC45EC">
        <w:t xml:space="preserve"> </w:t>
      </w:r>
      <w:r w:rsidR="006503A8">
        <w:t xml:space="preserve">Please consult </w:t>
      </w:r>
      <w:fldSimple w:instr=" REF _Ref186458294 ">
        <w:r w:rsidR="00D60A28">
          <w:t xml:space="preserve">Table </w:t>
        </w:r>
        <w:r w:rsidR="00D60A28">
          <w:rPr>
            <w:noProof/>
          </w:rPr>
          <w:t>11</w:t>
        </w:r>
      </w:fldSimple>
      <w:r w:rsidR="006503A8">
        <w:t xml:space="preserve"> </w:t>
      </w:r>
      <w:r w:rsidR="007F1375">
        <w:t>as needed.</w:t>
      </w:r>
    </w:p>
    <w:p w14:paraId="6D1A50C5" w14:textId="6828497B" w:rsidR="007F1375" w:rsidRDefault="007F1375" w:rsidP="007F1375">
      <w:pPr>
        <w:pStyle w:val="Caption"/>
      </w:pPr>
      <w:bookmarkStart w:id="14" w:name="_Ref186458294"/>
      <w:r>
        <w:t xml:space="preserve">Table </w:t>
      </w:r>
      <w:fldSimple w:instr=" SEQ Table \* ARABIC ">
        <w:r w:rsidR="0060104F">
          <w:rPr>
            <w:noProof/>
          </w:rPr>
          <w:t>11</w:t>
        </w:r>
      </w:fldSimple>
      <w:bookmarkEnd w:id="14"/>
      <w:r>
        <w:t xml:space="preserve">. Summary of </w:t>
      </w:r>
      <w:r w:rsidR="00621A38">
        <w:t xml:space="preserve">Column Headings in Junction Variables </w:t>
      </w:r>
      <w:r>
        <w:t>File</w:t>
      </w:r>
    </w:p>
    <w:tbl>
      <w:tblPr>
        <w:tblStyle w:val="TableGrid"/>
        <w:tblW w:w="0" w:type="auto"/>
        <w:tblLook w:val="04A0" w:firstRow="1" w:lastRow="0" w:firstColumn="1" w:lastColumn="0" w:noHBand="0" w:noVBand="1"/>
      </w:tblPr>
      <w:tblGrid>
        <w:gridCol w:w="2592"/>
        <w:gridCol w:w="5752"/>
      </w:tblGrid>
      <w:tr w:rsidR="006141E3" w14:paraId="26452C7C" w14:textId="77777777" w:rsidTr="0032096D">
        <w:tc>
          <w:tcPr>
            <w:tcW w:w="2592" w:type="dxa"/>
            <w:shd w:val="clear" w:color="auto" w:fill="174A7C"/>
          </w:tcPr>
          <w:p w14:paraId="628D511D" w14:textId="2B9D1243" w:rsidR="006141E3" w:rsidRDefault="005535BF" w:rsidP="0032096D">
            <w:pPr>
              <w:pStyle w:val="TableTextHeadings"/>
              <w:spacing w:beforeLines="60" w:afterLines="60"/>
            </w:pPr>
            <w:r>
              <w:t>Column Heading</w:t>
            </w:r>
          </w:p>
        </w:tc>
        <w:tc>
          <w:tcPr>
            <w:tcW w:w="5752" w:type="dxa"/>
            <w:shd w:val="clear" w:color="auto" w:fill="174A7C"/>
          </w:tcPr>
          <w:p w14:paraId="626DB853" w14:textId="77777777" w:rsidR="006141E3" w:rsidRDefault="006141E3" w:rsidP="0032096D">
            <w:pPr>
              <w:pStyle w:val="TableTextHeadings"/>
              <w:spacing w:beforeLines="60" w:afterLines="60"/>
            </w:pPr>
            <w:r>
              <w:t>Description</w:t>
            </w:r>
          </w:p>
        </w:tc>
      </w:tr>
      <w:tr w:rsidR="006141E3" w14:paraId="522B31F3" w14:textId="77777777" w:rsidTr="0032096D">
        <w:tc>
          <w:tcPr>
            <w:tcW w:w="2592" w:type="dxa"/>
            <w:vAlign w:val="center"/>
          </w:tcPr>
          <w:p w14:paraId="46C84CD7" w14:textId="19308C25" w:rsidR="006141E3" w:rsidRDefault="005535BF" w:rsidP="0032096D">
            <w:pPr>
              <w:jc w:val="center"/>
            </w:pPr>
            <w:r>
              <w:t>T(s)</w:t>
            </w:r>
          </w:p>
        </w:tc>
        <w:tc>
          <w:tcPr>
            <w:tcW w:w="5752" w:type="dxa"/>
          </w:tcPr>
          <w:p w14:paraId="0D38AC00" w14:textId="4054BA67" w:rsidR="006141E3" w:rsidRDefault="00E36AEA" w:rsidP="0032096D">
            <w:r>
              <w:t>Model time at output step</w:t>
            </w:r>
          </w:p>
        </w:tc>
      </w:tr>
      <w:tr w:rsidR="006141E3" w14:paraId="7480CFAC" w14:textId="77777777" w:rsidTr="0032096D">
        <w:tc>
          <w:tcPr>
            <w:tcW w:w="2592" w:type="dxa"/>
            <w:vAlign w:val="center"/>
          </w:tcPr>
          <w:p w14:paraId="5E2808B9" w14:textId="46EB98E1" w:rsidR="006141E3" w:rsidRDefault="005535BF" w:rsidP="0032096D">
            <w:pPr>
              <w:jc w:val="center"/>
            </w:pPr>
            <w:proofErr w:type="spellStart"/>
            <w:r>
              <w:t>JuncID</w:t>
            </w:r>
            <w:proofErr w:type="spellEnd"/>
          </w:p>
        </w:tc>
        <w:tc>
          <w:tcPr>
            <w:tcW w:w="5752" w:type="dxa"/>
          </w:tcPr>
          <w:p w14:paraId="40E38C0E" w14:textId="410F1525" w:rsidR="006141E3" w:rsidRDefault="003B5A65" w:rsidP="0032096D">
            <w:r>
              <w:t xml:space="preserve">Number indicating </w:t>
            </w:r>
            <w:r w:rsidR="000621B3">
              <w:t>which junction output is written on this line</w:t>
            </w:r>
          </w:p>
        </w:tc>
      </w:tr>
      <w:tr w:rsidR="006141E3" w14:paraId="08AC9043" w14:textId="77777777" w:rsidTr="0032096D">
        <w:tc>
          <w:tcPr>
            <w:tcW w:w="2592" w:type="dxa"/>
            <w:vAlign w:val="center"/>
          </w:tcPr>
          <w:p w14:paraId="0CABEA7B" w14:textId="57153402" w:rsidR="006141E3" w:rsidRDefault="005F39CB" w:rsidP="0032096D">
            <w:pPr>
              <w:jc w:val="center"/>
            </w:pPr>
            <w:proofErr w:type="spellStart"/>
            <w:r>
              <w:t>JuncType</w:t>
            </w:r>
            <w:proofErr w:type="spellEnd"/>
          </w:p>
        </w:tc>
        <w:tc>
          <w:tcPr>
            <w:tcW w:w="5752" w:type="dxa"/>
          </w:tcPr>
          <w:p w14:paraId="3A4F20DD" w14:textId="277DF392" w:rsidR="006141E3" w:rsidRDefault="0097233C" w:rsidP="0032096D">
            <w:r>
              <w:t>Number indicating junction type (summarized elsewhere)</w:t>
            </w:r>
          </w:p>
        </w:tc>
      </w:tr>
      <w:tr w:rsidR="006141E3" w14:paraId="60784EEF" w14:textId="77777777" w:rsidTr="0032096D">
        <w:tc>
          <w:tcPr>
            <w:tcW w:w="2592" w:type="dxa"/>
            <w:vAlign w:val="center"/>
          </w:tcPr>
          <w:p w14:paraId="5F2702E0" w14:textId="316484AC" w:rsidR="006141E3" w:rsidRDefault="005F39CB" w:rsidP="0032096D">
            <w:pPr>
              <w:jc w:val="center"/>
            </w:pPr>
            <w:r>
              <w:t>H(m)</w:t>
            </w:r>
          </w:p>
        </w:tc>
        <w:tc>
          <w:tcPr>
            <w:tcW w:w="5752" w:type="dxa"/>
          </w:tcPr>
          <w:p w14:paraId="76A62F7A" w14:textId="5E2FD101" w:rsidR="006141E3" w:rsidRDefault="0097233C" w:rsidP="0032096D">
            <w:r>
              <w:t>Depth above invert (not elevation!!)</w:t>
            </w:r>
          </w:p>
        </w:tc>
      </w:tr>
      <w:tr w:rsidR="005535BF" w14:paraId="6A4BBAF1" w14:textId="77777777" w:rsidTr="0032096D">
        <w:tc>
          <w:tcPr>
            <w:tcW w:w="2592" w:type="dxa"/>
            <w:vAlign w:val="center"/>
          </w:tcPr>
          <w:p w14:paraId="3BDA95B4" w14:textId="169CCC6B" w:rsidR="00DB5423" w:rsidRDefault="00DB5423" w:rsidP="00DB5423">
            <w:pPr>
              <w:jc w:val="center"/>
            </w:pPr>
            <w:proofErr w:type="spellStart"/>
            <w:r>
              <w:t>Qjun</w:t>
            </w:r>
            <w:proofErr w:type="spellEnd"/>
            <w:r>
              <w:t>(m3/s)</w:t>
            </w:r>
          </w:p>
        </w:tc>
        <w:tc>
          <w:tcPr>
            <w:tcW w:w="5752" w:type="dxa"/>
          </w:tcPr>
          <w:p w14:paraId="4BADEC36" w14:textId="48DECF3C" w:rsidR="005535BF" w:rsidRDefault="00500776" w:rsidP="0032096D">
            <w:r>
              <w:t xml:space="preserve">External inflow to the junction (for example from </w:t>
            </w:r>
            <w:proofErr w:type="spellStart"/>
            <w:r>
              <w:t>JuncInflows.inp</w:t>
            </w:r>
            <w:proofErr w:type="spellEnd"/>
            <w:r>
              <w:t xml:space="preserve"> hydrograph</w:t>
            </w:r>
            <w:r w:rsidR="00152D3D">
              <w:t>)</w:t>
            </w:r>
          </w:p>
        </w:tc>
      </w:tr>
      <w:tr w:rsidR="005535BF" w14:paraId="4E426B75" w14:textId="77777777" w:rsidTr="0032096D">
        <w:tc>
          <w:tcPr>
            <w:tcW w:w="2592" w:type="dxa"/>
            <w:vAlign w:val="center"/>
          </w:tcPr>
          <w:p w14:paraId="764F9BE5" w14:textId="15391D38" w:rsidR="005535BF" w:rsidRDefault="00DB5423" w:rsidP="0032096D">
            <w:pPr>
              <w:jc w:val="center"/>
            </w:pPr>
            <w:r>
              <w:t>Q_1(m3/s)</w:t>
            </w:r>
          </w:p>
        </w:tc>
        <w:tc>
          <w:tcPr>
            <w:tcW w:w="5752" w:type="dxa"/>
          </w:tcPr>
          <w:p w14:paraId="671C930E" w14:textId="0FC97A82" w:rsidR="006563BA" w:rsidRDefault="006563BA" w:rsidP="0032096D">
            <w:r>
              <w:t>Flow out of the junction into the reach for type 1; flow into the junction from the reach for all other types.</w:t>
            </w:r>
          </w:p>
        </w:tc>
      </w:tr>
      <w:tr w:rsidR="005535BF" w14:paraId="71D274AC" w14:textId="77777777" w:rsidTr="0032096D">
        <w:tc>
          <w:tcPr>
            <w:tcW w:w="2592" w:type="dxa"/>
            <w:vAlign w:val="center"/>
          </w:tcPr>
          <w:p w14:paraId="65214C81" w14:textId="289A4E4C" w:rsidR="005535BF" w:rsidRDefault="00DB5423" w:rsidP="0032096D">
            <w:pPr>
              <w:jc w:val="center"/>
            </w:pPr>
            <w:r>
              <w:t>Q_2(m3/s)</w:t>
            </w:r>
          </w:p>
        </w:tc>
        <w:tc>
          <w:tcPr>
            <w:tcW w:w="5752" w:type="dxa"/>
          </w:tcPr>
          <w:p w14:paraId="4980EB5F" w14:textId="54F8B332" w:rsidR="005535BF" w:rsidRDefault="00C43F40" w:rsidP="0032096D">
            <w:r>
              <w:t xml:space="preserve">Flow </w:t>
            </w:r>
            <w:r w:rsidR="002C0852">
              <w:t xml:space="preserve">out of </w:t>
            </w:r>
            <w:r>
              <w:t xml:space="preserve">the junction </w:t>
            </w:r>
            <w:r w:rsidR="002C0852">
              <w:t xml:space="preserve">into </w:t>
            </w:r>
            <w:r>
              <w:t xml:space="preserve">the reach for types 3, </w:t>
            </w:r>
            <w:r w:rsidR="00445159">
              <w:t>5</w:t>
            </w:r>
            <w:r>
              <w:t xml:space="preserve"> and 6; flow into t</w:t>
            </w:r>
            <w:r w:rsidR="00445159">
              <w:t>he junction</w:t>
            </w:r>
            <w:r w:rsidR="0094276E">
              <w:t xml:space="preserve"> out of the reach</w:t>
            </w:r>
            <w:r w:rsidR="00445159">
              <w:t xml:space="preserve"> for </w:t>
            </w:r>
            <w:r w:rsidR="00143FDA">
              <w:t>type 4 (N/A for types 1, 2 and 7).</w:t>
            </w:r>
          </w:p>
        </w:tc>
      </w:tr>
      <w:tr w:rsidR="005535BF" w14:paraId="6040A75E" w14:textId="77777777" w:rsidTr="0032096D">
        <w:tc>
          <w:tcPr>
            <w:tcW w:w="2592" w:type="dxa"/>
            <w:vAlign w:val="center"/>
          </w:tcPr>
          <w:p w14:paraId="4E79E467" w14:textId="5C66171B" w:rsidR="005535BF" w:rsidRDefault="00DB5423" w:rsidP="0032096D">
            <w:pPr>
              <w:jc w:val="center"/>
            </w:pPr>
            <w:r>
              <w:t>Q_3(m3/s)</w:t>
            </w:r>
          </w:p>
        </w:tc>
        <w:tc>
          <w:tcPr>
            <w:tcW w:w="5752" w:type="dxa"/>
          </w:tcPr>
          <w:p w14:paraId="353C2ABF" w14:textId="111D3931" w:rsidR="005535BF" w:rsidRDefault="00143FDA" w:rsidP="0032096D">
            <w:r>
              <w:t>Flow out of the junction into the reach for type</w:t>
            </w:r>
            <w:r w:rsidR="0067275B">
              <w:t>s</w:t>
            </w:r>
            <w:r w:rsidR="0094276E">
              <w:t xml:space="preserve"> </w:t>
            </w:r>
            <w:r w:rsidR="00756BEE">
              <w:t>4</w:t>
            </w:r>
            <w:r w:rsidR="0067275B">
              <w:t xml:space="preserve"> and 5</w:t>
            </w:r>
            <w:r w:rsidR="001C719B">
              <w:t xml:space="preserve"> (N/A for types 1, 2, 3, 6 and 7)</w:t>
            </w:r>
            <w:r w:rsidR="0094276E">
              <w:t>.</w:t>
            </w:r>
          </w:p>
        </w:tc>
      </w:tr>
      <w:tr w:rsidR="005535BF" w14:paraId="68852DFF" w14:textId="77777777" w:rsidTr="0032096D">
        <w:tc>
          <w:tcPr>
            <w:tcW w:w="2592" w:type="dxa"/>
            <w:vAlign w:val="center"/>
          </w:tcPr>
          <w:p w14:paraId="2B61B404" w14:textId="67DC14FE" w:rsidR="005535BF" w:rsidRDefault="00DB5423" w:rsidP="0032096D">
            <w:pPr>
              <w:jc w:val="center"/>
            </w:pPr>
            <w:r>
              <w:t>Q_4(m3/s)</w:t>
            </w:r>
          </w:p>
        </w:tc>
        <w:tc>
          <w:tcPr>
            <w:tcW w:w="5752" w:type="dxa"/>
          </w:tcPr>
          <w:p w14:paraId="5E43C263" w14:textId="3F301F84" w:rsidR="005535BF" w:rsidRDefault="00565DA4" w:rsidP="0032096D">
            <w:r>
              <w:t>N/A (</w:t>
            </w:r>
            <w:r w:rsidR="00570E1C">
              <w:t>four-way junctions not currently supported in any form)</w:t>
            </w:r>
          </w:p>
        </w:tc>
      </w:tr>
      <w:tr w:rsidR="005535BF" w14:paraId="3EEB87FB" w14:textId="77777777" w:rsidTr="0032096D">
        <w:tc>
          <w:tcPr>
            <w:tcW w:w="2592" w:type="dxa"/>
            <w:vAlign w:val="center"/>
          </w:tcPr>
          <w:p w14:paraId="58428E44" w14:textId="5E3018DC" w:rsidR="005535BF" w:rsidRDefault="00DB5423" w:rsidP="0032096D">
            <w:pPr>
              <w:jc w:val="center"/>
            </w:pPr>
            <w:proofErr w:type="spellStart"/>
            <w:r>
              <w:t>Qoverflow</w:t>
            </w:r>
            <w:proofErr w:type="spellEnd"/>
            <w:r>
              <w:t>(m3/s)</w:t>
            </w:r>
          </w:p>
        </w:tc>
        <w:tc>
          <w:tcPr>
            <w:tcW w:w="5752" w:type="dxa"/>
          </w:tcPr>
          <w:p w14:paraId="0C589F7F" w14:textId="2B2A8E84" w:rsidR="005535BF" w:rsidRDefault="00570E1C" w:rsidP="0032096D">
            <w:r>
              <w:t>Outflow from junction via overflow weir/rating curve</w:t>
            </w:r>
          </w:p>
        </w:tc>
      </w:tr>
      <w:tr w:rsidR="006141E3" w14:paraId="3BAB7D0C" w14:textId="77777777" w:rsidTr="0032096D">
        <w:tc>
          <w:tcPr>
            <w:tcW w:w="2592" w:type="dxa"/>
            <w:vAlign w:val="center"/>
          </w:tcPr>
          <w:p w14:paraId="02790B28" w14:textId="52EC90AC" w:rsidR="006141E3" w:rsidRDefault="00DB5423" w:rsidP="0032096D">
            <w:pPr>
              <w:jc w:val="center"/>
            </w:pPr>
            <w:proofErr w:type="spellStart"/>
            <w:r>
              <w:t>ShaftArea</w:t>
            </w:r>
            <w:proofErr w:type="spellEnd"/>
            <w:r>
              <w:t>(m2)</w:t>
            </w:r>
          </w:p>
        </w:tc>
        <w:tc>
          <w:tcPr>
            <w:tcW w:w="5752" w:type="dxa"/>
          </w:tcPr>
          <w:p w14:paraId="78ADB952" w14:textId="4D7394CB" w:rsidR="006141E3" w:rsidRDefault="001D7B5E" w:rsidP="0032096D">
            <w:r>
              <w:t>Current plan area of junction (used for calculating rate-of-rise air exhaust for variable-area shafts)</w:t>
            </w:r>
          </w:p>
        </w:tc>
      </w:tr>
    </w:tbl>
    <w:p w14:paraId="338C9BC5" w14:textId="62B24D36" w:rsidR="007F1375" w:rsidRDefault="000707DB" w:rsidP="00A15FB3">
      <w:pPr>
        <w:pStyle w:val="BodyText"/>
      </w:pPr>
      <w:r>
        <w:t xml:space="preserve">The junction variables CSV file </w:t>
      </w:r>
      <w:r w:rsidR="0037157D">
        <w:t xml:space="preserve">is the </w:t>
      </w:r>
      <w:r w:rsidR="003A4D99">
        <w:t xml:space="preserve">simplest way of summarizing the maximum surge pressure at shaft locations, as well as quantifying outflows from </w:t>
      </w:r>
      <w:r w:rsidR="00AF7A5F">
        <w:t>relief overflow points. A spreadsheet template is provided that shows how this information is developed for Example_01</w:t>
      </w:r>
      <w:r w:rsidR="006B6700">
        <w:t>; a user familiar with spreadsheets can see how to adapt this workbook to other models</w:t>
      </w:r>
      <w:r w:rsidR="003B601E">
        <w:t xml:space="preserve">. The CSV file is incorporated directly into this workbook with one modification: the table is sorted by </w:t>
      </w:r>
      <w:proofErr w:type="spellStart"/>
      <w:r w:rsidR="00541AD2">
        <w:t>JuncID</w:t>
      </w:r>
      <w:proofErr w:type="spellEnd"/>
      <w:r w:rsidR="00541AD2">
        <w:t xml:space="preserve"> and then by T(s). </w:t>
      </w:r>
      <w:r w:rsidR="00286A01">
        <w:t xml:space="preserve">This essentially creates </w:t>
      </w:r>
      <w:r w:rsidR="000824EF">
        <w:t>a separate output table for each junction, which is then simply referenced by indexing</w:t>
      </w:r>
      <w:r w:rsidR="00E418D5">
        <w:t xml:space="preserve">. </w:t>
      </w:r>
      <w:r w:rsidR="00541AD2">
        <w:t xml:space="preserve">The CSV file can also be easily read into a data frame </w:t>
      </w:r>
      <w:r w:rsidR="00CE4BD8">
        <w:t>(as in R or Python)</w:t>
      </w:r>
      <w:r w:rsidR="00E418D5">
        <w:t>, in which case sorting is not required.</w:t>
      </w:r>
    </w:p>
    <w:p w14:paraId="3097DBA5" w14:textId="58CA7613" w:rsidR="007F1375" w:rsidRDefault="00635EE4" w:rsidP="00635EE4">
      <w:pPr>
        <w:pStyle w:val="Heading2"/>
      </w:pPr>
      <w:r>
        <w:lastRenderedPageBreak/>
        <w:t>Continuity CSV File</w:t>
      </w:r>
    </w:p>
    <w:p w14:paraId="02E40695" w14:textId="1B185F4F" w:rsidR="00635EE4" w:rsidRDefault="009D34E3" w:rsidP="00A15FB3">
      <w:pPr>
        <w:pStyle w:val="BodyText"/>
      </w:pPr>
      <w:r>
        <w:t>This file provides a continuous volume balance accounting for the model run, which is useful in troubleshooting as well as interpreting the</w:t>
      </w:r>
      <w:r w:rsidR="00044F1A">
        <w:t xml:space="preserve"> overall model results. </w:t>
      </w:r>
      <w:r w:rsidR="000A3AF9">
        <w:t xml:space="preserve">At each output time step, </w:t>
      </w:r>
      <w:r w:rsidR="000E4A6D">
        <w:t xml:space="preserve">the cumulative </w:t>
      </w:r>
      <w:r w:rsidR="00026FAF">
        <w:t xml:space="preserve">volume </w:t>
      </w:r>
      <w:r w:rsidR="000E4A6D">
        <w:t>within the model is written along with the cumulative inflow and outflow. A sep</w:t>
      </w:r>
      <w:r w:rsidR="00B95EC5">
        <w:t>arate record is written for each junction, whereas only the total in all reaches combined is written (</w:t>
      </w:r>
      <w:r w:rsidR="006F3F18">
        <w:t xml:space="preserve">that is, the same total reach volume is written in each of the individual junction records). This level of detail originated because the junction calculations </w:t>
      </w:r>
      <w:r w:rsidR="005F2657">
        <w:t>presented potential continuity issues that were different for each type of junction, therefor</w:t>
      </w:r>
      <w:r w:rsidR="000C2A9A">
        <w:t>e</w:t>
      </w:r>
      <w:r w:rsidR="005F2657">
        <w:t xml:space="preserve"> </w:t>
      </w:r>
      <w:r w:rsidR="00A36390">
        <w:t>it was desired to look at continuity for each junction individually. Those issues have largely been ironed out but there is still some uti</w:t>
      </w:r>
      <w:r w:rsidR="006A1914">
        <w:t>lity</w:t>
      </w:r>
      <w:r w:rsidR="000C2A9A">
        <w:t xml:space="preserve"> in having this distinction available.</w:t>
      </w:r>
    </w:p>
    <w:p w14:paraId="13702E43" w14:textId="51FCCC80" w:rsidR="000C2A9A" w:rsidRDefault="00FE4DE5" w:rsidP="00A15FB3">
      <w:pPr>
        <w:pStyle w:val="BodyText"/>
      </w:pPr>
      <w:r>
        <w:t>We define con</w:t>
      </w:r>
      <w:r w:rsidR="00F43590">
        <w:t xml:space="preserve">tinuity error as the difference between model-computed volumes and externally imposed volumes. Model-computed volumes </w:t>
      </w:r>
      <w:r w:rsidR="004964DE">
        <w:t xml:space="preserve">consist of </w:t>
      </w:r>
      <w:r w:rsidR="00420D21">
        <w:t xml:space="preserve">the volume in the reaches, the volume in the junctions, and the cumulative outflow. Externally imposed </w:t>
      </w:r>
      <w:r w:rsidR="004964DE">
        <w:t>volumes consist of initial stored volume and cumulative inflow.</w:t>
      </w:r>
      <w:r w:rsidR="00C40A3E">
        <w:t xml:space="preserve"> Absolute error is the difference between these two quantities; relative error is absolute error divided by externally imposed volume. </w:t>
      </w:r>
      <w:r w:rsidR="00DE2831">
        <w:t xml:space="preserve">Using the </w:t>
      </w:r>
      <w:r w:rsidR="00234D3F">
        <w:t>quantities from the CSV file as described by their column headings, relative error is calculated thusly:</w:t>
      </w:r>
    </w:p>
    <w:p w14:paraId="675EEF7F" w14:textId="712600BC" w:rsidR="00234D3F" w:rsidRDefault="00000000" w:rsidP="00A15FB3">
      <w:pPr>
        <w:pStyle w:val="BodyText"/>
      </w:pPr>
      <m:oMathPara>
        <m:oMath>
          <m:sSub>
            <m:sSubPr>
              <m:ctrlPr>
                <w:rPr>
                  <w:rFonts w:ascii="Cambria Math" w:hAnsi="Cambria Math"/>
                  <w:i/>
                </w:rPr>
              </m:ctrlPr>
            </m:sSubPr>
            <m:e>
              <m:r>
                <w:rPr>
                  <w:rFonts w:ascii="Cambria Math" w:hAnsi="Cambria Math"/>
                </w:rPr>
                <m:t>Relative error</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ReachVolTot</m:t>
                  </m:r>
                </m:e>
                <m:sub>
                  <m:r>
                    <w:rPr>
                      <w:rFonts w:ascii="Cambria Math" w:hAnsi="Cambria Math"/>
                    </w:rPr>
                    <m:t>t</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JuncVol</m:t>
                      </m:r>
                    </m:e>
                    <m:sub>
                      <m:r>
                        <w:rPr>
                          <w:rFonts w:ascii="Cambria Math" w:hAnsi="Cambria Math"/>
                        </w:rPr>
                        <m:t>t</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JuncOut</m:t>
                          </m:r>
                        </m:e>
                        <m:sub>
                          <m:r>
                            <w:rPr>
                              <w:rFonts w:ascii="Cambria Math" w:hAnsi="Cambria Math"/>
                            </w:rPr>
                            <m:t>t</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JuncInf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ReachVolTot</m:t>
                              </m:r>
                            </m:e>
                            <m:sub>
                              <m:r>
                                <w:rPr>
                                  <w:rFonts w:ascii="Cambria Math" w:hAnsi="Cambria Math"/>
                                </w:rPr>
                                <m:t>t=0</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JuncVol</m:t>
                                  </m:r>
                                </m:e>
                                <m:sub>
                                  <m:r>
                                    <w:rPr>
                                      <w:rFonts w:ascii="Cambria Math" w:hAnsi="Cambria Math"/>
                                    </w:rPr>
                                    <m:t>t=0</m:t>
                                  </m:r>
                                </m:sub>
                              </m:sSub>
                            </m:e>
                          </m:nary>
                        </m:e>
                      </m:nary>
                    </m:e>
                  </m:nary>
                </m:e>
              </m:nary>
            </m:num>
            <m:den>
              <m:sSub>
                <m:sSubPr>
                  <m:ctrlPr>
                    <w:rPr>
                      <w:rFonts w:ascii="Cambria Math" w:hAnsi="Cambria Math"/>
                      <w:i/>
                    </w:rPr>
                  </m:ctrlPr>
                </m:sSubPr>
                <m:e>
                  <m:r>
                    <w:rPr>
                      <w:rFonts w:ascii="Cambria Math" w:hAnsi="Cambria Math"/>
                    </w:rPr>
                    <m:t>ReachVolTot</m:t>
                  </m:r>
                </m:e>
                <m:sub>
                  <m:r>
                    <w:rPr>
                      <w:rFonts w:ascii="Cambria Math" w:hAnsi="Cambria Math"/>
                    </w:rPr>
                    <m:t>t=0</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JuncVol</m:t>
                      </m:r>
                    </m:e>
                    <m:sub>
                      <m:r>
                        <w:rPr>
                          <w:rFonts w:ascii="Cambria Math" w:hAnsi="Cambria Math"/>
                        </w:rPr>
                        <m:t>t=0</m:t>
                      </m:r>
                    </m:sub>
                  </m:sSub>
                </m:e>
              </m:nary>
            </m:den>
          </m:f>
        </m:oMath>
      </m:oMathPara>
    </w:p>
    <w:p w14:paraId="47EC4A26" w14:textId="0B666AFE" w:rsidR="00234D3F" w:rsidRDefault="00234D3F" w:rsidP="00A15FB3">
      <w:pPr>
        <w:pStyle w:val="BodyText"/>
      </w:pPr>
      <w:r>
        <w:t>Note that</w:t>
      </w:r>
      <w:r w:rsidR="00F871E0">
        <w:t xml:space="preserve"> with this equation, a negative value indicates a loss of volume </w:t>
      </w:r>
      <w:r w:rsidR="00F46266">
        <w:t>from the model and a positive value indicates water created. This is opposite</w:t>
      </w:r>
      <w:r w:rsidR="00FB63CF">
        <w:t xml:space="preserve"> of the definition in EPA SWMM, but more intuitive in the developer’s opinion. </w:t>
      </w:r>
    </w:p>
    <w:p w14:paraId="5BA1740E" w14:textId="6BA29A0A" w:rsidR="003B68AF" w:rsidRDefault="003B68AF" w:rsidP="00A15FB3">
      <w:pPr>
        <w:pStyle w:val="BodyText"/>
      </w:pPr>
      <w:r>
        <w:t>The last column in the file is labeled ‘</w:t>
      </w:r>
      <w:proofErr w:type="spellStart"/>
      <w:r w:rsidR="00FC6ED7">
        <w:t>F</w:t>
      </w:r>
      <w:r>
        <w:t>lowClosure</w:t>
      </w:r>
      <w:proofErr w:type="spellEnd"/>
      <w:r>
        <w:t>”</w:t>
      </w:r>
      <w:r w:rsidR="00BF4C37">
        <w:t xml:space="preserve"> – this value is the cumulative sum of the flows into and out of the junction </w:t>
      </w:r>
      <w:r w:rsidR="00011177">
        <w:t xml:space="preserve">(that is, the various flows that are written in the junction variables CSV file). This value can be compared with the </w:t>
      </w:r>
      <w:proofErr w:type="spellStart"/>
      <w:r w:rsidR="00011177">
        <w:t>JuncVol</w:t>
      </w:r>
      <w:proofErr w:type="spellEnd"/>
      <w:r w:rsidR="00011177">
        <w:t xml:space="preserve"> quantity to </w:t>
      </w:r>
      <w:r w:rsidR="00B81CA0">
        <w:t>evaluate continuity error at each individual junction, if desired.</w:t>
      </w:r>
    </w:p>
    <w:p w14:paraId="573D6285" w14:textId="6797144D" w:rsidR="007B27A6" w:rsidRDefault="007B27A6" w:rsidP="0017735C">
      <w:pPr>
        <w:pStyle w:val="Heading2"/>
      </w:pPr>
      <w:r>
        <w:t>Max Va</w:t>
      </w:r>
      <w:r w:rsidR="00152456">
        <w:t>cuum CSV File</w:t>
      </w:r>
    </w:p>
    <w:p w14:paraId="60A8FF5E" w14:textId="1CD45C9A" w:rsidR="00152456" w:rsidRDefault="00152456" w:rsidP="00A15FB3">
      <w:pPr>
        <w:pStyle w:val="BodyText"/>
      </w:pPr>
      <w:r>
        <w:t>This file is written at the end of a model simulation, and summarizes both the maximum HGL elevation</w:t>
      </w:r>
      <w:r w:rsidR="00222F5F">
        <w:t xml:space="preserve"> and the minimum negative pressure at each model cell.</w:t>
      </w:r>
      <w:r w:rsidR="00913B65">
        <w:t xml:space="preserve"> The maxima and minima represent all computational time steps, not just the ones that are written to the other output files. The file is laid</w:t>
      </w:r>
      <w:r w:rsidR="009E131A">
        <w:t xml:space="preserve"> out for all model cells as a single vector, as described in the section on the binary dump files. </w:t>
      </w:r>
      <w:r w:rsidR="00CA379E">
        <w:t>Note that the maximum HGL ele</w:t>
      </w:r>
      <w:r w:rsidR="000F49FE">
        <w:t xml:space="preserve">vation is written as a true elevation, whereas the minimum negative pressure is in meters relative to the crown of the pipe. </w:t>
      </w:r>
    </w:p>
    <w:p w14:paraId="1CFC4BBB" w14:textId="57D4F528" w:rsidR="00920141" w:rsidRDefault="003B02D2" w:rsidP="00815816">
      <w:pPr>
        <w:pStyle w:val="Heading2"/>
      </w:pPr>
      <w:r>
        <w:lastRenderedPageBreak/>
        <w:t>Miscellaneous Output Files</w:t>
      </w:r>
    </w:p>
    <w:p w14:paraId="3607CF78" w14:textId="79B7F0F1" w:rsidR="003B02D2" w:rsidRDefault="002B51AC" w:rsidP="00A15FB3">
      <w:pPr>
        <w:pStyle w:val="BodyText"/>
      </w:pPr>
      <w:r>
        <w:t xml:space="preserve">A typical OpenSHAFT model run will produce several additional files </w:t>
      </w:r>
      <w:r w:rsidR="001A498B">
        <w:t>with different purposes (mainly diagnostic). These files are described in this section.</w:t>
      </w:r>
    </w:p>
    <w:p w14:paraId="33833B84" w14:textId="759DF866" w:rsidR="001A498B" w:rsidRDefault="00815816" w:rsidP="00815816">
      <w:pPr>
        <w:pStyle w:val="Heading3"/>
      </w:pPr>
      <w:r>
        <w:t>ReachCellCount.csv</w:t>
      </w:r>
    </w:p>
    <w:p w14:paraId="28C8CD59" w14:textId="7B1BF077" w:rsidR="00815816" w:rsidRDefault="00836D5B" w:rsidP="00A15FB3">
      <w:pPr>
        <w:pStyle w:val="BodyText"/>
      </w:pPr>
      <w:r>
        <w:t xml:space="preserve">This file provides critical information for plotting the results in the binary dump files. </w:t>
      </w:r>
      <w:r w:rsidR="005455DF">
        <w:t xml:space="preserve">A snapshot of the </w:t>
      </w:r>
      <w:r w:rsidR="0019618C">
        <w:t xml:space="preserve">contents of this file as written for Example_01 is provided in </w:t>
      </w:r>
      <w:fldSimple w:instr=" REF _Ref186526524 ">
        <w:r w:rsidR="00F419FA">
          <w:t xml:space="preserve">Figure </w:t>
        </w:r>
        <w:r w:rsidR="00F419FA">
          <w:rPr>
            <w:noProof/>
          </w:rPr>
          <w:t>7</w:t>
        </w:r>
      </w:fldSimple>
      <w:r w:rsidR="0019618C">
        <w:t>.</w:t>
      </w:r>
    </w:p>
    <w:p w14:paraId="5B694ACB" w14:textId="41CFF7DE" w:rsidR="0019618C" w:rsidRDefault="00F419FA" w:rsidP="00A15FB3">
      <w:pPr>
        <w:pStyle w:val="BodyText"/>
      </w:pPr>
      <w:r>
        <w:rPr>
          <w:noProof/>
        </w:rPr>
        <w:drawing>
          <wp:inline distT="0" distB="0" distL="0" distR="0" wp14:anchorId="6264DF8E" wp14:editId="69EAA043">
            <wp:extent cx="2114550" cy="1866900"/>
            <wp:effectExtent l="0" t="0" r="0" b="0"/>
            <wp:docPr id="906096703"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96703" name="Picture 1" descr="A screenshot of a spreadsheet&#10;&#10;Description automatically generated"/>
                    <pic:cNvPicPr/>
                  </pic:nvPicPr>
                  <pic:blipFill>
                    <a:blip r:embed="rId17"/>
                    <a:stretch>
                      <a:fillRect/>
                    </a:stretch>
                  </pic:blipFill>
                  <pic:spPr>
                    <a:xfrm>
                      <a:off x="0" y="0"/>
                      <a:ext cx="2114550" cy="1866900"/>
                    </a:xfrm>
                    <a:prstGeom prst="rect">
                      <a:avLst/>
                    </a:prstGeom>
                  </pic:spPr>
                </pic:pic>
              </a:graphicData>
            </a:graphic>
          </wp:inline>
        </w:drawing>
      </w:r>
    </w:p>
    <w:p w14:paraId="1A326A27" w14:textId="307E7245" w:rsidR="0019618C" w:rsidRDefault="0019618C" w:rsidP="0019618C">
      <w:pPr>
        <w:pStyle w:val="Caption"/>
      </w:pPr>
      <w:bookmarkStart w:id="15" w:name="_Ref186526524"/>
      <w:r>
        <w:t xml:space="preserve">Figure </w:t>
      </w:r>
      <w:fldSimple w:instr=" SEQ Figure \* ARABIC ">
        <w:r>
          <w:rPr>
            <w:noProof/>
          </w:rPr>
          <w:t>7</w:t>
        </w:r>
      </w:fldSimple>
      <w:bookmarkEnd w:id="15"/>
      <w:r>
        <w:t>.</w:t>
      </w:r>
      <w:r>
        <w:tab/>
        <w:t>ReachCellCount.csv Contents for OpenSHAFT Example_01</w:t>
      </w:r>
    </w:p>
    <w:p w14:paraId="1F690004" w14:textId="4F54D80E" w:rsidR="0019618C" w:rsidRDefault="001F6333" w:rsidP="00A15FB3">
      <w:pPr>
        <w:pStyle w:val="BodyText"/>
      </w:pPr>
      <w:r>
        <w:t>“</w:t>
      </w:r>
      <w:proofErr w:type="spellStart"/>
      <w:r>
        <w:t>NCells</w:t>
      </w:r>
      <w:proofErr w:type="spellEnd"/>
      <w:r>
        <w:t>” is the number of cells in the reach. “</w:t>
      </w:r>
      <w:proofErr w:type="spellStart"/>
      <w:r>
        <w:t>StartPos</w:t>
      </w:r>
      <w:proofErr w:type="spellEnd"/>
      <w:r>
        <w:t>” is (somewhat confusingly</w:t>
      </w:r>
      <w:r w:rsidR="00C531E9">
        <w:t>, we admit</w:t>
      </w:r>
      <w:r>
        <w:t>) the</w:t>
      </w:r>
      <w:r w:rsidR="00C531E9">
        <w:t xml:space="preserve"> position of the </w:t>
      </w:r>
      <w:r w:rsidR="00C531E9" w:rsidRPr="004921D0">
        <w:rPr>
          <w:i/>
          <w:iCs/>
        </w:rPr>
        <w:t>last</w:t>
      </w:r>
      <w:r w:rsidR="00C531E9">
        <w:t xml:space="preserve"> cell in the output vector</w:t>
      </w:r>
      <w:r w:rsidR="004921D0">
        <w:t xml:space="preserve">. For example, </w:t>
      </w:r>
      <w:r w:rsidR="00671196">
        <w:t xml:space="preserve">HGL elevation </w:t>
      </w:r>
      <w:r w:rsidR="004921D0">
        <w:t xml:space="preserve">data for reach 3 </w:t>
      </w:r>
      <w:r w:rsidR="00B27017">
        <w:t>might be referenced as H[</w:t>
      </w:r>
      <w:r w:rsidR="00B50EE7">
        <w:t xml:space="preserve">1001:1800]. </w:t>
      </w:r>
    </w:p>
    <w:p w14:paraId="6C289C57" w14:textId="1320ACCF" w:rsidR="00BC0C2D" w:rsidRDefault="00CF57EA" w:rsidP="00E12327">
      <w:pPr>
        <w:pStyle w:val="Heading3"/>
      </w:pPr>
      <w:proofErr w:type="spellStart"/>
      <w:r>
        <w:t>system</w:t>
      </w:r>
      <w:r w:rsidR="00E12327">
        <w:t>_map.dia</w:t>
      </w:r>
      <w:proofErr w:type="spellEnd"/>
    </w:p>
    <w:p w14:paraId="7006F67D" w14:textId="1CFE03A5" w:rsidR="00E12327" w:rsidRDefault="00E12327" w:rsidP="00A15FB3">
      <w:pPr>
        <w:pStyle w:val="BodyText"/>
      </w:pPr>
      <w:r>
        <w:t xml:space="preserve">This file </w:t>
      </w:r>
      <w:r w:rsidR="00F72EEA">
        <w:t xml:space="preserve">summarizes the connectivity of junctions and reaches, and is written after </w:t>
      </w:r>
      <w:r w:rsidR="00DC3D5C">
        <w:t xml:space="preserve">inputs are read and before the time loop is executed. </w:t>
      </w:r>
      <w:r w:rsidR="00044613">
        <w:t>For each junction, the reaches that are connected are listed</w:t>
      </w:r>
      <w:r w:rsidR="00E3031A">
        <w:t>, along with the cell number at the connection point and the elevation.</w:t>
      </w:r>
      <w:r w:rsidR="008521A8">
        <w:t xml:space="preserve"> The cell number confirms whether the reach is connected at its upstream end (where the cell number is always 1) or its downstream end</w:t>
      </w:r>
      <w:r w:rsidR="003A3C2A">
        <w:t xml:space="preserve"> (where it has the value </w:t>
      </w:r>
      <w:proofErr w:type="spellStart"/>
      <w:r w:rsidR="003A3C2A">
        <w:t>NCells</w:t>
      </w:r>
      <w:proofErr w:type="spellEnd"/>
      <w:r w:rsidR="00596D75">
        <w:t xml:space="preserve"> specific to each reach). Also written are the cell lengths for each reach, and finally the </w:t>
      </w:r>
      <w:r w:rsidR="0018117E">
        <w:t xml:space="preserve">junction type for each junction. This information is provided primarily for confirmation that the inputs have been interpreted as intended. </w:t>
      </w:r>
      <w:r w:rsidR="00E30FDC">
        <w:t xml:space="preserve">New users are advised to review these files and verify that the junction and reach input files have been </w:t>
      </w:r>
      <w:r w:rsidR="001717D5">
        <w:t>configured correctly.</w:t>
      </w:r>
    </w:p>
    <w:p w14:paraId="117ECC89" w14:textId="0B1680BF" w:rsidR="001717D5" w:rsidRDefault="001717D5" w:rsidP="001717D5">
      <w:pPr>
        <w:pStyle w:val="Heading3"/>
      </w:pPr>
      <w:proofErr w:type="spellStart"/>
      <w:r>
        <w:t>ThreeWayCases.dia</w:t>
      </w:r>
      <w:proofErr w:type="spellEnd"/>
    </w:p>
    <w:p w14:paraId="6A3154DB" w14:textId="2FA231EA" w:rsidR="001717D5" w:rsidRDefault="00A26398" w:rsidP="00A15FB3">
      <w:pPr>
        <w:pStyle w:val="BodyText"/>
      </w:pPr>
      <w:r>
        <w:t>The treatment of three-way junctions in the code is comple</w:t>
      </w:r>
      <w:r w:rsidR="008C1381">
        <w:t xml:space="preserve">x, and uses a “select case” structure that identifies </w:t>
      </w:r>
      <w:r w:rsidR="00E44EBF">
        <w:t>20 different cases that ar</w:t>
      </w:r>
      <w:r w:rsidR="00CD70BA">
        <w:t xml:space="preserve">e handled individually. Each case is some combination of </w:t>
      </w:r>
      <w:r w:rsidR="005121D3">
        <w:t xml:space="preserve">flow regime (free surface or pressurized) </w:t>
      </w:r>
      <w:r w:rsidR="00357D8E">
        <w:t xml:space="preserve">and outflow condition (free discharge, backwater, supercritical, et cetera) for the reaches involved. </w:t>
      </w:r>
      <w:r w:rsidR="004E47A0">
        <w:t xml:space="preserve">The code </w:t>
      </w:r>
      <w:r w:rsidR="00596D3F">
        <w:t xml:space="preserve">tallies the number of times each of the various cases is </w:t>
      </w:r>
      <w:r w:rsidR="00596D3F">
        <w:lastRenderedPageBreak/>
        <w:t>i</w:t>
      </w:r>
      <w:r w:rsidR="00DB1FE5">
        <w:t>nvoked for all computational time steps in the model run. Th</w:t>
      </w:r>
      <w:r w:rsidR="004E47A0">
        <w:t>is diagnostic file writes the</w:t>
      </w:r>
      <w:r w:rsidR="00DB1FE5">
        <w:t xml:space="preserve"> tally </w:t>
      </w:r>
      <w:r w:rsidR="004E47A0">
        <w:t xml:space="preserve">for each case, for </w:t>
      </w:r>
      <w:r w:rsidR="00572AE5">
        <w:t xml:space="preserve">each three-way junction, at every output time step. Under ideal circumstances one expects </w:t>
      </w:r>
      <w:r w:rsidR="004F45EC">
        <w:t xml:space="preserve">the </w:t>
      </w:r>
      <w:r w:rsidR="005D5034">
        <w:t>model to cleanly transition from one case to another as appropriate durin</w:t>
      </w:r>
      <w:r w:rsidR="00600CDE">
        <w:t>g execution of a model run</w:t>
      </w:r>
      <w:r w:rsidR="006949EB">
        <w:t xml:space="preserve">; however, </w:t>
      </w:r>
      <w:r w:rsidR="004F4F67">
        <w:t xml:space="preserve">oscillation between cases is sometimes unavoidable, </w:t>
      </w:r>
      <w:r w:rsidR="00EB060C">
        <w:t xml:space="preserve">for example </w:t>
      </w:r>
      <w:r w:rsidR="00EE0AA6">
        <w:t xml:space="preserve">when the depth in a shaft is hovering right around the submergence of </w:t>
      </w:r>
      <w:r w:rsidR="00F9741B">
        <w:t xml:space="preserve">a reach. The contents of this file can be used to assess </w:t>
      </w:r>
      <w:r w:rsidR="009443E6">
        <w:t xml:space="preserve">whether the presence of excessive oscillations between </w:t>
      </w:r>
      <w:r w:rsidR="00A846CE">
        <w:t xml:space="preserve">is potentially compromising the model results. </w:t>
      </w:r>
      <w:r w:rsidR="00614B3B">
        <w:t xml:space="preserve">In general, the junction variables CSV file </w:t>
      </w:r>
      <w:r w:rsidR="00BC6F51">
        <w:t xml:space="preserve">should always be reviewed </w:t>
      </w:r>
      <w:r w:rsidR="000B4175">
        <w:t>to assess the reasonability of the model results</w:t>
      </w:r>
      <w:r w:rsidR="006C378A">
        <w:t>; if the CSV outputs appear</w:t>
      </w:r>
      <w:r w:rsidR="00FA301F">
        <w:t xml:space="preserve"> excessively unstable or otherwise suspect, then the diagnostic file can be consulted to gain some understanding of the issue.</w:t>
      </w:r>
    </w:p>
    <w:p w14:paraId="48B1F5B7" w14:textId="7A9A28B2" w:rsidR="00FA301F" w:rsidRDefault="00AC26A5" w:rsidP="00AC26A5">
      <w:pPr>
        <w:pStyle w:val="Heading3"/>
      </w:pPr>
      <w:proofErr w:type="spellStart"/>
      <w:r>
        <w:t>WorkBalance.out</w:t>
      </w:r>
      <w:proofErr w:type="spellEnd"/>
    </w:p>
    <w:p w14:paraId="4791304F" w14:textId="1A021599" w:rsidR="00AC26A5" w:rsidRDefault="006F512E" w:rsidP="00A15FB3">
      <w:pPr>
        <w:pStyle w:val="BodyText"/>
      </w:pPr>
      <w:r>
        <w:t xml:space="preserve">Most of the computational effort </w:t>
      </w:r>
      <w:r w:rsidR="00453607">
        <w:t xml:space="preserve">in an OpenSHAFT run is in the reach cell calculations, </w:t>
      </w:r>
      <w:r w:rsidR="00F80857">
        <w:t>and model run time is reduced by carrying these calculations out in parallel</w:t>
      </w:r>
      <w:r w:rsidR="00AF4A60">
        <w:t xml:space="preserve"> by using Open MP directives at v</w:t>
      </w:r>
      <w:r w:rsidR="001910D3">
        <w:t xml:space="preserve">arious points in the code. </w:t>
      </w:r>
      <w:r w:rsidR="00BF3D9A">
        <w:t xml:space="preserve">As the reach </w:t>
      </w:r>
      <w:r w:rsidR="00DF446C">
        <w:t xml:space="preserve">data </w:t>
      </w:r>
      <w:r w:rsidR="00094700">
        <w:t xml:space="preserve">are </w:t>
      </w:r>
      <w:r w:rsidR="00DF446C">
        <w:t xml:space="preserve">synchronized </w:t>
      </w:r>
      <w:r w:rsidR="00094700">
        <w:t>after each computational time step, balancing the work across the threads is important</w:t>
      </w:r>
      <w:r w:rsidR="003E75AC">
        <w:t>:</w:t>
      </w:r>
      <w:r w:rsidR="004B777D">
        <w:t xml:space="preserve"> one wishes to minimize the amount of time that threads spend waiting for the last thread to finish its wor</w:t>
      </w:r>
      <w:r w:rsidR="005163BE">
        <w:t>k. We accomplish this b</w:t>
      </w:r>
      <w:r w:rsidR="00431B05">
        <w:t>y</w:t>
      </w:r>
      <w:r w:rsidR="005163BE">
        <w:t xml:space="preserve"> defining groups of reaches that have approximately similar total number of cells</w:t>
      </w:r>
      <w:r w:rsidR="00F82B83">
        <w:t xml:space="preserve">, based on the total number of model cells divided by the desired (or available) number of hardware threads. </w:t>
      </w:r>
      <w:r w:rsidR="00CF45DF">
        <w:t>This diagnostic file provides</w:t>
      </w:r>
      <w:r w:rsidR="004049BC">
        <w:t xml:space="preserve"> the outcome of this work balancing for information purposes.</w:t>
      </w:r>
    </w:p>
    <w:p w14:paraId="69CBB692" w14:textId="73E52C7C" w:rsidR="004049BC" w:rsidRDefault="004049BC" w:rsidP="00A15FB3">
      <w:pPr>
        <w:pStyle w:val="BodyText"/>
      </w:pPr>
      <w:r>
        <w:t xml:space="preserve">A snapshot of the </w:t>
      </w:r>
      <w:r w:rsidR="00C40CED">
        <w:t>contents</w:t>
      </w:r>
      <w:r>
        <w:t xml:space="preserve"> of this file for OpenSHAFT Example_01 i</w:t>
      </w:r>
      <w:r w:rsidR="007C34FF">
        <w:t xml:space="preserve">s provided in </w:t>
      </w:r>
      <w:fldSimple w:instr=" REF _Ref186531263 ">
        <w:r w:rsidR="007C34FF">
          <w:t xml:space="preserve">Figure </w:t>
        </w:r>
        <w:r w:rsidR="007C34FF">
          <w:rPr>
            <w:noProof/>
          </w:rPr>
          <w:t>8</w:t>
        </w:r>
      </w:fldSimple>
      <w:r w:rsidR="007C34FF">
        <w:t xml:space="preserve">. </w:t>
      </w:r>
      <w:r w:rsidR="00A85FF5">
        <w:t>Note that two of the four threads</w:t>
      </w:r>
      <w:r w:rsidR="009C0C76">
        <w:t xml:space="preserve"> have a single reach</w:t>
      </w:r>
      <w:r w:rsidR="005A4B5C">
        <w:t xml:space="preserve">: this means that attempting to use a higher number threads </w:t>
      </w:r>
      <w:r w:rsidR="00134A2D">
        <w:t xml:space="preserve">will not decrease model run time, </w:t>
      </w:r>
      <w:r w:rsidR="008C2D30">
        <w:t xml:space="preserve">as there will always be one thread that has 1,000 cells to work with. </w:t>
      </w:r>
      <w:r w:rsidR="0095144C">
        <w:t xml:space="preserve">Dividing the cells of a distinct reach across multiple threads, while possible in principle, </w:t>
      </w:r>
      <w:r w:rsidR="005122EA">
        <w:t>presents a bookkeeping problem that is not worth</w:t>
      </w:r>
      <w:r w:rsidR="003F1BFD">
        <w:t xml:space="preserve"> the savings in model run time (in the opinion/experience of the developers, that is).</w:t>
      </w:r>
    </w:p>
    <w:p w14:paraId="1E6C5884" w14:textId="6AAE02EB" w:rsidR="00FF1FBA" w:rsidRDefault="004049BC" w:rsidP="00A15FB3">
      <w:pPr>
        <w:pStyle w:val="BodyText"/>
      </w:pPr>
      <w:r>
        <w:rPr>
          <w:noProof/>
        </w:rPr>
        <w:drawing>
          <wp:inline distT="0" distB="0" distL="0" distR="0" wp14:anchorId="30B2DDA5" wp14:editId="4945AA3F">
            <wp:extent cx="4962525" cy="1981200"/>
            <wp:effectExtent l="0" t="0" r="9525" b="0"/>
            <wp:docPr id="236001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01652" name="Picture 1" descr="A screenshot of a computer&#10;&#10;Description automatically generated"/>
                    <pic:cNvPicPr/>
                  </pic:nvPicPr>
                  <pic:blipFill>
                    <a:blip r:embed="rId18"/>
                    <a:stretch>
                      <a:fillRect/>
                    </a:stretch>
                  </pic:blipFill>
                  <pic:spPr>
                    <a:xfrm>
                      <a:off x="0" y="0"/>
                      <a:ext cx="4962525" cy="1981200"/>
                    </a:xfrm>
                    <a:prstGeom prst="rect">
                      <a:avLst/>
                    </a:prstGeom>
                  </pic:spPr>
                </pic:pic>
              </a:graphicData>
            </a:graphic>
          </wp:inline>
        </w:drawing>
      </w:r>
    </w:p>
    <w:p w14:paraId="5E33B7FE" w14:textId="05B9EF1A" w:rsidR="00FF1FBA" w:rsidRDefault="00FF1FBA" w:rsidP="00FF1FBA">
      <w:pPr>
        <w:pStyle w:val="Caption"/>
      </w:pPr>
      <w:bookmarkStart w:id="16" w:name="_Ref186531263"/>
      <w:r>
        <w:t xml:space="preserve">Figure </w:t>
      </w:r>
      <w:fldSimple w:instr=" SEQ Figure \* ARABIC ">
        <w:r w:rsidR="00CF45DF">
          <w:rPr>
            <w:noProof/>
          </w:rPr>
          <w:t>8</w:t>
        </w:r>
      </w:fldSimple>
      <w:bookmarkEnd w:id="16"/>
      <w:r>
        <w:t>.</w:t>
      </w:r>
      <w:r>
        <w:tab/>
      </w:r>
      <w:proofErr w:type="spellStart"/>
      <w:r w:rsidR="00CF45DF">
        <w:t>WorkBalance.out</w:t>
      </w:r>
      <w:proofErr w:type="spellEnd"/>
      <w:r>
        <w:t xml:space="preserve"> Contents for OpenSHAFT Example_01</w:t>
      </w:r>
    </w:p>
    <w:p w14:paraId="51770626" w14:textId="77777777" w:rsidR="00FF1FBA" w:rsidRPr="00655A52" w:rsidRDefault="00FF1FBA" w:rsidP="00A15FB3">
      <w:pPr>
        <w:pStyle w:val="BodyText"/>
      </w:pPr>
    </w:p>
    <w:sectPr w:rsidR="00FF1FBA" w:rsidRPr="00655A52" w:rsidSect="00714A65">
      <w:type w:val="continuous"/>
      <w:pgSz w:w="12240" w:h="15840" w:code="1"/>
      <w:pgMar w:top="180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3A0DC" w14:textId="77777777" w:rsidR="00BE1410" w:rsidRDefault="00BE1410" w:rsidP="00341C47">
      <w:r>
        <w:separator/>
      </w:r>
    </w:p>
    <w:p w14:paraId="21AEF609" w14:textId="77777777" w:rsidR="00BE1410" w:rsidRDefault="00BE1410"/>
  </w:endnote>
  <w:endnote w:type="continuationSeparator" w:id="0">
    <w:p w14:paraId="2DD7E9C0" w14:textId="77777777" w:rsidR="00BE1410" w:rsidRDefault="00BE1410" w:rsidP="00341C47">
      <w:r>
        <w:continuationSeparator/>
      </w:r>
    </w:p>
    <w:p w14:paraId="4F2F27F7" w14:textId="77777777" w:rsidR="00BE1410" w:rsidRDefault="00BE14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BEB80" w14:textId="77777777" w:rsidR="00E25535" w:rsidRPr="00DF7E09" w:rsidRDefault="00000000" w:rsidP="00DF7E09">
    <w:pPr>
      <w:pStyle w:val="Footer"/>
      <w:rPr>
        <w:rFonts w:asciiTheme="minorHAnsi" w:hAnsiTheme="minorHAnsi"/>
      </w:rPr>
    </w:pPr>
    <w:sdt>
      <w:sdtPr>
        <w:rPr>
          <w:rFonts w:asciiTheme="minorHAnsi" w:hAnsiTheme="minorHAnsi"/>
        </w:rPr>
        <w:id w:val="111872499"/>
        <w:docPartObj>
          <w:docPartGallery w:val="Page Numbers (Bottom of Page)"/>
          <w:docPartUnique/>
        </w:docPartObj>
      </w:sdtPr>
      <w:sdtContent>
        <w:r w:rsidR="00E25535" w:rsidRPr="00DF7E09">
          <w:rPr>
            <w:rFonts w:asciiTheme="minorHAnsi" w:hAnsiTheme="minorHAnsi"/>
          </w:rPr>
          <w:t xml:space="preserve">Page </w:t>
        </w:r>
        <w:r w:rsidR="00E25535" w:rsidRPr="00DF7E09">
          <w:rPr>
            <w:rFonts w:asciiTheme="minorHAnsi" w:hAnsiTheme="minorHAnsi"/>
            <w:color w:val="3F3F3F" w:themeColor="text1"/>
          </w:rPr>
          <w:t>|</w:t>
        </w:r>
        <w:r w:rsidR="00E25535" w:rsidRPr="00DF7E09">
          <w:rPr>
            <w:rFonts w:asciiTheme="minorHAnsi" w:hAnsiTheme="minorHAnsi"/>
          </w:rPr>
          <w:t xml:space="preserve"> </w:t>
        </w:r>
        <w:r w:rsidR="00E25535" w:rsidRPr="00DF7E09">
          <w:rPr>
            <w:rFonts w:asciiTheme="minorHAnsi" w:hAnsiTheme="minorHAnsi"/>
          </w:rPr>
          <w:fldChar w:fldCharType="begin"/>
        </w:r>
        <w:r w:rsidR="00E25535" w:rsidRPr="00DF7E09">
          <w:rPr>
            <w:rFonts w:asciiTheme="minorHAnsi" w:hAnsiTheme="minorHAnsi"/>
          </w:rPr>
          <w:instrText xml:space="preserve"> PAGE   \* MERGEFORMAT </w:instrText>
        </w:r>
        <w:r w:rsidR="00E25535" w:rsidRPr="00DF7E09">
          <w:rPr>
            <w:rFonts w:asciiTheme="minorHAnsi" w:hAnsiTheme="minorHAnsi"/>
          </w:rPr>
          <w:fldChar w:fldCharType="separate"/>
        </w:r>
        <w:r w:rsidR="00D51F0E">
          <w:rPr>
            <w:rFonts w:asciiTheme="minorHAnsi" w:hAnsiTheme="minorHAnsi"/>
            <w:noProof/>
          </w:rPr>
          <w:t>2</w:t>
        </w:r>
        <w:r w:rsidR="00E25535" w:rsidRPr="00DF7E09">
          <w:rPr>
            <w:rFonts w:asciiTheme="minorHAnsi" w:hAnsiTheme="minorHAnsi"/>
            <w:noProof/>
          </w:rPr>
          <w:fldChar w:fldCharType="end"/>
        </w:r>
      </w:sdtContent>
    </w:sdt>
    <w:r w:rsidR="00E25535">
      <w:rPr>
        <w:noProof/>
      </w:rPr>
      <w:drawing>
        <wp:anchor distT="0" distB="0" distL="114300" distR="114300" simplePos="0" relativeHeight="251659264" behindDoc="1" locked="1" layoutInCell="1" allowOverlap="1" wp14:anchorId="77DF7029" wp14:editId="59B07699">
          <wp:simplePos x="0" y="0"/>
          <wp:positionH relativeFrom="page">
            <wp:posOffset>1074420</wp:posOffset>
          </wp:positionH>
          <wp:positionV relativeFrom="page">
            <wp:posOffset>9304020</wp:posOffset>
          </wp:positionV>
          <wp:extent cx="301625" cy="310515"/>
          <wp:effectExtent l="0" t="0" r="317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2_wave_only.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1625" cy="31051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B702F" w14:textId="77777777" w:rsidR="00BE1410" w:rsidRDefault="00BE1410" w:rsidP="00341C47">
      <w:r>
        <w:separator/>
      </w:r>
    </w:p>
    <w:p w14:paraId="24AB9657" w14:textId="77777777" w:rsidR="00BE1410" w:rsidRDefault="00BE1410"/>
  </w:footnote>
  <w:footnote w:type="continuationSeparator" w:id="0">
    <w:p w14:paraId="294D1686" w14:textId="77777777" w:rsidR="00BE1410" w:rsidRDefault="00BE1410" w:rsidP="00341C47">
      <w:r>
        <w:continuationSeparator/>
      </w:r>
    </w:p>
    <w:p w14:paraId="0D65E807" w14:textId="77777777" w:rsidR="00BE1410" w:rsidRDefault="00BE14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AC2A" w14:textId="0B89FBE9" w:rsidR="00E25535" w:rsidRPr="00DF7E09" w:rsidRDefault="007068C6" w:rsidP="00434AB7">
    <w:pPr>
      <w:tabs>
        <w:tab w:val="right" w:pos="8640"/>
      </w:tabs>
      <w:rPr>
        <w:rFonts w:asciiTheme="minorHAnsi" w:hAnsiTheme="minorHAnsi" w:cstheme="minorHAnsi"/>
        <w:i/>
      </w:rPr>
    </w:pPr>
    <w:r w:rsidRPr="007068C6">
      <w:rPr>
        <w:rFonts w:asciiTheme="minorHAnsi" w:hAnsiTheme="minorHAnsi" w:cstheme="minorHAnsi"/>
        <w:i/>
      </w:rPr>
      <w:t>OpenSHAFT Documentation, Part 1: Running OpenSHAFT</w:t>
    </w:r>
    <w:r w:rsidR="00E25535" w:rsidRPr="00DF7E09">
      <w:rPr>
        <w:rFonts w:asciiTheme="minorHAnsi" w:hAnsiTheme="minorHAnsi" w:cstheme="minorHAnsi"/>
        <w:i/>
      </w:rPr>
      <w:tab/>
    </w:r>
    <w:r w:rsidR="00073DAE">
      <w:rPr>
        <w:rFonts w:asciiTheme="minorHAnsi" w:hAnsiTheme="minorHAnsi" w:cstheme="minorHAnsi"/>
        <w:i/>
      </w:rPr>
      <w:t>Sept</w:t>
    </w:r>
    <w:r w:rsidR="00CD238E">
      <w:rPr>
        <w:rFonts w:asciiTheme="minorHAnsi" w:hAnsiTheme="minorHAnsi" w:cstheme="minorHAnsi"/>
        <w:i/>
      </w:rPr>
      <w:t xml:space="preserve">ember </w:t>
    </w:r>
    <w:r w:rsidR="00073DAE">
      <w:rPr>
        <w:rFonts w:asciiTheme="minorHAnsi" w:hAnsiTheme="minorHAnsi" w:cstheme="minorHAnsi"/>
        <w:i/>
      </w:rPr>
      <w:t>28</w:t>
    </w:r>
    <w:r w:rsidR="0046104E">
      <w:rPr>
        <w:rFonts w:asciiTheme="minorHAnsi" w:hAnsiTheme="minorHAnsi" w:cstheme="minorHAnsi"/>
        <w:i/>
      </w:rPr>
      <w:t>, 202</w:t>
    </w:r>
    <w:r w:rsidR="00073DAE">
      <w:rPr>
        <w:rFonts w:asciiTheme="minorHAnsi" w:hAnsiTheme="minorHAnsi" w:cstheme="minorHAnsi"/>
        <w:i/>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DA73" w14:textId="1A1F4230" w:rsidR="00E25535" w:rsidRDefault="00E25535" w:rsidP="00274D18">
    <w:pPr>
      <w:jc w:val="right"/>
    </w:pPr>
    <w:r>
      <w:tab/>
    </w:r>
    <w:r>
      <w:tab/>
    </w:r>
    <w:r w:rsidR="003403E9">
      <w:rPr>
        <w:noProof/>
      </w:rPr>
      <w:drawing>
        <wp:inline distT="0" distB="0" distL="0" distR="0" wp14:anchorId="3C3AE6C8" wp14:editId="3AB45B1A">
          <wp:extent cx="2103120" cy="499110"/>
          <wp:effectExtent l="0" t="0" r="0" b="0"/>
          <wp:docPr id="1889792960"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92960" name="Picture 1" descr="A blue and white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03120" cy="4991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D4423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0EC1726"/>
    <w:multiLevelType w:val="hybridMultilevel"/>
    <w:tmpl w:val="A1B2B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05159A"/>
    <w:multiLevelType w:val="hybridMultilevel"/>
    <w:tmpl w:val="2B84C8E6"/>
    <w:lvl w:ilvl="0" w:tplc="44B43644">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806D04"/>
    <w:multiLevelType w:val="hybridMultilevel"/>
    <w:tmpl w:val="0B78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06536A"/>
    <w:multiLevelType w:val="hybridMultilevel"/>
    <w:tmpl w:val="BA2A4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301452"/>
    <w:multiLevelType w:val="hybridMultilevel"/>
    <w:tmpl w:val="85384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6F7009"/>
    <w:multiLevelType w:val="hybridMultilevel"/>
    <w:tmpl w:val="1FD0F442"/>
    <w:lvl w:ilvl="0" w:tplc="A8AE8634">
      <w:numFmt w:val="bullet"/>
      <w:pStyle w:val="ListParagraph"/>
      <w:lvlText w:val="•"/>
      <w:lvlJc w:val="left"/>
      <w:pPr>
        <w:ind w:left="1350" w:hanging="360"/>
      </w:pPr>
      <w:rPr>
        <w:rFonts w:hint="default"/>
        <w:color w:val="56A0D3"/>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B9A6B4C"/>
    <w:multiLevelType w:val="multilevel"/>
    <w:tmpl w:val="3C9E03CA"/>
    <w:lvl w:ilvl="0">
      <w:start w:val="1"/>
      <w:numFmt w:val="decimal"/>
      <w:suff w:val="space"/>
      <w:lvlText w:val="%1"/>
      <w:lvlJc w:val="left"/>
      <w:pPr>
        <w:ind w:left="450" w:hanging="360"/>
      </w:pPr>
      <w:rPr>
        <w:b/>
        <w:bCs w:val="0"/>
        <w:i w:val="0"/>
        <w:iCs w:val="0"/>
        <w:caps w:val="0"/>
        <w:smallCaps w:val="0"/>
        <w:strike w:val="0"/>
        <w:dstrike w:val="0"/>
        <w:outline w:val="0"/>
        <w:shadow w:val="0"/>
        <w:emboss w:val="0"/>
        <w:imprint w:val="0"/>
        <w:noProof w:val="0"/>
        <w:vanish w:val="0"/>
        <w:color w:val="174A7C"/>
        <w:spacing w:val="0"/>
        <w:kern w:val="0"/>
        <w:position w:val="0"/>
        <w:sz w:val="52"/>
        <w:szCs w:val="5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810" w:hanging="720"/>
      </w:pPr>
      <w:rPr>
        <w:rFonts w:ascii="Segoe UI" w:hAnsi="Segoe UI" w:cs="Segoe UI" w:hint="default"/>
        <w:b/>
        <w:bCs/>
        <w:i w:val="0"/>
        <w:color w:val="174A7C"/>
        <w:sz w:val="24"/>
        <w:szCs w:val="24"/>
      </w:rPr>
    </w:lvl>
    <w:lvl w:ilvl="2">
      <w:start w:val="1"/>
      <w:numFmt w:val="decimal"/>
      <w:suff w:val="space"/>
      <w:lvlText w:val="%1.%2.%3"/>
      <w:lvlJc w:val="left"/>
      <w:pPr>
        <w:ind w:left="1170" w:hanging="1080"/>
      </w:pPr>
      <w:rPr>
        <w:rFonts w:ascii="Segoe UI" w:hAnsi="Segoe UI" w:cs="Segoe UI" w:hint="default"/>
        <w:b w:val="0"/>
        <w:bCs w:val="0"/>
        <w:i w:val="0"/>
        <w:color w:val="56A0D3"/>
        <w:sz w:val="22"/>
        <w:szCs w:val="22"/>
      </w:rPr>
    </w:lvl>
    <w:lvl w:ilvl="3">
      <w:start w:val="1"/>
      <w:numFmt w:val="lowerLetter"/>
      <w:pStyle w:val="Heading4"/>
      <w:suff w:val="space"/>
      <w:lvlText w:val="%1.%2.%3.%4"/>
      <w:lvlJc w:val="left"/>
      <w:pPr>
        <w:ind w:left="1530" w:hanging="1440"/>
      </w:pPr>
      <w:rPr>
        <w:rFonts w:ascii="Calibri" w:hAnsi="Calibri" w:hint="default"/>
        <w:b w:val="0"/>
        <w:bCs w:val="0"/>
        <w:i/>
        <w:color w:val="auto"/>
        <w:sz w:val="22"/>
      </w:rPr>
    </w:lvl>
    <w:lvl w:ilvl="4">
      <w:start w:val="1"/>
      <w:numFmt w:val="lowerLetter"/>
      <w:lvlText w:val="(%5)"/>
      <w:lvlJc w:val="left"/>
      <w:pPr>
        <w:ind w:left="1890" w:hanging="360"/>
      </w:pPr>
      <w:rPr>
        <w:rFonts w:hint="default"/>
      </w:rPr>
    </w:lvl>
    <w:lvl w:ilvl="5">
      <w:start w:val="1"/>
      <w:numFmt w:val="lowerRoman"/>
      <w:lvlText w:val="(%6)"/>
      <w:lvlJc w:val="left"/>
      <w:pPr>
        <w:ind w:left="2250" w:hanging="360"/>
      </w:pPr>
      <w:rPr>
        <w:rFonts w:hint="default"/>
      </w:rPr>
    </w:lvl>
    <w:lvl w:ilvl="6">
      <w:start w:val="1"/>
      <w:numFmt w:val="decimal"/>
      <w:lvlText w:val="%7."/>
      <w:lvlJc w:val="left"/>
      <w:pPr>
        <w:ind w:left="2610" w:hanging="360"/>
      </w:pPr>
      <w:rPr>
        <w:rFonts w:hint="default"/>
      </w:rPr>
    </w:lvl>
    <w:lvl w:ilvl="7">
      <w:start w:val="1"/>
      <w:numFmt w:val="lowerLetter"/>
      <w:lvlText w:val="%8."/>
      <w:lvlJc w:val="left"/>
      <w:pPr>
        <w:ind w:left="2970" w:hanging="360"/>
      </w:pPr>
      <w:rPr>
        <w:rFonts w:hint="default"/>
      </w:rPr>
    </w:lvl>
    <w:lvl w:ilvl="8">
      <w:start w:val="1"/>
      <w:numFmt w:val="lowerRoman"/>
      <w:lvlText w:val="%9."/>
      <w:lvlJc w:val="left"/>
      <w:pPr>
        <w:ind w:left="3330" w:hanging="360"/>
      </w:pPr>
      <w:rPr>
        <w:rFonts w:hint="default"/>
      </w:rPr>
    </w:lvl>
  </w:abstractNum>
  <w:abstractNum w:abstractNumId="8" w15:restartNumberingAfterBreak="0">
    <w:nsid w:val="71E05EEC"/>
    <w:multiLevelType w:val="hybridMultilevel"/>
    <w:tmpl w:val="BB845908"/>
    <w:lvl w:ilvl="0" w:tplc="353A7432">
      <w:start w:val="1"/>
      <w:numFmt w:val="decimal"/>
      <w:pStyle w:val="ListNumbers"/>
      <w:lvlText w:val="%1."/>
      <w:lvlJc w:val="left"/>
      <w:pPr>
        <w:ind w:left="720" w:hanging="360"/>
      </w:pPr>
      <w:rPr>
        <w:rFonts w:ascii="Calibri" w:hAnsi="Calibri" w:hint="default"/>
        <w:b/>
        <w:i w:val="0"/>
        <w:color w:val="56A0D3" w:themeColor="accent2"/>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0308682">
    <w:abstractNumId w:val="7"/>
  </w:num>
  <w:num w:numId="2" w16cid:durableId="585186291">
    <w:abstractNumId w:val="0"/>
  </w:num>
  <w:num w:numId="3" w16cid:durableId="2015525996">
    <w:abstractNumId w:val="6"/>
  </w:num>
  <w:num w:numId="4" w16cid:durableId="383871826">
    <w:abstractNumId w:val="8"/>
  </w:num>
  <w:num w:numId="5" w16cid:durableId="216014350">
    <w:abstractNumId w:val="5"/>
  </w:num>
  <w:num w:numId="6" w16cid:durableId="726684431">
    <w:abstractNumId w:val="1"/>
  </w:num>
  <w:num w:numId="7" w16cid:durableId="253245524">
    <w:abstractNumId w:val="4"/>
  </w:num>
  <w:num w:numId="8" w16cid:durableId="643005966">
    <w:abstractNumId w:val="3"/>
  </w:num>
  <w:num w:numId="9" w16cid:durableId="143806398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zsjA1AzIszSwtLJR0lIJTi4sz8/NACkxrAb7OJOcsAAAA"/>
  </w:docVars>
  <w:rsids>
    <w:rsidRoot w:val="00274D18"/>
    <w:rsid w:val="00000994"/>
    <w:rsid w:val="00001020"/>
    <w:rsid w:val="00001821"/>
    <w:rsid w:val="00002B79"/>
    <w:rsid w:val="0000309E"/>
    <w:rsid w:val="000042EE"/>
    <w:rsid w:val="000051FB"/>
    <w:rsid w:val="00006A44"/>
    <w:rsid w:val="00010A72"/>
    <w:rsid w:val="00011177"/>
    <w:rsid w:val="00011E4B"/>
    <w:rsid w:val="000156B2"/>
    <w:rsid w:val="00017865"/>
    <w:rsid w:val="00017D88"/>
    <w:rsid w:val="00020417"/>
    <w:rsid w:val="00020502"/>
    <w:rsid w:val="000224D4"/>
    <w:rsid w:val="000234BA"/>
    <w:rsid w:val="00024CFE"/>
    <w:rsid w:val="000266A7"/>
    <w:rsid w:val="00026B35"/>
    <w:rsid w:val="00026FAF"/>
    <w:rsid w:val="0003043C"/>
    <w:rsid w:val="0003223D"/>
    <w:rsid w:val="00044613"/>
    <w:rsid w:val="00044F1A"/>
    <w:rsid w:val="00046D4B"/>
    <w:rsid w:val="00047A8C"/>
    <w:rsid w:val="00051754"/>
    <w:rsid w:val="00051AAA"/>
    <w:rsid w:val="00053143"/>
    <w:rsid w:val="00053F1B"/>
    <w:rsid w:val="000558D3"/>
    <w:rsid w:val="0005598F"/>
    <w:rsid w:val="00056B7F"/>
    <w:rsid w:val="00061A47"/>
    <w:rsid w:val="000621B3"/>
    <w:rsid w:val="000624DE"/>
    <w:rsid w:val="00064194"/>
    <w:rsid w:val="000707DB"/>
    <w:rsid w:val="00072838"/>
    <w:rsid w:val="00073DAE"/>
    <w:rsid w:val="000750F3"/>
    <w:rsid w:val="00075A40"/>
    <w:rsid w:val="000767AF"/>
    <w:rsid w:val="000824EF"/>
    <w:rsid w:val="0008318E"/>
    <w:rsid w:val="00083AA1"/>
    <w:rsid w:val="000848ED"/>
    <w:rsid w:val="00085243"/>
    <w:rsid w:val="0008787C"/>
    <w:rsid w:val="000910EC"/>
    <w:rsid w:val="00094700"/>
    <w:rsid w:val="000A3AF9"/>
    <w:rsid w:val="000A7569"/>
    <w:rsid w:val="000B28BD"/>
    <w:rsid w:val="000B3D32"/>
    <w:rsid w:val="000B4175"/>
    <w:rsid w:val="000B42EE"/>
    <w:rsid w:val="000B50BC"/>
    <w:rsid w:val="000C2A9A"/>
    <w:rsid w:val="000C32BB"/>
    <w:rsid w:val="000C5214"/>
    <w:rsid w:val="000C5449"/>
    <w:rsid w:val="000D3E46"/>
    <w:rsid w:val="000D59E5"/>
    <w:rsid w:val="000E46BB"/>
    <w:rsid w:val="000E4A6D"/>
    <w:rsid w:val="000E7654"/>
    <w:rsid w:val="000F49FE"/>
    <w:rsid w:val="000F71D3"/>
    <w:rsid w:val="000F71F3"/>
    <w:rsid w:val="000F7BFC"/>
    <w:rsid w:val="000F7E4A"/>
    <w:rsid w:val="00104698"/>
    <w:rsid w:val="00117454"/>
    <w:rsid w:val="00117610"/>
    <w:rsid w:val="00121F0C"/>
    <w:rsid w:val="001239CB"/>
    <w:rsid w:val="00124B83"/>
    <w:rsid w:val="0012690C"/>
    <w:rsid w:val="001272AE"/>
    <w:rsid w:val="00131174"/>
    <w:rsid w:val="00134A2D"/>
    <w:rsid w:val="0013656B"/>
    <w:rsid w:val="00136AF5"/>
    <w:rsid w:val="0014282C"/>
    <w:rsid w:val="00143375"/>
    <w:rsid w:val="00143687"/>
    <w:rsid w:val="00143FDA"/>
    <w:rsid w:val="00150AB9"/>
    <w:rsid w:val="001522DA"/>
    <w:rsid w:val="00152456"/>
    <w:rsid w:val="00152D3D"/>
    <w:rsid w:val="00153073"/>
    <w:rsid w:val="00153326"/>
    <w:rsid w:val="00154831"/>
    <w:rsid w:val="001573B4"/>
    <w:rsid w:val="00157C87"/>
    <w:rsid w:val="00161AEC"/>
    <w:rsid w:val="001713D5"/>
    <w:rsid w:val="001717D5"/>
    <w:rsid w:val="0017214B"/>
    <w:rsid w:val="0017474F"/>
    <w:rsid w:val="0017735C"/>
    <w:rsid w:val="00177EFD"/>
    <w:rsid w:val="0018117E"/>
    <w:rsid w:val="00181D7E"/>
    <w:rsid w:val="0018225F"/>
    <w:rsid w:val="00185B19"/>
    <w:rsid w:val="001872A3"/>
    <w:rsid w:val="001910D3"/>
    <w:rsid w:val="001934A0"/>
    <w:rsid w:val="00195E37"/>
    <w:rsid w:val="0019618C"/>
    <w:rsid w:val="0019668B"/>
    <w:rsid w:val="00197E79"/>
    <w:rsid w:val="001A24B3"/>
    <w:rsid w:val="001A2657"/>
    <w:rsid w:val="001A498B"/>
    <w:rsid w:val="001A6BAF"/>
    <w:rsid w:val="001A70F4"/>
    <w:rsid w:val="001B1CF5"/>
    <w:rsid w:val="001B3CB0"/>
    <w:rsid w:val="001C0BAB"/>
    <w:rsid w:val="001C1AFC"/>
    <w:rsid w:val="001C583A"/>
    <w:rsid w:val="001C60AF"/>
    <w:rsid w:val="001C68D8"/>
    <w:rsid w:val="001C719B"/>
    <w:rsid w:val="001D040B"/>
    <w:rsid w:val="001D50EA"/>
    <w:rsid w:val="001D7B5E"/>
    <w:rsid w:val="001E2ADD"/>
    <w:rsid w:val="001F1678"/>
    <w:rsid w:val="001F1DDF"/>
    <w:rsid w:val="001F53E1"/>
    <w:rsid w:val="001F6333"/>
    <w:rsid w:val="001F730D"/>
    <w:rsid w:val="00206EE6"/>
    <w:rsid w:val="002116FD"/>
    <w:rsid w:val="00212476"/>
    <w:rsid w:val="00212ADE"/>
    <w:rsid w:val="00214F74"/>
    <w:rsid w:val="00217016"/>
    <w:rsid w:val="00217091"/>
    <w:rsid w:val="00217E2B"/>
    <w:rsid w:val="00221EBC"/>
    <w:rsid w:val="00222F5F"/>
    <w:rsid w:val="00224713"/>
    <w:rsid w:val="00225FA3"/>
    <w:rsid w:val="00226863"/>
    <w:rsid w:val="00230413"/>
    <w:rsid w:val="00230CDB"/>
    <w:rsid w:val="002335DA"/>
    <w:rsid w:val="002341C0"/>
    <w:rsid w:val="00234D3F"/>
    <w:rsid w:val="00235DB0"/>
    <w:rsid w:val="00237F84"/>
    <w:rsid w:val="002438DC"/>
    <w:rsid w:val="0024477E"/>
    <w:rsid w:val="00245BB2"/>
    <w:rsid w:val="00250795"/>
    <w:rsid w:val="0025234F"/>
    <w:rsid w:val="00257158"/>
    <w:rsid w:val="00262D43"/>
    <w:rsid w:val="0026602B"/>
    <w:rsid w:val="0026699D"/>
    <w:rsid w:val="00273DBE"/>
    <w:rsid w:val="00274D18"/>
    <w:rsid w:val="00274F02"/>
    <w:rsid w:val="00276350"/>
    <w:rsid w:val="0027637B"/>
    <w:rsid w:val="00276B8F"/>
    <w:rsid w:val="00286A01"/>
    <w:rsid w:val="00287179"/>
    <w:rsid w:val="0028735E"/>
    <w:rsid w:val="002938E4"/>
    <w:rsid w:val="002945B2"/>
    <w:rsid w:val="00297A42"/>
    <w:rsid w:val="002A2ACE"/>
    <w:rsid w:val="002A3106"/>
    <w:rsid w:val="002B0D2A"/>
    <w:rsid w:val="002B0D42"/>
    <w:rsid w:val="002B28B9"/>
    <w:rsid w:val="002B2F0E"/>
    <w:rsid w:val="002B4945"/>
    <w:rsid w:val="002B4BDD"/>
    <w:rsid w:val="002B51AC"/>
    <w:rsid w:val="002B7EE0"/>
    <w:rsid w:val="002C0852"/>
    <w:rsid w:val="002D4895"/>
    <w:rsid w:val="002D7935"/>
    <w:rsid w:val="002E1D71"/>
    <w:rsid w:val="002E5B9C"/>
    <w:rsid w:val="002F2921"/>
    <w:rsid w:val="002F2D34"/>
    <w:rsid w:val="002F538E"/>
    <w:rsid w:val="002F54F6"/>
    <w:rsid w:val="002F589F"/>
    <w:rsid w:val="002F5DB7"/>
    <w:rsid w:val="002F743F"/>
    <w:rsid w:val="002F7E5B"/>
    <w:rsid w:val="00300F5D"/>
    <w:rsid w:val="00304B82"/>
    <w:rsid w:val="00304BB2"/>
    <w:rsid w:val="0031088E"/>
    <w:rsid w:val="0031460F"/>
    <w:rsid w:val="00314B6F"/>
    <w:rsid w:val="00317898"/>
    <w:rsid w:val="0032011F"/>
    <w:rsid w:val="003217CD"/>
    <w:rsid w:val="00324FE8"/>
    <w:rsid w:val="003255DA"/>
    <w:rsid w:val="00326B89"/>
    <w:rsid w:val="00326E49"/>
    <w:rsid w:val="00332C9A"/>
    <w:rsid w:val="00334332"/>
    <w:rsid w:val="00340121"/>
    <w:rsid w:val="003403E9"/>
    <w:rsid w:val="00341C47"/>
    <w:rsid w:val="003423B8"/>
    <w:rsid w:val="00342CB6"/>
    <w:rsid w:val="00342DA3"/>
    <w:rsid w:val="003443DC"/>
    <w:rsid w:val="00347BE0"/>
    <w:rsid w:val="003516FB"/>
    <w:rsid w:val="00353534"/>
    <w:rsid w:val="00354A1E"/>
    <w:rsid w:val="00355514"/>
    <w:rsid w:val="003571E8"/>
    <w:rsid w:val="00357D8E"/>
    <w:rsid w:val="00362540"/>
    <w:rsid w:val="00364ECC"/>
    <w:rsid w:val="003672BA"/>
    <w:rsid w:val="0037157D"/>
    <w:rsid w:val="003745F2"/>
    <w:rsid w:val="0037464B"/>
    <w:rsid w:val="003773B9"/>
    <w:rsid w:val="00377BA7"/>
    <w:rsid w:val="00383D2D"/>
    <w:rsid w:val="0038473E"/>
    <w:rsid w:val="00385EC5"/>
    <w:rsid w:val="00391176"/>
    <w:rsid w:val="003918B6"/>
    <w:rsid w:val="003918EB"/>
    <w:rsid w:val="00391B52"/>
    <w:rsid w:val="00395526"/>
    <w:rsid w:val="00396E00"/>
    <w:rsid w:val="003A3C2A"/>
    <w:rsid w:val="003A4D99"/>
    <w:rsid w:val="003A7FD9"/>
    <w:rsid w:val="003B02D2"/>
    <w:rsid w:val="003B1C9B"/>
    <w:rsid w:val="003B3A7C"/>
    <w:rsid w:val="003B4A9D"/>
    <w:rsid w:val="003B5A65"/>
    <w:rsid w:val="003B601E"/>
    <w:rsid w:val="003B68AF"/>
    <w:rsid w:val="003C22CC"/>
    <w:rsid w:val="003C31E4"/>
    <w:rsid w:val="003C56D7"/>
    <w:rsid w:val="003C5D3D"/>
    <w:rsid w:val="003D13A0"/>
    <w:rsid w:val="003D14B5"/>
    <w:rsid w:val="003D2A50"/>
    <w:rsid w:val="003E0AF7"/>
    <w:rsid w:val="003E5DD3"/>
    <w:rsid w:val="003E75AC"/>
    <w:rsid w:val="003F1148"/>
    <w:rsid w:val="003F117A"/>
    <w:rsid w:val="003F1BFD"/>
    <w:rsid w:val="003F311A"/>
    <w:rsid w:val="003F4D79"/>
    <w:rsid w:val="003F5F54"/>
    <w:rsid w:val="00402FBF"/>
    <w:rsid w:val="004049BC"/>
    <w:rsid w:val="00405EF8"/>
    <w:rsid w:val="00407D3B"/>
    <w:rsid w:val="00415A08"/>
    <w:rsid w:val="00415D93"/>
    <w:rsid w:val="00416A28"/>
    <w:rsid w:val="00420D21"/>
    <w:rsid w:val="004210F8"/>
    <w:rsid w:val="0042322D"/>
    <w:rsid w:val="00426BF9"/>
    <w:rsid w:val="004270DF"/>
    <w:rsid w:val="00430E0F"/>
    <w:rsid w:val="00431B05"/>
    <w:rsid w:val="00434351"/>
    <w:rsid w:val="00434AB7"/>
    <w:rsid w:val="00435866"/>
    <w:rsid w:val="00443E35"/>
    <w:rsid w:val="00443F7E"/>
    <w:rsid w:val="00445159"/>
    <w:rsid w:val="00446B97"/>
    <w:rsid w:val="00453410"/>
    <w:rsid w:val="00453607"/>
    <w:rsid w:val="00453DAE"/>
    <w:rsid w:val="004551C8"/>
    <w:rsid w:val="0046104E"/>
    <w:rsid w:val="0046128F"/>
    <w:rsid w:val="0046227E"/>
    <w:rsid w:val="00463FFE"/>
    <w:rsid w:val="004649BA"/>
    <w:rsid w:val="00464B0B"/>
    <w:rsid w:val="004650E0"/>
    <w:rsid w:val="0047057B"/>
    <w:rsid w:val="00476E04"/>
    <w:rsid w:val="0047714A"/>
    <w:rsid w:val="0048372E"/>
    <w:rsid w:val="004921D0"/>
    <w:rsid w:val="00495F50"/>
    <w:rsid w:val="004964DE"/>
    <w:rsid w:val="004967BD"/>
    <w:rsid w:val="004A4AAD"/>
    <w:rsid w:val="004A50D7"/>
    <w:rsid w:val="004A5BE2"/>
    <w:rsid w:val="004A74BC"/>
    <w:rsid w:val="004B1555"/>
    <w:rsid w:val="004B50D4"/>
    <w:rsid w:val="004B6BBE"/>
    <w:rsid w:val="004B777D"/>
    <w:rsid w:val="004C15C4"/>
    <w:rsid w:val="004D25B3"/>
    <w:rsid w:val="004E0912"/>
    <w:rsid w:val="004E0CED"/>
    <w:rsid w:val="004E1783"/>
    <w:rsid w:val="004E2F76"/>
    <w:rsid w:val="004E31F4"/>
    <w:rsid w:val="004E4415"/>
    <w:rsid w:val="004E47A0"/>
    <w:rsid w:val="004E563B"/>
    <w:rsid w:val="004F34F6"/>
    <w:rsid w:val="004F45EC"/>
    <w:rsid w:val="004F4F67"/>
    <w:rsid w:val="00500776"/>
    <w:rsid w:val="005049E0"/>
    <w:rsid w:val="00506C4B"/>
    <w:rsid w:val="005121D3"/>
    <w:rsid w:val="005122EA"/>
    <w:rsid w:val="005140EE"/>
    <w:rsid w:val="005163BE"/>
    <w:rsid w:val="00517464"/>
    <w:rsid w:val="005174D3"/>
    <w:rsid w:val="00521397"/>
    <w:rsid w:val="00527B21"/>
    <w:rsid w:val="00527C56"/>
    <w:rsid w:val="00530658"/>
    <w:rsid w:val="00537CA3"/>
    <w:rsid w:val="00541AD2"/>
    <w:rsid w:val="005455DF"/>
    <w:rsid w:val="00550371"/>
    <w:rsid w:val="00551830"/>
    <w:rsid w:val="00552A05"/>
    <w:rsid w:val="005535BF"/>
    <w:rsid w:val="00554DAB"/>
    <w:rsid w:val="00555B00"/>
    <w:rsid w:val="00565DA4"/>
    <w:rsid w:val="005670CE"/>
    <w:rsid w:val="005709AE"/>
    <w:rsid w:val="00570E1C"/>
    <w:rsid w:val="00572AE5"/>
    <w:rsid w:val="00577722"/>
    <w:rsid w:val="005807E4"/>
    <w:rsid w:val="00583085"/>
    <w:rsid w:val="005856A2"/>
    <w:rsid w:val="00587E9C"/>
    <w:rsid w:val="00590809"/>
    <w:rsid w:val="00591E77"/>
    <w:rsid w:val="00595BBA"/>
    <w:rsid w:val="0059627E"/>
    <w:rsid w:val="00596D3F"/>
    <w:rsid w:val="00596D75"/>
    <w:rsid w:val="005A254A"/>
    <w:rsid w:val="005A4B5C"/>
    <w:rsid w:val="005B021B"/>
    <w:rsid w:val="005B058C"/>
    <w:rsid w:val="005C0F1C"/>
    <w:rsid w:val="005C243F"/>
    <w:rsid w:val="005D01D1"/>
    <w:rsid w:val="005D45A3"/>
    <w:rsid w:val="005D5034"/>
    <w:rsid w:val="005D7E30"/>
    <w:rsid w:val="005E34B3"/>
    <w:rsid w:val="005E6D67"/>
    <w:rsid w:val="005E6FE0"/>
    <w:rsid w:val="005E727A"/>
    <w:rsid w:val="005E72A5"/>
    <w:rsid w:val="005F2657"/>
    <w:rsid w:val="005F2CFF"/>
    <w:rsid w:val="005F3016"/>
    <w:rsid w:val="005F39CB"/>
    <w:rsid w:val="005F60DA"/>
    <w:rsid w:val="005F7A0F"/>
    <w:rsid w:val="00600CDE"/>
    <w:rsid w:val="0060104F"/>
    <w:rsid w:val="00602360"/>
    <w:rsid w:val="00606A02"/>
    <w:rsid w:val="00607B8D"/>
    <w:rsid w:val="006101A3"/>
    <w:rsid w:val="006118A2"/>
    <w:rsid w:val="00611A52"/>
    <w:rsid w:val="00612294"/>
    <w:rsid w:val="006141E3"/>
    <w:rsid w:val="00614B3B"/>
    <w:rsid w:val="00621A38"/>
    <w:rsid w:val="00621F71"/>
    <w:rsid w:val="006240AC"/>
    <w:rsid w:val="006250A9"/>
    <w:rsid w:val="00627899"/>
    <w:rsid w:val="00630906"/>
    <w:rsid w:val="00633AC3"/>
    <w:rsid w:val="00633B04"/>
    <w:rsid w:val="00635EE4"/>
    <w:rsid w:val="00637646"/>
    <w:rsid w:val="00637913"/>
    <w:rsid w:val="00647D3B"/>
    <w:rsid w:val="006503A8"/>
    <w:rsid w:val="006531FF"/>
    <w:rsid w:val="00654AB4"/>
    <w:rsid w:val="00655A52"/>
    <w:rsid w:val="006563BA"/>
    <w:rsid w:val="00663B56"/>
    <w:rsid w:val="00665869"/>
    <w:rsid w:val="00666E64"/>
    <w:rsid w:val="0066778A"/>
    <w:rsid w:val="00671196"/>
    <w:rsid w:val="00671F9F"/>
    <w:rsid w:val="0067275B"/>
    <w:rsid w:val="00672D11"/>
    <w:rsid w:val="0067316B"/>
    <w:rsid w:val="00674E62"/>
    <w:rsid w:val="00674EA0"/>
    <w:rsid w:val="00675601"/>
    <w:rsid w:val="00683E62"/>
    <w:rsid w:val="00685974"/>
    <w:rsid w:val="00690D21"/>
    <w:rsid w:val="006938BC"/>
    <w:rsid w:val="006940A0"/>
    <w:rsid w:val="006949EB"/>
    <w:rsid w:val="00696674"/>
    <w:rsid w:val="006A13F5"/>
    <w:rsid w:val="006A1914"/>
    <w:rsid w:val="006A4333"/>
    <w:rsid w:val="006A6D80"/>
    <w:rsid w:val="006B03CA"/>
    <w:rsid w:val="006B08D9"/>
    <w:rsid w:val="006B413B"/>
    <w:rsid w:val="006B6700"/>
    <w:rsid w:val="006C0EA5"/>
    <w:rsid w:val="006C2D06"/>
    <w:rsid w:val="006C378A"/>
    <w:rsid w:val="006D0B02"/>
    <w:rsid w:val="006D0E88"/>
    <w:rsid w:val="006D1A2B"/>
    <w:rsid w:val="006D57DE"/>
    <w:rsid w:val="006D66BB"/>
    <w:rsid w:val="006D710B"/>
    <w:rsid w:val="006D7F5E"/>
    <w:rsid w:val="006E10CC"/>
    <w:rsid w:val="006E1BF3"/>
    <w:rsid w:val="006E22ED"/>
    <w:rsid w:val="006E5239"/>
    <w:rsid w:val="006E5A64"/>
    <w:rsid w:val="006E70D3"/>
    <w:rsid w:val="006F05F1"/>
    <w:rsid w:val="006F3BEE"/>
    <w:rsid w:val="006F3F18"/>
    <w:rsid w:val="006F512E"/>
    <w:rsid w:val="006F7848"/>
    <w:rsid w:val="0070461C"/>
    <w:rsid w:val="00704FC5"/>
    <w:rsid w:val="007068C6"/>
    <w:rsid w:val="00710F02"/>
    <w:rsid w:val="00713278"/>
    <w:rsid w:val="00714A65"/>
    <w:rsid w:val="0071711A"/>
    <w:rsid w:val="00724501"/>
    <w:rsid w:val="00724CDE"/>
    <w:rsid w:val="00727A64"/>
    <w:rsid w:val="0073082D"/>
    <w:rsid w:val="00731554"/>
    <w:rsid w:val="007321C9"/>
    <w:rsid w:val="00736EA7"/>
    <w:rsid w:val="00740C1C"/>
    <w:rsid w:val="00741893"/>
    <w:rsid w:val="00741E7D"/>
    <w:rsid w:val="00742813"/>
    <w:rsid w:val="0075250F"/>
    <w:rsid w:val="00752621"/>
    <w:rsid w:val="00755F84"/>
    <w:rsid w:val="0075670C"/>
    <w:rsid w:val="00756BEE"/>
    <w:rsid w:val="00764583"/>
    <w:rsid w:val="00766640"/>
    <w:rsid w:val="0076764C"/>
    <w:rsid w:val="00770D64"/>
    <w:rsid w:val="00771887"/>
    <w:rsid w:val="0077298C"/>
    <w:rsid w:val="00773F38"/>
    <w:rsid w:val="007762A9"/>
    <w:rsid w:val="00782E46"/>
    <w:rsid w:val="00792A8E"/>
    <w:rsid w:val="007940BB"/>
    <w:rsid w:val="00794946"/>
    <w:rsid w:val="0079538C"/>
    <w:rsid w:val="00796664"/>
    <w:rsid w:val="007A09DF"/>
    <w:rsid w:val="007A2682"/>
    <w:rsid w:val="007A2C1F"/>
    <w:rsid w:val="007A3D4C"/>
    <w:rsid w:val="007B2024"/>
    <w:rsid w:val="007B27A6"/>
    <w:rsid w:val="007B3994"/>
    <w:rsid w:val="007B7023"/>
    <w:rsid w:val="007C34FF"/>
    <w:rsid w:val="007C7C88"/>
    <w:rsid w:val="007D2269"/>
    <w:rsid w:val="007D6AB5"/>
    <w:rsid w:val="007E0BCE"/>
    <w:rsid w:val="007E0D0D"/>
    <w:rsid w:val="007E1347"/>
    <w:rsid w:val="007E2730"/>
    <w:rsid w:val="007E606C"/>
    <w:rsid w:val="007F1375"/>
    <w:rsid w:val="007F2268"/>
    <w:rsid w:val="007F287D"/>
    <w:rsid w:val="007F3B44"/>
    <w:rsid w:val="007F6C99"/>
    <w:rsid w:val="008000A9"/>
    <w:rsid w:val="00801435"/>
    <w:rsid w:val="00805C18"/>
    <w:rsid w:val="00806E63"/>
    <w:rsid w:val="00807101"/>
    <w:rsid w:val="00807CAD"/>
    <w:rsid w:val="00811AEC"/>
    <w:rsid w:val="00811CE9"/>
    <w:rsid w:val="00811F4B"/>
    <w:rsid w:val="00812898"/>
    <w:rsid w:val="00814937"/>
    <w:rsid w:val="00815816"/>
    <w:rsid w:val="00816D70"/>
    <w:rsid w:val="008211FD"/>
    <w:rsid w:val="0083155E"/>
    <w:rsid w:val="0083292F"/>
    <w:rsid w:val="00835D66"/>
    <w:rsid w:val="00836077"/>
    <w:rsid w:val="00836D5B"/>
    <w:rsid w:val="0084260A"/>
    <w:rsid w:val="00846720"/>
    <w:rsid w:val="008474A6"/>
    <w:rsid w:val="008510BB"/>
    <w:rsid w:val="008521A8"/>
    <w:rsid w:val="00856DDF"/>
    <w:rsid w:val="00863AFD"/>
    <w:rsid w:val="00865306"/>
    <w:rsid w:val="00867B04"/>
    <w:rsid w:val="00867CF8"/>
    <w:rsid w:val="00870D23"/>
    <w:rsid w:val="0087580C"/>
    <w:rsid w:val="00876859"/>
    <w:rsid w:val="00877A05"/>
    <w:rsid w:val="0088154C"/>
    <w:rsid w:val="00882677"/>
    <w:rsid w:val="00891319"/>
    <w:rsid w:val="00894264"/>
    <w:rsid w:val="00896491"/>
    <w:rsid w:val="008A570E"/>
    <w:rsid w:val="008A64F0"/>
    <w:rsid w:val="008A6D25"/>
    <w:rsid w:val="008B5358"/>
    <w:rsid w:val="008B6802"/>
    <w:rsid w:val="008C1381"/>
    <w:rsid w:val="008C28B8"/>
    <w:rsid w:val="008C2C6A"/>
    <w:rsid w:val="008C2D30"/>
    <w:rsid w:val="008C3C56"/>
    <w:rsid w:val="008C40AA"/>
    <w:rsid w:val="008C5AE8"/>
    <w:rsid w:val="008C66B4"/>
    <w:rsid w:val="008C6D04"/>
    <w:rsid w:val="008C72F1"/>
    <w:rsid w:val="008D1529"/>
    <w:rsid w:val="008D411D"/>
    <w:rsid w:val="008D510B"/>
    <w:rsid w:val="008E3FD2"/>
    <w:rsid w:val="008F1D4A"/>
    <w:rsid w:val="008F3455"/>
    <w:rsid w:val="00900287"/>
    <w:rsid w:val="009040DF"/>
    <w:rsid w:val="00906231"/>
    <w:rsid w:val="0090769A"/>
    <w:rsid w:val="00912E66"/>
    <w:rsid w:val="00913B65"/>
    <w:rsid w:val="009144D9"/>
    <w:rsid w:val="00920141"/>
    <w:rsid w:val="00924942"/>
    <w:rsid w:val="00925422"/>
    <w:rsid w:val="00930A65"/>
    <w:rsid w:val="00930C8F"/>
    <w:rsid w:val="00931D40"/>
    <w:rsid w:val="009338C9"/>
    <w:rsid w:val="009338F0"/>
    <w:rsid w:val="0094264F"/>
    <w:rsid w:val="0094276E"/>
    <w:rsid w:val="009443E6"/>
    <w:rsid w:val="0095144C"/>
    <w:rsid w:val="00951552"/>
    <w:rsid w:val="0095316D"/>
    <w:rsid w:val="00953B2D"/>
    <w:rsid w:val="00956374"/>
    <w:rsid w:val="009578B3"/>
    <w:rsid w:val="00962758"/>
    <w:rsid w:val="009652A4"/>
    <w:rsid w:val="00967D35"/>
    <w:rsid w:val="0097233C"/>
    <w:rsid w:val="00973B62"/>
    <w:rsid w:val="00976302"/>
    <w:rsid w:val="00986EA8"/>
    <w:rsid w:val="009871F1"/>
    <w:rsid w:val="00987BEB"/>
    <w:rsid w:val="00990BA8"/>
    <w:rsid w:val="00991D9C"/>
    <w:rsid w:val="00992FC4"/>
    <w:rsid w:val="009A0E7E"/>
    <w:rsid w:val="009A41B1"/>
    <w:rsid w:val="009A680C"/>
    <w:rsid w:val="009A76FB"/>
    <w:rsid w:val="009B1D57"/>
    <w:rsid w:val="009B2340"/>
    <w:rsid w:val="009B2881"/>
    <w:rsid w:val="009B7C62"/>
    <w:rsid w:val="009C0C76"/>
    <w:rsid w:val="009C1222"/>
    <w:rsid w:val="009C6457"/>
    <w:rsid w:val="009C7DF8"/>
    <w:rsid w:val="009D2107"/>
    <w:rsid w:val="009D34E3"/>
    <w:rsid w:val="009D6D4F"/>
    <w:rsid w:val="009D7220"/>
    <w:rsid w:val="009E131A"/>
    <w:rsid w:val="009E3D61"/>
    <w:rsid w:val="009E6071"/>
    <w:rsid w:val="009F084B"/>
    <w:rsid w:val="009F1C59"/>
    <w:rsid w:val="009F3E6C"/>
    <w:rsid w:val="009F5744"/>
    <w:rsid w:val="009F75EA"/>
    <w:rsid w:val="00A02D72"/>
    <w:rsid w:val="00A036A8"/>
    <w:rsid w:val="00A03E03"/>
    <w:rsid w:val="00A04B7C"/>
    <w:rsid w:val="00A10A04"/>
    <w:rsid w:val="00A10D09"/>
    <w:rsid w:val="00A15C14"/>
    <w:rsid w:val="00A15FB3"/>
    <w:rsid w:val="00A176FE"/>
    <w:rsid w:val="00A17E54"/>
    <w:rsid w:val="00A20193"/>
    <w:rsid w:val="00A26398"/>
    <w:rsid w:val="00A27A24"/>
    <w:rsid w:val="00A30B93"/>
    <w:rsid w:val="00A31455"/>
    <w:rsid w:val="00A33269"/>
    <w:rsid w:val="00A34580"/>
    <w:rsid w:val="00A36390"/>
    <w:rsid w:val="00A40F53"/>
    <w:rsid w:val="00A462C9"/>
    <w:rsid w:val="00A51CD0"/>
    <w:rsid w:val="00A53841"/>
    <w:rsid w:val="00A5758C"/>
    <w:rsid w:val="00A61B6D"/>
    <w:rsid w:val="00A65F4F"/>
    <w:rsid w:val="00A7018C"/>
    <w:rsid w:val="00A71BC1"/>
    <w:rsid w:val="00A7317B"/>
    <w:rsid w:val="00A74ECD"/>
    <w:rsid w:val="00A75CD7"/>
    <w:rsid w:val="00A769CE"/>
    <w:rsid w:val="00A76D08"/>
    <w:rsid w:val="00A821F5"/>
    <w:rsid w:val="00A833C0"/>
    <w:rsid w:val="00A838F9"/>
    <w:rsid w:val="00A846CE"/>
    <w:rsid w:val="00A85FF5"/>
    <w:rsid w:val="00A90C95"/>
    <w:rsid w:val="00A9199B"/>
    <w:rsid w:val="00A921E7"/>
    <w:rsid w:val="00A942B2"/>
    <w:rsid w:val="00A96250"/>
    <w:rsid w:val="00AA0FAC"/>
    <w:rsid w:val="00AA2725"/>
    <w:rsid w:val="00AA3605"/>
    <w:rsid w:val="00AA3954"/>
    <w:rsid w:val="00AA3BA3"/>
    <w:rsid w:val="00AA644A"/>
    <w:rsid w:val="00AB6E3D"/>
    <w:rsid w:val="00AC1715"/>
    <w:rsid w:val="00AC26A5"/>
    <w:rsid w:val="00AC2841"/>
    <w:rsid w:val="00AC66F5"/>
    <w:rsid w:val="00AD0732"/>
    <w:rsid w:val="00AD13E6"/>
    <w:rsid w:val="00AD3192"/>
    <w:rsid w:val="00AD4B1F"/>
    <w:rsid w:val="00AE4C97"/>
    <w:rsid w:val="00AE6771"/>
    <w:rsid w:val="00AE70C8"/>
    <w:rsid w:val="00AE7708"/>
    <w:rsid w:val="00AF4A60"/>
    <w:rsid w:val="00AF5CD3"/>
    <w:rsid w:val="00AF72C5"/>
    <w:rsid w:val="00AF7A5F"/>
    <w:rsid w:val="00AF7DC2"/>
    <w:rsid w:val="00B019D7"/>
    <w:rsid w:val="00B034B7"/>
    <w:rsid w:val="00B03957"/>
    <w:rsid w:val="00B053B2"/>
    <w:rsid w:val="00B060DB"/>
    <w:rsid w:val="00B0648B"/>
    <w:rsid w:val="00B1486E"/>
    <w:rsid w:val="00B155DF"/>
    <w:rsid w:val="00B1716D"/>
    <w:rsid w:val="00B2675A"/>
    <w:rsid w:val="00B27017"/>
    <w:rsid w:val="00B30D3F"/>
    <w:rsid w:val="00B31F8B"/>
    <w:rsid w:val="00B31FF5"/>
    <w:rsid w:val="00B36392"/>
    <w:rsid w:val="00B411C7"/>
    <w:rsid w:val="00B41586"/>
    <w:rsid w:val="00B442C2"/>
    <w:rsid w:val="00B46751"/>
    <w:rsid w:val="00B471FD"/>
    <w:rsid w:val="00B503D5"/>
    <w:rsid w:val="00B50EE7"/>
    <w:rsid w:val="00B5718C"/>
    <w:rsid w:val="00B60126"/>
    <w:rsid w:val="00B6411D"/>
    <w:rsid w:val="00B64ABE"/>
    <w:rsid w:val="00B66F06"/>
    <w:rsid w:val="00B6745F"/>
    <w:rsid w:val="00B70170"/>
    <w:rsid w:val="00B80496"/>
    <w:rsid w:val="00B81CA0"/>
    <w:rsid w:val="00B834B1"/>
    <w:rsid w:val="00B87B67"/>
    <w:rsid w:val="00B91A34"/>
    <w:rsid w:val="00B91FA0"/>
    <w:rsid w:val="00B926A6"/>
    <w:rsid w:val="00B93DD9"/>
    <w:rsid w:val="00B95EC5"/>
    <w:rsid w:val="00B96953"/>
    <w:rsid w:val="00BA04AE"/>
    <w:rsid w:val="00BA142D"/>
    <w:rsid w:val="00BA1523"/>
    <w:rsid w:val="00BB23C0"/>
    <w:rsid w:val="00BB4C9C"/>
    <w:rsid w:val="00BB508F"/>
    <w:rsid w:val="00BB7B96"/>
    <w:rsid w:val="00BC0C2D"/>
    <w:rsid w:val="00BC2AC2"/>
    <w:rsid w:val="00BC2CEF"/>
    <w:rsid w:val="00BC6F51"/>
    <w:rsid w:val="00BD342D"/>
    <w:rsid w:val="00BD62FF"/>
    <w:rsid w:val="00BD6B0A"/>
    <w:rsid w:val="00BE0B9D"/>
    <w:rsid w:val="00BE1410"/>
    <w:rsid w:val="00BE62E6"/>
    <w:rsid w:val="00BE66AB"/>
    <w:rsid w:val="00BE6C47"/>
    <w:rsid w:val="00BF081E"/>
    <w:rsid w:val="00BF176C"/>
    <w:rsid w:val="00BF21F7"/>
    <w:rsid w:val="00BF2257"/>
    <w:rsid w:val="00BF36A4"/>
    <w:rsid w:val="00BF3D9A"/>
    <w:rsid w:val="00BF4C37"/>
    <w:rsid w:val="00BF6EC7"/>
    <w:rsid w:val="00C01F1E"/>
    <w:rsid w:val="00C04EE9"/>
    <w:rsid w:val="00C05123"/>
    <w:rsid w:val="00C0616B"/>
    <w:rsid w:val="00C15A32"/>
    <w:rsid w:val="00C17A40"/>
    <w:rsid w:val="00C203D6"/>
    <w:rsid w:val="00C2219B"/>
    <w:rsid w:val="00C24EBC"/>
    <w:rsid w:val="00C25B23"/>
    <w:rsid w:val="00C276FB"/>
    <w:rsid w:val="00C279D0"/>
    <w:rsid w:val="00C30685"/>
    <w:rsid w:val="00C30A6C"/>
    <w:rsid w:val="00C3268B"/>
    <w:rsid w:val="00C3378A"/>
    <w:rsid w:val="00C342EB"/>
    <w:rsid w:val="00C3464C"/>
    <w:rsid w:val="00C40A3E"/>
    <w:rsid w:val="00C40CED"/>
    <w:rsid w:val="00C43726"/>
    <w:rsid w:val="00C43F40"/>
    <w:rsid w:val="00C4650B"/>
    <w:rsid w:val="00C531E9"/>
    <w:rsid w:val="00C6175F"/>
    <w:rsid w:val="00C62FFD"/>
    <w:rsid w:val="00C67714"/>
    <w:rsid w:val="00C7219B"/>
    <w:rsid w:val="00C73034"/>
    <w:rsid w:val="00C73AC9"/>
    <w:rsid w:val="00C73EAB"/>
    <w:rsid w:val="00C76370"/>
    <w:rsid w:val="00C77386"/>
    <w:rsid w:val="00C80C62"/>
    <w:rsid w:val="00C816A1"/>
    <w:rsid w:val="00C81F2B"/>
    <w:rsid w:val="00C87B1C"/>
    <w:rsid w:val="00C87F7A"/>
    <w:rsid w:val="00C97C31"/>
    <w:rsid w:val="00CA10FF"/>
    <w:rsid w:val="00CA379E"/>
    <w:rsid w:val="00CB116B"/>
    <w:rsid w:val="00CC45EC"/>
    <w:rsid w:val="00CC5180"/>
    <w:rsid w:val="00CC52AF"/>
    <w:rsid w:val="00CD238E"/>
    <w:rsid w:val="00CD3088"/>
    <w:rsid w:val="00CD3285"/>
    <w:rsid w:val="00CD3596"/>
    <w:rsid w:val="00CD400B"/>
    <w:rsid w:val="00CD43F9"/>
    <w:rsid w:val="00CD6C78"/>
    <w:rsid w:val="00CD70BA"/>
    <w:rsid w:val="00CE1CCF"/>
    <w:rsid w:val="00CE4BD8"/>
    <w:rsid w:val="00CE5917"/>
    <w:rsid w:val="00CE64F5"/>
    <w:rsid w:val="00CE77B4"/>
    <w:rsid w:val="00CF0D90"/>
    <w:rsid w:val="00CF1626"/>
    <w:rsid w:val="00CF2168"/>
    <w:rsid w:val="00CF45DF"/>
    <w:rsid w:val="00CF4C79"/>
    <w:rsid w:val="00CF57EA"/>
    <w:rsid w:val="00D00B6F"/>
    <w:rsid w:val="00D03A61"/>
    <w:rsid w:val="00D04203"/>
    <w:rsid w:val="00D0509B"/>
    <w:rsid w:val="00D05D64"/>
    <w:rsid w:val="00D100B8"/>
    <w:rsid w:val="00D12712"/>
    <w:rsid w:val="00D13D86"/>
    <w:rsid w:val="00D15673"/>
    <w:rsid w:val="00D232C1"/>
    <w:rsid w:val="00D246CB"/>
    <w:rsid w:val="00D30EED"/>
    <w:rsid w:val="00D3352F"/>
    <w:rsid w:val="00D3593E"/>
    <w:rsid w:val="00D366DC"/>
    <w:rsid w:val="00D378E9"/>
    <w:rsid w:val="00D40D5B"/>
    <w:rsid w:val="00D4235A"/>
    <w:rsid w:val="00D44B1F"/>
    <w:rsid w:val="00D45A96"/>
    <w:rsid w:val="00D47142"/>
    <w:rsid w:val="00D50FDF"/>
    <w:rsid w:val="00D511D9"/>
    <w:rsid w:val="00D51F0E"/>
    <w:rsid w:val="00D60950"/>
    <w:rsid w:val="00D60A28"/>
    <w:rsid w:val="00D619EF"/>
    <w:rsid w:val="00D61A99"/>
    <w:rsid w:val="00D628D1"/>
    <w:rsid w:val="00D63CC9"/>
    <w:rsid w:val="00D63CDD"/>
    <w:rsid w:val="00D64E75"/>
    <w:rsid w:val="00D6554A"/>
    <w:rsid w:val="00D67D35"/>
    <w:rsid w:val="00D702B7"/>
    <w:rsid w:val="00D71B18"/>
    <w:rsid w:val="00D728FD"/>
    <w:rsid w:val="00D812CC"/>
    <w:rsid w:val="00D85C83"/>
    <w:rsid w:val="00D866F2"/>
    <w:rsid w:val="00D90405"/>
    <w:rsid w:val="00D9086A"/>
    <w:rsid w:val="00D938C6"/>
    <w:rsid w:val="00D95DCC"/>
    <w:rsid w:val="00D96375"/>
    <w:rsid w:val="00D96B07"/>
    <w:rsid w:val="00D97D44"/>
    <w:rsid w:val="00DA1638"/>
    <w:rsid w:val="00DA3684"/>
    <w:rsid w:val="00DA3B05"/>
    <w:rsid w:val="00DA5B7B"/>
    <w:rsid w:val="00DA5E25"/>
    <w:rsid w:val="00DA61D9"/>
    <w:rsid w:val="00DA688E"/>
    <w:rsid w:val="00DB11A5"/>
    <w:rsid w:val="00DB1FE5"/>
    <w:rsid w:val="00DB4FAE"/>
    <w:rsid w:val="00DB5423"/>
    <w:rsid w:val="00DB5B87"/>
    <w:rsid w:val="00DB7C9A"/>
    <w:rsid w:val="00DC3D5C"/>
    <w:rsid w:val="00DC5BF3"/>
    <w:rsid w:val="00DC6B5A"/>
    <w:rsid w:val="00DD0DDF"/>
    <w:rsid w:val="00DD623A"/>
    <w:rsid w:val="00DE04E0"/>
    <w:rsid w:val="00DE2831"/>
    <w:rsid w:val="00DE45D8"/>
    <w:rsid w:val="00DE4676"/>
    <w:rsid w:val="00DE5514"/>
    <w:rsid w:val="00DF02B0"/>
    <w:rsid w:val="00DF074F"/>
    <w:rsid w:val="00DF1C6F"/>
    <w:rsid w:val="00DF2C08"/>
    <w:rsid w:val="00DF446C"/>
    <w:rsid w:val="00DF4BB9"/>
    <w:rsid w:val="00DF7578"/>
    <w:rsid w:val="00DF7E09"/>
    <w:rsid w:val="00E02C79"/>
    <w:rsid w:val="00E06F7E"/>
    <w:rsid w:val="00E07D23"/>
    <w:rsid w:val="00E07F84"/>
    <w:rsid w:val="00E104B5"/>
    <w:rsid w:val="00E105CF"/>
    <w:rsid w:val="00E11CCA"/>
    <w:rsid w:val="00E11DEA"/>
    <w:rsid w:val="00E12327"/>
    <w:rsid w:val="00E12EC0"/>
    <w:rsid w:val="00E16D8B"/>
    <w:rsid w:val="00E208E2"/>
    <w:rsid w:val="00E20D80"/>
    <w:rsid w:val="00E21ADB"/>
    <w:rsid w:val="00E22A7E"/>
    <w:rsid w:val="00E25535"/>
    <w:rsid w:val="00E3031A"/>
    <w:rsid w:val="00E3086F"/>
    <w:rsid w:val="00E30C92"/>
    <w:rsid w:val="00E30FDC"/>
    <w:rsid w:val="00E31336"/>
    <w:rsid w:val="00E33A0E"/>
    <w:rsid w:val="00E353F6"/>
    <w:rsid w:val="00E36AEA"/>
    <w:rsid w:val="00E405AD"/>
    <w:rsid w:val="00E418D5"/>
    <w:rsid w:val="00E4247F"/>
    <w:rsid w:val="00E44EBF"/>
    <w:rsid w:val="00E525D8"/>
    <w:rsid w:val="00E555A0"/>
    <w:rsid w:val="00E57611"/>
    <w:rsid w:val="00E60B79"/>
    <w:rsid w:val="00E63F64"/>
    <w:rsid w:val="00E6547D"/>
    <w:rsid w:val="00E72BF1"/>
    <w:rsid w:val="00E816EC"/>
    <w:rsid w:val="00E8176E"/>
    <w:rsid w:val="00E9215D"/>
    <w:rsid w:val="00EB060C"/>
    <w:rsid w:val="00EB0B48"/>
    <w:rsid w:val="00EB1086"/>
    <w:rsid w:val="00EB5904"/>
    <w:rsid w:val="00EB771C"/>
    <w:rsid w:val="00EC3569"/>
    <w:rsid w:val="00EC669B"/>
    <w:rsid w:val="00EC7144"/>
    <w:rsid w:val="00ED1683"/>
    <w:rsid w:val="00ED1942"/>
    <w:rsid w:val="00ED30AC"/>
    <w:rsid w:val="00ED6211"/>
    <w:rsid w:val="00ED6D04"/>
    <w:rsid w:val="00ED79C5"/>
    <w:rsid w:val="00EE0AA6"/>
    <w:rsid w:val="00EE2301"/>
    <w:rsid w:val="00EE2B7F"/>
    <w:rsid w:val="00EE3784"/>
    <w:rsid w:val="00EE39E2"/>
    <w:rsid w:val="00EE4D5D"/>
    <w:rsid w:val="00EE7061"/>
    <w:rsid w:val="00EF0BD9"/>
    <w:rsid w:val="00EF1288"/>
    <w:rsid w:val="00EF2769"/>
    <w:rsid w:val="00EF6166"/>
    <w:rsid w:val="00F011F7"/>
    <w:rsid w:val="00F06654"/>
    <w:rsid w:val="00F1010D"/>
    <w:rsid w:val="00F12C98"/>
    <w:rsid w:val="00F13877"/>
    <w:rsid w:val="00F14F33"/>
    <w:rsid w:val="00F23838"/>
    <w:rsid w:val="00F27B79"/>
    <w:rsid w:val="00F31471"/>
    <w:rsid w:val="00F31917"/>
    <w:rsid w:val="00F31FD9"/>
    <w:rsid w:val="00F37E7B"/>
    <w:rsid w:val="00F4035F"/>
    <w:rsid w:val="00F419FA"/>
    <w:rsid w:val="00F43425"/>
    <w:rsid w:val="00F43590"/>
    <w:rsid w:val="00F43D34"/>
    <w:rsid w:val="00F45E5F"/>
    <w:rsid w:val="00F46266"/>
    <w:rsid w:val="00F52F41"/>
    <w:rsid w:val="00F54985"/>
    <w:rsid w:val="00F54B8D"/>
    <w:rsid w:val="00F572A6"/>
    <w:rsid w:val="00F60245"/>
    <w:rsid w:val="00F62014"/>
    <w:rsid w:val="00F63457"/>
    <w:rsid w:val="00F651AA"/>
    <w:rsid w:val="00F6662A"/>
    <w:rsid w:val="00F667EF"/>
    <w:rsid w:val="00F72EEA"/>
    <w:rsid w:val="00F7378E"/>
    <w:rsid w:val="00F80857"/>
    <w:rsid w:val="00F82940"/>
    <w:rsid w:val="00F82B83"/>
    <w:rsid w:val="00F8457D"/>
    <w:rsid w:val="00F85635"/>
    <w:rsid w:val="00F86972"/>
    <w:rsid w:val="00F871E0"/>
    <w:rsid w:val="00F929AF"/>
    <w:rsid w:val="00F94020"/>
    <w:rsid w:val="00F95F04"/>
    <w:rsid w:val="00F95FE4"/>
    <w:rsid w:val="00F9684C"/>
    <w:rsid w:val="00F9741B"/>
    <w:rsid w:val="00FA301F"/>
    <w:rsid w:val="00FA64E7"/>
    <w:rsid w:val="00FB2305"/>
    <w:rsid w:val="00FB2458"/>
    <w:rsid w:val="00FB2B46"/>
    <w:rsid w:val="00FB2DD6"/>
    <w:rsid w:val="00FB40AD"/>
    <w:rsid w:val="00FB4956"/>
    <w:rsid w:val="00FB51BC"/>
    <w:rsid w:val="00FB54E5"/>
    <w:rsid w:val="00FB63CF"/>
    <w:rsid w:val="00FB76BA"/>
    <w:rsid w:val="00FC0DD0"/>
    <w:rsid w:val="00FC12F1"/>
    <w:rsid w:val="00FC5D9E"/>
    <w:rsid w:val="00FC5E00"/>
    <w:rsid w:val="00FC6ED7"/>
    <w:rsid w:val="00FD1C6F"/>
    <w:rsid w:val="00FD62CC"/>
    <w:rsid w:val="00FE15D6"/>
    <w:rsid w:val="00FE39EC"/>
    <w:rsid w:val="00FE3BDC"/>
    <w:rsid w:val="00FE4D32"/>
    <w:rsid w:val="00FE4DE5"/>
    <w:rsid w:val="00FF1867"/>
    <w:rsid w:val="00FF1FBA"/>
    <w:rsid w:val="00FF29E5"/>
    <w:rsid w:val="00FF50D2"/>
    <w:rsid w:val="00FF5581"/>
    <w:rsid w:val="00FF6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F7867"/>
  <w14:defaultImageDpi w14:val="32767"/>
  <w15:docId w15:val="{B89AC04D-8598-4113-8831-0B41B5C4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23"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semiHidden/>
    <w:unhideWhenUsed/>
    <w:rsid w:val="00AA3605"/>
    <w:pPr>
      <w:spacing w:line="276" w:lineRule="auto"/>
    </w:pPr>
    <w:rPr>
      <w:rFonts w:eastAsia="Times New Roman"/>
      <w:color w:val="5B5B5B" w:themeColor="text1" w:themeTint="D9"/>
      <w:sz w:val="21"/>
      <w:szCs w:val="21"/>
    </w:rPr>
  </w:style>
  <w:style w:type="paragraph" w:styleId="Heading1">
    <w:name w:val="heading 1"/>
    <w:next w:val="BodyText"/>
    <w:link w:val="Heading1Char"/>
    <w:qFormat/>
    <w:rsid w:val="002F5DB7"/>
    <w:pPr>
      <w:keepNext/>
      <w:keepLines/>
      <w:pBdr>
        <w:bottom w:val="single" w:sz="6" w:space="4" w:color="174A7C"/>
      </w:pBdr>
      <w:spacing w:before="480" w:after="240"/>
      <w:outlineLvl w:val="0"/>
    </w:pPr>
    <w:rPr>
      <w:rFonts w:ascii="Segoe UI" w:eastAsiaTheme="majorEastAsia" w:hAnsi="Segoe UI" w:cstheme="majorBidi"/>
      <w:bCs/>
      <w:caps/>
      <w:color w:val="174A7C"/>
      <w:sz w:val="32"/>
      <w:szCs w:val="28"/>
    </w:rPr>
  </w:style>
  <w:style w:type="paragraph" w:styleId="Heading2">
    <w:name w:val="heading 2"/>
    <w:basedOn w:val="Normal"/>
    <w:next w:val="BodyText"/>
    <w:link w:val="Heading2Char"/>
    <w:qFormat/>
    <w:rsid w:val="00A10A04"/>
    <w:pPr>
      <w:keepNext/>
      <w:keepLines/>
      <w:spacing w:before="240" w:after="120"/>
      <w:outlineLvl w:val="1"/>
    </w:pPr>
    <w:rPr>
      <w:rFonts w:ascii="Segoe UI" w:eastAsiaTheme="majorEastAsia" w:hAnsi="Segoe UI" w:cstheme="majorBidi"/>
      <w:b/>
      <w:bCs/>
      <w:color w:val="174A7C"/>
      <w:sz w:val="24"/>
      <w:szCs w:val="26"/>
    </w:rPr>
  </w:style>
  <w:style w:type="paragraph" w:styleId="Heading3">
    <w:name w:val="heading 3"/>
    <w:basedOn w:val="Normal"/>
    <w:next w:val="BodyText"/>
    <w:link w:val="Heading3Char"/>
    <w:qFormat/>
    <w:rsid w:val="00A10A04"/>
    <w:pPr>
      <w:keepNext/>
      <w:keepLines/>
      <w:spacing w:before="240" w:after="120"/>
      <w:outlineLvl w:val="2"/>
    </w:pPr>
    <w:rPr>
      <w:rFonts w:ascii="Segoe UI" w:eastAsiaTheme="majorEastAsia" w:hAnsi="Segoe UI" w:cstheme="majorBidi"/>
      <w:bCs/>
      <w:color w:val="56A0D3"/>
    </w:rPr>
  </w:style>
  <w:style w:type="paragraph" w:styleId="Heading4">
    <w:name w:val="heading 4"/>
    <w:basedOn w:val="Normal"/>
    <w:next w:val="BodyText"/>
    <w:link w:val="Heading4Char"/>
    <w:qFormat/>
    <w:rsid w:val="00856DDF"/>
    <w:pPr>
      <w:keepNext/>
      <w:keepLines/>
      <w:numPr>
        <w:ilvl w:val="3"/>
        <w:numId w:val="1"/>
      </w:numPr>
      <w:spacing w:before="240" w:after="120"/>
      <w:outlineLvl w:val="3"/>
    </w:pPr>
    <w:rPr>
      <w:rFonts w:ascii="Segoe UI" w:eastAsiaTheme="majorEastAsia" w:hAnsi="Segoe UI" w:cstheme="majorBidi"/>
      <w:bCs/>
      <w:i/>
      <w:iCs/>
    </w:rPr>
  </w:style>
  <w:style w:type="paragraph" w:styleId="Heading5">
    <w:name w:val="heading 5"/>
    <w:basedOn w:val="Normal"/>
    <w:next w:val="Normal"/>
    <w:link w:val="Heading5Char"/>
    <w:uiPriority w:val="9"/>
    <w:semiHidden/>
    <w:unhideWhenUsed/>
    <w:rsid w:val="00AA3605"/>
    <w:pPr>
      <w:keepNext/>
      <w:keepLines/>
      <w:spacing w:before="40"/>
      <w:outlineLvl w:val="4"/>
    </w:pPr>
    <w:rPr>
      <w:rFonts w:asciiTheme="minorHAnsi" w:eastAsiaTheme="majorEastAsia" w:hAnsiTheme="minorHAnsi" w:cstheme="majorBidi"/>
      <w:color w:val="11375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
    <w:unhideWhenUsed/>
    <w:rsid w:val="00273DBE"/>
    <w:pPr>
      <w:pBdr>
        <w:bottom w:val="single" w:sz="18" w:space="1" w:color="174A7C"/>
      </w:pBdr>
      <w:spacing w:before="360" w:after="240" w:line="240" w:lineRule="auto"/>
    </w:pPr>
    <w:rPr>
      <w:rFonts w:ascii="Segoe UI" w:eastAsiaTheme="majorEastAsia" w:hAnsi="Segoe UI" w:cstheme="majorBidi"/>
      <w:color w:val="174A7C"/>
      <w:spacing w:val="-10"/>
      <w:kern w:val="28"/>
      <w:sz w:val="40"/>
      <w:szCs w:val="56"/>
    </w:rPr>
  </w:style>
  <w:style w:type="character" w:customStyle="1" w:styleId="Heading5Char">
    <w:name w:val="Heading 5 Char"/>
    <w:basedOn w:val="DefaultParagraphFont"/>
    <w:link w:val="Heading5"/>
    <w:uiPriority w:val="9"/>
    <w:semiHidden/>
    <w:rsid w:val="00AA3605"/>
    <w:rPr>
      <w:rFonts w:asciiTheme="minorHAnsi" w:eastAsiaTheme="majorEastAsia" w:hAnsiTheme="minorHAnsi" w:cstheme="majorBidi"/>
      <w:color w:val="11375C" w:themeColor="accent1" w:themeShade="BF"/>
      <w:sz w:val="21"/>
      <w:szCs w:val="21"/>
    </w:rPr>
  </w:style>
  <w:style w:type="paragraph" w:styleId="Footer">
    <w:name w:val="footer"/>
    <w:basedOn w:val="Normal"/>
    <w:link w:val="FooterChar"/>
    <w:uiPriority w:val="5"/>
    <w:rsid w:val="00856DDF"/>
    <w:pPr>
      <w:tabs>
        <w:tab w:val="center" w:pos="4680"/>
        <w:tab w:val="right" w:pos="9360"/>
      </w:tabs>
      <w:jc w:val="right"/>
    </w:pPr>
    <w:rPr>
      <w:sz w:val="18"/>
    </w:rPr>
  </w:style>
  <w:style w:type="character" w:customStyle="1" w:styleId="FooterChar">
    <w:name w:val="Footer Char"/>
    <w:basedOn w:val="DefaultParagraphFont"/>
    <w:link w:val="Footer"/>
    <w:uiPriority w:val="5"/>
    <w:rsid w:val="00A71BC1"/>
    <w:rPr>
      <w:rFonts w:eastAsia="Times New Roman"/>
      <w:color w:val="5B5B5B" w:themeColor="text1" w:themeTint="D9"/>
      <w:sz w:val="18"/>
      <w:szCs w:val="21"/>
    </w:rPr>
  </w:style>
  <w:style w:type="character" w:customStyle="1" w:styleId="Heading1Char">
    <w:name w:val="Heading 1 Char"/>
    <w:basedOn w:val="DefaultParagraphFont"/>
    <w:link w:val="Heading1"/>
    <w:rsid w:val="002F5DB7"/>
    <w:rPr>
      <w:rFonts w:ascii="Segoe UI" w:eastAsiaTheme="majorEastAsia" w:hAnsi="Segoe UI" w:cstheme="majorBidi"/>
      <w:bCs/>
      <w:caps/>
      <w:color w:val="174A7C"/>
      <w:sz w:val="32"/>
      <w:szCs w:val="28"/>
    </w:rPr>
  </w:style>
  <w:style w:type="paragraph" w:customStyle="1" w:styleId="BodyText">
    <w:name w:val="Body_Text"/>
    <w:basedOn w:val="Normal"/>
    <w:link w:val="BodyTextChar"/>
    <w:uiPriority w:val="1"/>
    <w:qFormat/>
    <w:rsid w:val="00274D18"/>
    <w:pPr>
      <w:spacing w:before="240" w:after="120"/>
    </w:pPr>
    <w:rPr>
      <w:color w:val="2F2F2F" w:themeColor="text1" w:themeShade="BF"/>
    </w:rPr>
  </w:style>
  <w:style w:type="character" w:customStyle="1" w:styleId="TitleChar">
    <w:name w:val="Title Char"/>
    <w:basedOn w:val="DefaultParagraphFont"/>
    <w:link w:val="Title"/>
    <w:uiPriority w:val="9"/>
    <w:rsid w:val="00273DBE"/>
    <w:rPr>
      <w:rFonts w:ascii="Segoe UI" w:eastAsiaTheme="majorEastAsia" w:hAnsi="Segoe UI" w:cstheme="majorBidi"/>
      <w:color w:val="174A7C"/>
      <w:spacing w:val="-10"/>
      <w:kern w:val="28"/>
      <w:sz w:val="40"/>
      <w:szCs w:val="56"/>
    </w:rPr>
  </w:style>
  <w:style w:type="character" w:customStyle="1" w:styleId="Heading2Char">
    <w:name w:val="Heading 2 Char"/>
    <w:basedOn w:val="DefaultParagraphFont"/>
    <w:link w:val="Heading2"/>
    <w:rsid w:val="00A71BC1"/>
    <w:rPr>
      <w:rFonts w:ascii="Segoe UI" w:eastAsiaTheme="majorEastAsia" w:hAnsi="Segoe UI" w:cstheme="majorBidi"/>
      <w:b/>
      <w:bCs/>
      <w:color w:val="174A7C"/>
      <w:sz w:val="24"/>
      <w:szCs w:val="26"/>
    </w:rPr>
  </w:style>
  <w:style w:type="character" w:customStyle="1" w:styleId="Heading3Char">
    <w:name w:val="Heading 3 Char"/>
    <w:basedOn w:val="DefaultParagraphFont"/>
    <w:link w:val="Heading3"/>
    <w:rsid w:val="00A71BC1"/>
    <w:rPr>
      <w:rFonts w:ascii="Segoe UI" w:eastAsiaTheme="majorEastAsia" w:hAnsi="Segoe UI" w:cstheme="majorBidi"/>
      <w:bCs/>
      <w:color w:val="56A0D3"/>
      <w:sz w:val="21"/>
      <w:szCs w:val="21"/>
    </w:rPr>
  </w:style>
  <w:style w:type="character" w:styleId="PageNumber">
    <w:name w:val="page number"/>
    <w:basedOn w:val="DefaultParagraphFont"/>
    <w:uiPriority w:val="9"/>
    <w:unhideWhenUsed/>
    <w:rsid w:val="00B2675A"/>
  </w:style>
  <w:style w:type="paragraph" w:styleId="BalloonText">
    <w:name w:val="Balloon Text"/>
    <w:basedOn w:val="Normal"/>
    <w:link w:val="BalloonTextChar"/>
    <w:uiPriority w:val="23"/>
    <w:rsid w:val="00856DDF"/>
    <w:pPr>
      <w:ind w:left="720" w:right="720"/>
    </w:pPr>
    <w:rPr>
      <w:rFonts w:cs="Tahoma"/>
      <w:sz w:val="16"/>
      <w:szCs w:val="16"/>
    </w:rPr>
  </w:style>
  <w:style w:type="character" w:customStyle="1" w:styleId="BalloonTextChar">
    <w:name w:val="Balloon Text Char"/>
    <w:basedOn w:val="DefaultParagraphFont"/>
    <w:link w:val="BalloonText"/>
    <w:uiPriority w:val="23"/>
    <w:rsid w:val="00A71BC1"/>
    <w:rPr>
      <w:rFonts w:eastAsia="Times New Roman" w:cs="Tahoma"/>
      <w:color w:val="5B5B5B" w:themeColor="text1" w:themeTint="D9"/>
      <w:sz w:val="16"/>
      <w:szCs w:val="16"/>
    </w:rPr>
  </w:style>
  <w:style w:type="character" w:styleId="PlaceholderText">
    <w:name w:val="Placeholder Text"/>
    <w:basedOn w:val="DefaultParagraphFont"/>
    <w:uiPriority w:val="99"/>
    <w:semiHidden/>
    <w:rsid w:val="008C6D04"/>
    <w:rPr>
      <w:color w:val="808080"/>
    </w:rPr>
  </w:style>
  <w:style w:type="character" w:styleId="Strong">
    <w:name w:val="Strong"/>
    <w:basedOn w:val="DefaultParagraphFont"/>
    <w:uiPriority w:val="4"/>
    <w:qFormat/>
    <w:rsid w:val="00856DDF"/>
    <w:rPr>
      <w:rFonts w:ascii="Calibri" w:hAnsi="Calibri"/>
      <w:b/>
      <w:bCs/>
      <w:color w:val="174A7C"/>
      <w:sz w:val="22"/>
    </w:rPr>
  </w:style>
  <w:style w:type="table" w:styleId="TableGrid">
    <w:name w:val="Table Grid"/>
    <w:basedOn w:val="TableNormal"/>
    <w:uiPriority w:val="39"/>
    <w:rsid w:val="00856DDF"/>
    <w:rPr>
      <w:rFonts w:eastAsia="Times New Roman"/>
      <w:color w:val="5B5B5B" w:themeColor="text1" w:themeTint="D9"/>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_Text Char"/>
    <w:basedOn w:val="DefaultParagraphFont"/>
    <w:link w:val="BodyText"/>
    <w:uiPriority w:val="1"/>
    <w:rsid w:val="00A71BC1"/>
    <w:rPr>
      <w:rFonts w:eastAsia="Times New Roman"/>
      <w:color w:val="2F2F2F" w:themeColor="text1" w:themeShade="BF"/>
      <w:sz w:val="21"/>
      <w:szCs w:val="21"/>
    </w:rPr>
  </w:style>
  <w:style w:type="paragraph" w:styleId="Caption">
    <w:name w:val="caption"/>
    <w:basedOn w:val="Normal"/>
    <w:next w:val="BodyText"/>
    <w:uiPriority w:val="35"/>
    <w:qFormat/>
    <w:rsid w:val="002F5DB7"/>
    <w:pPr>
      <w:spacing w:before="60" w:after="120"/>
    </w:pPr>
    <w:rPr>
      <w:rFonts w:asciiTheme="minorHAnsi" w:hAnsiTheme="minorHAnsi"/>
      <w:b/>
      <w:bCs/>
      <w:color w:val="174A7C"/>
      <w:sz w:val="19"/>
      <w:szCs w:val="18"/>
    </w:rPr>
  </w:style>
  <w:style w:type="character" w:styleId="CommentReference">
    <w:name w:val="annotation reference"/>
    <w:basedOn w:val="DefaultParagraphFont"/>
    <w:semiHidden/>
    <w:unhideWhenUsed/>
    <w:rsid w:val="00856DDF"/>
    <w:rPr>
      <w:sz w:val="16"/>
      <w:szCs w:val="16"/>
    </w:rPr>
  </w:style>
  <w:style w:type="paragraph" w:styleId="CommentText">
    <w:name w:val="annotation text"/>
    <w:basedOn w:val="Normal"/>
    <w:link w:val="CommentTextChar"/>
    <w:unhideWhenUsed/>
    <w:rsid w:val="00856DDF"/>
    <w:rPr>
      <w:sz w:val="20"/>
    </w:rPr>
  </w:style>
  <w:style w:type="character" w:customStyle="1" w:styleId="CommentTextChar">
    <w:name w:val="Comment Text Char"/>
    <w:basedOn w:val="DefaultParagraphFont"/>
    <w:link w:val="CommentText"/>
    <w:rsid w:val="00856DDF"/>
    <w:rPr>
      <w:rFonts w:eastAsia="Times New Roman"/>
      <w:color w:val="5B5B5B" w:themeColor="text1" w:themeTint="D9"/>
    </w:rPr>
  </w:style>
  <w:style w:type="paragraph" w:styleId="CommentSubject">
    <w:name w:val="annotation subject"/>
    <w:basedOn w:val="CommentText"/>
    <w:next w:val="CommentText"/>
    <w:link w:val="CommentSubjectChar"/>
    <w:semiHidden/>
    <w:unhideWhenUsed/>
    <w:rsid w:val="00856DDF"/>
    <w:rPr>
      <w:b/>
      <w:bCs/>
    </w:rPr>
  </w:style>
  <w:style w:type="character" w:customStyle="1" w:styleId="CommentSubjectChar">
    <w:name w:val="Comment Subject Char"/>
    <w:basedOn w:val="CommentTextChar"/>
    <w:link w:val="CommentSubject"/>
    <w:semiHidden/>
    <w:rsid w:val="00856DDF"/>
    <w:rPr>
      <w:rFonts w:eastAsia="Times New Roman"/>
      <w:b/>
      <w:bCs/>
      <w:color w:val="5B5B5B" w:themeColor="text1" w:themeTint="D9"/>
    </w:rPr>
  </w:style>
  <w:style w:type="character" w:styleId="Emphasis">
    <w:name w:val="Emphasis"/>
    <w:basedOn w:val="DefaultParagraphFont"/>
    <w:uiPriority w:val="3"/>
    <w:qFormat/>
    <w:rsid w:val="00856DDF"/>
    <w:rPr>
      <w:rFonts w:ascii="Calibri" w:hAnsi="Calibri"/>
      <w:i/>
      <w:iCs/>
      <w:color w:val="56A0D3"/>
      <w:sz w:val="28"/>
    </w:rPr>
  </w:style>
  <w:style w:type="character" w:styleId="FollowedHyperlink">
    <w:name w:val="FollowedHyperlink"/>
    <w:basedOn w:val="DefaultParagraphFont"/>
    <w:semiHidden/>
    <w:unhideWhenUsed/>
    <w:rsid w:val="00856DDF"/>
    <w:rPr>
      <w:color w:val="5F9B98" w:themeColor="followedHyperlink"/>
      <w:u w:val="single"/>
    </w:rPr>
  </w:style>
  <w:style w:type="character" w:customStyle="1" w:styleId="Heading4Char">
    <w:name w:val="Heading 4 Char"/>
    <w:basedOn w:val="DefaultParagraphFont"/>
    <w:link w:val="Heading4"/>
    <w:rsid w:val="00A71BC1"/>
    <w:rPr>
      <w:rFonts w:ascii="Segoe UI" w:eastAsiaTheme="majorEastAsia" w:hAnsi="Segoe UI" w:cstheme="majorBidi"/>
      <w:bCs/>
      <w:i/>
      <w:iCs/>
      <w:color w:val="5B5B5B" w:themeColor="text1" w:themeTint="D9"/>
      <w:sz w:val="21"/>
      <w:szCs w:val="21"/>
    </w:rPr>
  </w:style>
  <w:style w:type="character" w:styleId="Hyperlink">
    <w:name w:val="Hyperlink"/>
    <w:basedOn w:val="DefaultParagraphFont"/>
    <w:uiPriority w:val="4"/>
    <w:qFormat/>
    <w:rsid w:val="00C80C62"/>
    <w:rPr>
      <w:rFonts w:asciiTheme="minorHAnsi" w:hAnsiTheme="minorHAnsi"/>
      <w:b/>
      <w:color w:val="56A0D3"/>
      <w:sz w:val="21"/>
    </w:rPr>
  </w:style>
  <w:style w:type="paragraph" w:styleId="IntenseQuote">
    <w:name w:val="Intense Quote"/>
    <w:basedOn w:val="Normal"/>
    <w:next w:val="Normal"/>
    <w:link w:val="IntenseQuoteChar"/>
    <w:uiPriority w:val="30"/>
    <w:qFormat/>
    <w:rsid w:val="000910EC"/>
    <w:pPr>
      <w:pBdr>
        <w:top w:val="single" w:sz="4" w:space="10" w:color="174A7C" w:themeColor="accent1"/>
        <w:bottom w:val="single" w:sz="4" w:space="10" w:color="174A7C" w:themeColor="accent1"/>
      </w:pBdr>
      <w:spacing w:before="360" w:after="360"/>
      <w:ind w:left="864" w:right="864"/>
      <w:jc w:val="center"/>
    </w:pPr>
    <w:rPr>
      <w:b/>
      <w:i/>
      <w:iCs/>
      <w:color w:val="174A7C"/>
    </w:rPr>
  </w:style>
  <w:style w:type="character" w:customStyle="1" w:styleId="IntenseQuoteChar">
    <w:name w:val="Intense Quote Char"/>
    <w:basedOn w:val="DefaultParagraphFont"/>
    <w:link w:val="IntenseQuote"/>
    <w:uiPriority w:val="30"/>
    <w:rsid w:val="000910EC"/>
    <w:rPr>
      <w:rFonts w:eastAsia="Times New Roman"/>
      <w:b/>
      <w:i/>
      <w:iCs/>
      <w:color w:val="174A7C"/>
      <w:sz w:val="21"/>
      <w:szCs w:val="21"/>
    </w:rPr>
  </w:style>
  <w:style w:type="table" w:customStyle="1" w:styleId="LimnoTechTable">
    <w:name w:val="LimnoTech Table"/>
    <w:basedOn w:val="TableNormal"/>
    <w:uiPriority w:val="99"/>
    <w:rsid w:val="00856DDF"/>
    <w:pPr>
      <w:jc w:val="center"/>
    </w:pPr>
    <w:rPr>
      <w:rFonts w:eastAsia="Times New Roman"/>
      <w:color w:val="5B5B5B" w:themeColor="text1" w:themeTint="D9"/>
      <w:sz w:val="21"/>
      <w:szCs w:val="21"/>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wordWrap/>
        <w:spacing w:beforeLines="60" w:before="60" w:beforeAutospacing="0" w:afterLines="60" w:after="60" w:afterAutospacing="0"/>
      </w:pPr>
      <w:rPr>
        <w:rFonts w:asciiTheme="majorHAnsi" w:hAnsiTheme="majorHAnsi"/>
        <w:b/>
        <w:color w:val="FFFFFF" w:themeColor="background1"/>
        <w:sz w:val="20"/>
      </w:rPr>
      <w:tblPr/>
      <w:tcPr>
        <w:shd w:val="clear" w:color="auto" w:fill="174A7C"/>
      </w:tcPr>
    </w:tblStylePr>
    <w:tblStylePr w:type="firstCol">
      <w:pPr>
        <w:jc w:val="left"/>
      </w:pPr>
      <w:tblPr/>
      <w:tcPr>
        <w:vAlign w:val="center"/>
      </w:tcPr>
    </w:tblStylePr>
  </w:style>
  <w:style w:type="paragraph" w:styleId="ListBullet">
    <w:name w:val="List Bullet"/>
    <w:basedOn w:val="Normal"/>
    <w:uiPriority w:val="9"/>
    <w:unhideWhenUsed/>
    <w:rsid w:val="00856DDF"/>
    <w:pPr>
      <w:numPr>
        <w:numId w:val="2"/>
      </w:numPr>
      <w:contextualSpacing/>
    </w:pPr>
  </w:style>
  <w:style w:type="paragraph" w:styleId="ListParagraph">
    <w:name w:val="List Paragraph"/>
    <w:basedOn w:val="Normal"/>
    <w:uiPriority w:val="34"/>
    <w:qFormat/>
    <w:rsid w:val="00C80C62"/>
    <w:pPr>
      <w:numPr>
        <w:numId w:val="3"/>
      </w:numPr>
      <w:spacing w:after="120"/>
      <w:ind w:left="720"/>
    </w:pPr>
    <w:rPr>
      <w:color w:val="2F2F2F"/>
    </w:rPr>
  </w:style>
  <w:style w:type="paragraph" w:customStyle="1" w:styleId="ListNumbers">
    <w:name w:val="List_Numbers"/>
    <w:basedOn w:val="Normal"/>
    <w:uiPriority w:val="2"/>
    <w:qFormat/>
    <w:rsid w:val="00C80C62"/>
    <w:pPr>
      <w:numPr>
        <w:numId w:val="4"/>
      </w:numPr>
      <w:spacing w:after="120"/>
    </w:pPr>
    <w:rPr>
      <w:color w:val="2F2F2F"/>
    </w:rPr>
  </w:style>
  <w:style w:type="paragraph" w:customStyle="1" w:styleId="Notes">
    <w:name w:val="Notes"/>
    <w:basedOn w:val="BodyText"/>
    <w:uiPriority w:val="9"/>
    <w:rsid w:val="00856DDF"/>
    <w:pPr>
      <w:spacing w:before="60" w:after="60" w:line="240" w:lineRule="auto"/>
    </w:pPr>
    <w:rPr>
      <w:sz w:val="18"/>
    </w:rPr>
  </w:style>
  <w:style w:type="paragraph" w:styleId="Quote">
    <w:name w:val="Quote"/>
    <w:basedOn w:val="Normal"/>
    <w:next w:val="Normal"/>
    <w:link w:val="QuoteChar"/>
    <w:uiPriority w:val="29"/>
    <w:qFormat/>
    <w:rsid w:val="00C80C62"/>
    <w:pPr>
      <w:spacing w:before="120" w:after="120" w:line="240" w:lineRule="auto"/>
      <w:ind w:left="720" w:hanging="360"/>
    </w:pPr>
    <w:rPr>
      <w:i/>
      <w:iCs/>
      <w:color w:val="174A7C"/>
    </w:rPr>
  </w:style>
  <w:style w:type="character" w:customStyle="1" w:styleId="QuoteChar">
    <w:name w:val="Quote Char"/>
    <w:basedOn w:val="DefaultParagraphFont"/>
    <w:link w:val="Quote"/>
    <w:uiPriority w:val="29"/>
    <w:rsid w:val="00C80C62"/>
    <w:rPr>
      <w:rFonts w:eastAsia="Times New Roman"/>
      <w:i/>
      <w:iCs/>
      <w:color w:val="174A7C"/>
      <w:sz w:val="21"/>
      <w:szCs w:val="21"/>
    </w:rPr>
  </w:style>
  <w:style w:type="paragraph" w:customStyle="1" w:styleId="Quoteindent">
    <w:name w:val="Quote_indent"/>
    <w:basedOn w:val="BodyText"/>
    <w:next w:val="BodyText"/>
    <w:uiPriority w:val="4"/>
    <w:rsid w:val="00856DDF"/>
    <w:pPr>
      <w:ind w:left="720" w:right="720"/>
    </w:pPr>
    <w:rPr>
      <w:i/>
      <w:sz w:val="18"/>
    </w:rPr>
  </w:style>
  <w:style w:type="character" w:styleId="SubtleReference">
    <w:name w:val="Subtle Reference"/>
    <w:basedOn w:val="DefaultParagraphFont"/>
    <w:uiPriority w:val="31"/>
    <w:rsid w:val="00856DDF"/>
    <w:rPr>
      <w:rFonts w:ascii="Calibri" w:hAnsi="Calibri"/>
      <w:smallCaps/>
      <w:color w:val="828282" w:themeColor="text1" w:themeTint="A5"/>
      <w:sz w:val="20"/>
    </w:rPr>
  </w:style>
  <w:style w:type="paragraph" w:styleId="TableofFigures">
    <w:name w:val="table of figures"/>
    <w:basedOn w:val="Normal"/>
    <w:next w:val="Normal"/>
    <w:uiPriority w:val="99"/>
    <w:rsid w:val="00856DDF"/>
    <w:pPr>
      <w:spacing w:after="120" w:line="240" w:lineRule="auto"/>
      <w:ind w:right="432"/>
    </w:pPr>
    <w:rPr>
      <w:sz w:val="19"/>
    </w:rPr>
  </w:style>
  <w:style w:type="paragraph" w:customStyle="1" w:styleId="TableText">
    <w:name w:val="Table_Text"/>
    <w:uiPriority w:val="10"/>
    <w:qFormat/>
    <w:rsid w:val="00856DDF"/>
    <w:pPr>
      <w:spacing w:before="20" w:after="20"/>
      <w:jc w:val="center"/>
    </w:pPr>
    <w:rPr>
      <w:rFonts w:eastAsia="Times New Roman"/>
      <w:color w:val="5B5B5B" w:themeColor="text1" w:themeTint="D9"/>
      <w:sz w:val="21"/>
      <w:szCs w:val="21"/>
    </w:rPr>
  </w:style>
  <w:style w:type="paragraph" w:customStyle="1" w:styleId="TableTextHeadings">
    <w:name w:val="Table_Text Headings"/>
    <w:basedOn w:val="TableText"/>
    <w:uiPriority w:val="10"/>
    <w:qFormat/>
    <w:rsid w:val="000051FB"/>
    <w:pPr>
      <w:spacing w:before="144" w:after="144"/>
    </w:pPr>
    <w:rPr>
      <w:rFonts w:asciiTheme="minorHAnsi" w:hAnsiTheme="minorHAnsi"/>
      <w:bCs/>
      <w:color w:val="FFFFFF" w:themeColor="background1"/>
      <w:szCs w:val="20"/>
    </w:rPr>
  </w:style>
  <w:style w:type="paragraph" w:styleId="TOC1">
    <w:name w:val="toc 1"/>
    <w:basedOn w:val="Normal"/>
    <w:next w:val="Normal"/>
    <w:autoRedefine/>
    <w:uiPriority w:val="39"/>
    <w:rsid w:val="00856DDF"/>
    <w:pPr>
      <w:pBdr>
        <w:bottom w:val="single" w:sz="4" w:space="1" w:color="174A7C"/>
      </w:pBdr>
      <w:tabs>
        <w:tab w:val="right" w:pos="9350"/>
      </w:tabs>
      <w:spacing w:before="120" w:after="240" w:line="240" w:lineRule="auto"/>
      <w:ind w:left="360" w:hanging="360"/>
    </w:pPr>
    <w:rPr>
      <w:rFonts w:ascii="Segoe UI" w:hAnsi="Segoe UI"/>
      <w:b/>
      <w:color w:val="174A7C"/>
      <w:sz w:val="24"/>
    </w:rPr>
  </w:style>
  <w:style w:type="paragraph" w:styleId="TOC2">
    <w:name w:val="toc 2"/>
    <w:basedOn w:val="Normal"/>
    <w:next w:val="Normal"/>
    <w:autoRedefine/>
    <w:uiPriority w:val="39"/>
    <w:rsid w:val="00856DDF"/>
    <w:pPr>
      <w:tabs>
        <w:tab w:val="right" w:pos="9350"/>
      </w:tabs>
      <w:spacing w:before="60" w:after="60" w:line="240" w:lineRule="auto"/>
      <w:ind w:left="432" w:hanging="216"/>
    </w:pPr>
    <w:rPr>
      <w:rFonts w:eastAsiaTheme="majorEastAsia"/>
      <w:noProof/>
    </w:rPr>
  </w:style>
  <w:style w:type="paragraph" w:styleId="TOC3">
    <w:name w:val="toc 3"/>
    <w:basedOn w:val="Normal"/>
    <w:next w:val="Normal"/>
    <w:autoRedefine/>
    <w:uiPriority w:val="39"/>
    <w:rsid w:val="00856DDF"/>
    <w:pPr>
      <w:tabs>
        <w:tab w:val="right" w:pos="9350"/>
      </w:tabs>
      <w:spacing w:before="60" w:after="60" w:line="240" w:lineRule="auto"/>
      <w:ind w:left="432" w:hanging="216"/>
    </w:pPr>
    <w:rPr>
      <w:rFonts w:eastAsiaTheme="majorEastAsia"/>
      <w:noProof/>
      <w:sz w:val="19"/>
    </w:rPr>
  </w:style>
  <w:style w:type="character" w:styleId="UnresolvedMention">
    <w:name w:val="Unresolved Mention"/>
    <w:basedOn w:val="DefaultParagraphFont"/>
    <w:uiPriority w:val="99"/>
    <w:semiHidden/>
    <w:unhideWhenUsed/>
    <w:rsid w:val="00856DDF"/>
    <w:rPr>
      <w:color w:val="605E5C"/>
      <w:shd w:val="clear" w:color="auto" w:fill="E1DFDD"/>
    </w:rPr>
  </w:style>
  <w:style w:type="character" w:styleId="IntenseEmphasis">
    <w:name w:val="Intense Emphasis"/>
    <w:basedOn w:val="DefaultParagraphFont"/>
    <w:uiPriority w:val="21"/>
    <w:qFormat/>
    <w:rsid w:val="000910EC"/>
    <w:rPr>
      <w:i/>
      <w:iCs/>
      <w:color w:val="174A7C"/>
    </w:rPr>
  </w:style>
  <w:style w:type="paragraph" w:customStyle="1" w:styleId="Reference">
    <w:name w:val="Reference"/>
    <w:basedOn w:val="BodyText"/>
    <w:next w:val="BodyText0"/>
    <w:qFormat/>
    <w:rsid w:val="00611A52"/>
    <w:pPr>
      <w:ind w:left="360" w:hanging="360"/>
    </w:pPr>
    <w:rPr>
      <w:rFonts w:eastAsiaTheme="majorEastAsia"/>
      <w:color w:val="464646"/>
    </w:rPr>
  </w:style>
  <w:style w:type="paragraph" w:styleId="BodyText0">
    <w:name w:val="Body Text"/>
    <w:basedOn w:val="Normal"/>
    <w:link w:val="BodyTextChar0"/>
    <w:uiPriority w:val="99"/>
    <w:semiHidden/>
    <w:unhideWhenUsed/>
    <w:rsid w:val="00611A52"/>
    <w:pPr>
      <w:spacing w:after="120"/>
    </w:pPr>
  </w:style>
  <w:style w:type="character" w:customStyle="1" w:styleId="BodyTextChar0">
    <w:name w:val="Body Text Char"/>
    <w:basedOn w:val="DefaultParagraphFont"/>
    <w:link w:val="BodyText0"/>
    <w:uiPriority w:val="99"/>
    <w:semiHidden/>
    <w:rsid w:val="00611A52"/>
    <w:rPr>
      <w:rFonts w:eastAsia="Times New Roman"/>
      <w:color w:val="5B5B5B" w:themeColor="text1" w:themeTint="D9"/>
      <w:sz w:val="21"/>
      <w:szCs w:val="21"/>
    </w:rPr>
  </w:style>
  <w:style w:type="paragraph" w:customStyle="1" w:styleId="Footnote">
    <w:name w:val="Footnote"/>
    <w:basedOn w:val="BodyText"/>
    <w:uiPriority w:val="8"/>
    <w:qFormat/>
    <w:rsid w:val="00611A52"/>
    <w:pPr>
      <w:spacing w:before="0" w:line="240" w:lineRule="auto"/>
    </w:pPr>
    <w:rPr>
      <w:color w:val="464646"/>
      <w:sz w:val="17"/>
    </w:rPr>
  </w:style>
  <w:style w:type="paragraph" w:styleId="Header">
    <w:name w:val="header"/>
    <w:basedOn w:val="Normal"/>
    <w:link w:val="HeaderChar"/>
    <w:unhideWhenUsed/>
    <w:rsid w:val="003403E9"/>
    <w:pPr>
      <w:tabs>
        <w:tab w:val="center" w:pos="4680"/>
        <w:tab w:val="right" w:pos="9360"/>
      </w:tabs>
      <w:spacing w:line="240" w:lineRule="auto"/>
    </w:pPr>
  </w:style>
  <w:style w:type="character" w:customStyle="1" w:styleId="HeaderChar">
    <w:name w:val="Header Char"/>
    <w:basedOn w:val="DefaultParagraphFont"/>
    <w:link w:val="Header"/>
    <w:rsid w:val="003403E9"/>
    <w:rPr>
      <w:rFonts w:eastAsia="Times New Roman"/>
      <w:color w:val="5B5B5B" w:themeColor="text1" w:themeTint="D9"/>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F7DD0D5D0A405D8BD702C7376C2CBC"/>
        <w:category>
          <w:name w:val="General"/>
          <w:gallery w:val="placeholder"/>
        </w:category>
        <w:types>
          <w:type w:val="bbPlcHdr"/>
        </w:types>
        <w:behaviors>
          <w:behavior w:val="content"/>
        </w:behaviors>
        <w:guid w:val="{C669838B-971E-4B5B-8C63-4A46BBC833BC}"/>
      </w:docPartPr>
      <w:docPartBody>
        <w:p w:rsidR="006B570C" w:rsidRDefault="006B570C">
          <w:pPr>
            <w:pStyle w:val="B4F7DD0D5D0A405D8BD702C7376C2CBC"/>
          </w:pPr>
          <w:r w:rsidRPr="00DC6D2C">
            <w:rPr>
              <w:rStyle w:val="PlaceholderText"/>
            </w:rPr>
            <w:t>Click here to enter text.</w:t>
          </w:r>
        </w:p>
      </w:docPartBody>
    </w:docPart>
    <w:docPart>
      <w:docPartPr>
        <w:name w:val="F714BB8EFF224B81BE6FC3E7E87E7768"/>
        <w:category>
          <w:name w:val="General"/>
          <w:gallery w:val="placeholder"/>
        </w:category>
        <w:types>
          <w:type w:val="bbPlcHdr"/>
        </w:types>
        <w:behaviors>
          <w:behavior w:val="content"/>
        </w:behaviors>
        <w:guid w:val="{AA81CE74-D4C4-4A03-88B8-5F88DBC3E3F0}"/>
      </w:docPartPr>
      <w:docPartBody>
        <w:p w:rsidR="006B570C" w:rsidRDefault="006B570C">
          <w:pPr>
            <w:pStyle w:val="F714BB8EFF224B81BE6FC3E7E87E7768"/>
          </w:pPr>
          <w:r w:rsidRPr="00DC6D2C">
            <w:rPr>
              <w:rStyle w:val="PlaceholderText"/>
            </w:rPr>
            <w:t>Click here to enter text.</w:t>
          </w:r>
        </w:p>
      </w:docPartBody>
    </w:docPart>
    <w:docPart>
      <w:docPartPr>
        <w:name w:val="DABD3A7DAA2D4C19B404ABEF626B9D85"/>
        <w:category>
          <w:name w:val="General"/>
          <w:gallery w:val="placeholder"/>
        </w:category>
        <w:types>
          <w:type w:val="bbPlcHdr"/>
        </w:types>
        <w:behaviors>
          <w:behavior w:val="content"/>
        </w:behaviors>
        <w:guid w:val="{CBEBA722-E637-4989-A1EA-90F0BF91E988}"/>
      </w:docPartPr>
      <w:docPartBody>
        <w:p w:rsidR="006B570C" w:rsidRDefault="006B570C">
          <w:pPr>
            <w:pStyle w:val="DABD3A7DAA2D4C19B404ABEF626B9D85"/>
          </w:pPr>
          <w:r w:rsidRPr="00DC6D2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70C"/>
    <w:rsid w:val="00006A44"/>
    <w:rsid w:val="00035E74"/>
    <w:rsid w:val="002A0044"/>
    <w:rsid w:val="00324FE8"/>
    <w:rsid w:val="00396E00"/>
    <w:rsid w:val="004F34F6"/>
    <w:rsid w:val="00644539"/>
    <w:rsid w:val="006B570C"/>
    <w:rsid w:val="006D1A2B"/>
    <w:rsid w:val="00710AB9"/>
    <w:rsid w:val="008000A9"/>
    <w:rsid w:val="00896491"/>
    <w:rsid w:val="008B1EA0"/>
    <w:rsid w:val="00904261"/>
    <w:rsid w:val="00A61B6D"/>
    <w:rsid w:val="00BA04AE"/>
    <w:rsid w:val="00C415A2"/>
    <w:rsid w:val="00C77386"/>
    <w:rsid w:val="00C81F2B"/>
    <w:rsid w:val="00D45A96"/>
    <w:rsid w:val="00FB76BA"/>
    <w:rsid w:val="00FC0DD0"/>
    <w:rsid w:val="00FC1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AB9"/>
    <w:rPr>
      <w:color w:val="808080"/>
    </w:rPr>
  </w:style>
  <w:style w:type="paragraph" w:customStyle="1" w:styleId="B4F7DD0D5D0A405D8BD702C7376C2CBC">
    <w:name w:val="B4F7DD0D5D0A405D8BD702C7376C2CBC"/>
  </w:style>
  <w:style w:type="paragraph" w:customStyle="1" w:styleId="F714BB8EFF224B81BE6FC3E7E87E7768">
    <w:name w:val="F714BB8EFF224B81BE6FC3E7E87E7768"/>
  </w:style>
  <w:style w:type="paragraph" w:customStyle="1" w:styleId="DABD3A7DAA2D4C19B404ABEF626B9D85">
    <w:name w:val="DABD3A7DAA2D4C19B404ABEF626B9D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Limno_colors">
      <a:dk1>
        <a:srgbClr val="3F3F3F"/>
      </a:dk1>
      <a:lt1>
        <a:srgbClr val="FFFFFF"/>
      </a:lt1>
      <a:dk2>
        <a:srgbClr val="174A7C"/>
      </a:dk2>
      <a:lt2>
        <a:srgbClr val="F2F2F2"/>
      </a:lt2>
      <a:accent1>
        <a:srgbClr val="174A7C"/>
      </a:accent1>
      <a:accent2>
        <a:srgbClr val="56A0D3"/>
      </a:accent2>
      <a:accent3>
        <a:srgbClr val="8DC63F"/>
      </a:accent3>
      <a:accent4>
        <a:srgbClr val="5F9B98"/>
      </a:accent4>
      <a:accent5>
        <a:srgbClr val="4A6D4D"/>
      </a:accent5>
      <a:accent6>
        <a:srgbClr val="F2D17E"/>
      </a:accent6>
      <a:hlink>
        <a:srgbClr val="94C197"/>
      </a:hlink>
      <a:folHlink>
        <a:srgbClr val="5F9B9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08D811-EFBD-414D-B2C1-B77744C45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22</Pages>
  <Words>6709</Words>
  <Characters>38242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Limno Tech</Company>
  <LinksUpToDate>false</LinksUpToDate>
  <CharactersWithSpaces>44862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Amanda Flynn</dc:creator>
  <cp:lastModifiedBy>Peter Klaver</cp:lastModifiedBy>
  <cp:revision>338</cp:revision>
  <cp:lastPrinted>2013-01-22T16:50:00Z</cp:lastPrinted>
  <dcterms:created xsi:type="dcterms:W3CDTF">2024-11-15T19:19:00Z</dcterms:created>
  <dcterms:modified xsi:type="dcterms:W3CDTF">2026-09-28T15:20:00Z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e3b147e3-11a5-474e-a8c9-b2c755aad904</vt:lpwstr>
  </property>
</Properties>
</file>