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00000"/>
          <w:sz w:val="44"/>
        </w:rPr>
        <w:t>海屿康养社区智能康养系统交接文档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21"/>
        </w:rPr>
        <w:t>项目交接与后续开发说明  |  2026 年 9 月 22 日</w:t>
      </w:r>
    </w:p>
    <w:p>
      <w:pPr>
        <w:pStyle w:val="Heading2"/>
      </w:pPr>
      <w:r>
        <w:t>1 项目概况</w:t>
      </w:r>
    </w:p>
    <w:p>
      <w:r>
        <w:rPr>
          <w:rFonts w:ascii="Microsoft YaHei" w:hAnsi="Microsoft YaHei" w:eastAsia="Microsoft YaHei"/>
          <w:b w:val="0"/>
          <w:sz w:val="21"/>
        </w:rPr>
        <w:t>本项目是面向康养社区的智能康养服务系统 MVP。系统按公开访客、客人、工作人员和院长四类使用场景组织功能，包含公开新闻与天气展示、客人健康档案、工作人员服务记录、院长管理以及按角色路由的 Agent 智能辅助入口。</w:t>
      </w:r>
    </w:p>
    <w:p>
      <w:r>
        <w:rPr>
          <w:rFonts w:ascii="Microsoft YaHei" w:hAnsi="Microsoft YaHei" w:eastAsia="Microsoft YaHei"/>
          <w:b w:val="0"/>
          <w:sz w:val="21"/>
        </w:rPr>
        <w:t>本交付包用于课程项目交接、现场演示和后续开发，不等同于生产发布包。当前网页演示版使用 SQLite；正式数据库设计和一键建库脚本使用 MySQL 8.0，应用层迁移仍需要后续完成。</w:t>
      </w:r>
    </w:p>
    <w:p>
      <w:pPr>
        <w:pStyle w:val="Heading2"/>
      </w:pPr>
      <w:r>
        <w:t>2 交付内容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目录</w:t>
            </w:r>
          </w:p>
        </w:tc>
        <w:tc>
          <w:tcPr>
            <w:tcW w:type="dxa" w:w="3331"/>
            <w:vAlign w:val="center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3331"/>
            <w:vAlign w:val="center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3331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项目源码</w:t>
            </w:r>
          </w:p>
        </w:tc>
        <w:tc>
          <w:tcPr>
            <w:tcW w:type="dxa" w:w="3331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React + Vite 前端、Node.js + Express 后端、测试、锁文件</w:t>
            </w:r>
          </w:p>
        </w:tc>
        <w:tc>
          <w:tcPr>
            <w:tcW w:type="dxa" w:w="3331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继续开发和本地运行</w:t>
            </w:r>
          </w:p>
        </w:tc>
      </w:tr>
      <w:tr>
        <w:tc>
          <w:tcPr>
            <w:tcW w:type="dxa" w:w="3331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数据库设计</w:t>
            </w:r>
          </w:p>
        </w:tc>
        <w:tc>
          <w:tcPr>
            <w:tcW w:type="dxa" w:w="3331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MySQL 8.0 建库脚本、Excel 数据字典</w:t>
            </w:r>
          </w:p>
        </w:tc>
        <w:tc>
          <w:tcPr>
            <w:tcW w:type="dxa" w:w="3331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数据库评审、建库和开发对照</w:t>
            </w:r>
          </w:p>
        </w:tc>
      </w:tr>
      <w:tr>
        <w:tc>
          <w:tcPr>
            <w:tcW w:type="dxa" w:w="3331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概要设计</w:t>
            </w:r>
          </w:p>
        </w:tc>
        <w:tc>
          <w:tcPr>
            <w:tcW w:type="dxa" w:w="3331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详细概要设计 Word 与 PDF</w:t>
            </w:r>
          </w:p>
        </w:tc>
        <w:tc>
          <w:tcPr>
            <w:tcW w:type="dxa" w:w="3331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设计评审和答辩材料</w:t>
            </w:r>
          </w:p>
        </w:tc>
      </w:tr>
      <w:tr>
        <w:tc>
          <w:tcPr>
            <w:tcW w:type="dxa" w:w="3331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项目依据</w:t>
            </w:r>
          </w:p>
        </w:tc>
        <w:tc>
          <w:tcPr>
            <w:tcW w:type="dxa" w:w="3331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项目计划、需求说明、需求跟踪矩阵</w:t>
            </w:r>
          </w:p>
        </w:tc>
        <w:tc>
          <w:tcPr>
            <w:tcW w:type="dxa" w:w="3331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需求追溯和课程验收</w:t>
            </w:r>
          </w:p>
        </w:tc>
      </w:tr>
      <w:tr>
        <w:tc>
          <w:tcPr>
            <w:tcW w:type="dxa" w:w="3331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运行脚本</w:t>
            </w:r>
          </w:p>
        </w:tc>
        <w:tc>
          <w:tcPr>
            <w:tcW w:type="dxa" w:w="3331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启动、停止、环境配置说明</w:t>
            </w:r>
          </w:p>
        </w:tc>
        <w:tc>
          <w:tcPr>
            <w:tcW w:type="dxa" w:w="3331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降低接手成本</w:t>
            </w:r>
          </w:p>
        </w:tc>
      </w:tr>
      <w:tr>
        <w:tc>
          <w:tcPr>
            <w:tcW w:type="dxa" w:w="3331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验收记录</w:t>
            </w:r>
          </w:p>
        </w:tc>
        <w:tc>
          <w:tcPr>
            <w:tcW w:type="dxa" w:w="3331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本次交付清单、SHA-256 文件校验值</w:t>
            </w:r>
          </w:p>
        </w:tc>
        <w:tc>
          <w:tcPr>
            <w:tcW w:type="dxa" w:w="3331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交付核验</w:t>
            </w:r>
          </w:p>
        </w:tc>
      </w:tr>
    </w:tbl>
    <w:p>
      <w:pPr>
        <w:spacing w:after="40"/>
      </w:pPr>
    </w:p>
    <w:p>
      <w:pPr>
        <w:pStyle w:val="Heading2"/>
      </w:pPr>
      <w:r>
        <w:t>3 技术栈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前端：React 18、Vite 5、CSS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后端：Node.js、Express 4、Node 内置 SQLite API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数据库设计目标：MySQL 8.0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包管理：npm，仓库使用 npm workspaces 结构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Agent：后端统一 /api/assistant/* 接口，默认安全引导模式，可通过 OpenAI 兼容接口配置真实模型</w:t>
      </w:r>
    </w:p>
    <w:p>
      <w:pPr>
        <w:pStyle w:val="Heading2"/>
      </w:pPr>
      <w:r>
        <w:t>4 本地运行</w:t>
      </w:r>
    </w:p>
    <w:p>
      <w:pPr>
        <w:pStyle w:val="Heading3"/>
      </w:pPr>
      <w:r>
        <w:t>4.1 环境要求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Node.js 22 或更高版本，项目使用 node:sqlite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npm 10 或更高版本（Node.js 22 通常自带）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Windows、macOS 或 Linux 均可</w:t>
      </w:r>
    </w:p>
    <w:p>
      <w:pPr>
        <w:pStyle w:val="Heading3"/>
      </w:pPr>
      <w:r>
        <w:t>4.2 安装依赖</w:t>
      </w:r>
    </w:p>
    <w:p>
      <w:r>
        <w:rPr>
          <w:rFonts w:ascii="Microsoft YaHei" w:hAnsi="Microsoft YaHei" w:eastAsia="Microsoft YaHei"/>
          <w:b w:val="0"/>
          <w:sz w:val="21"/>
        </w:rPr>
        <w:t>在 项目源码 目录执行：</w:t>
      </w:r>
    </w:p>
    <w:p>
      <w:pPr>
        <w:spacing w:after="20"/>
        <w:ind w:left="360"/>
      </w:pPr>
      <w:r>
        <w:rPr>
          <w:rFonts w:ascii="Consolas" w:hAnsi="Consolas" w:eastAsia="Consolas"/>
          <w:b w:val="0"/>
          <w:color w:val="333333"/>
          <w:sz w:val="18"/>
        </w:rPr>
        <w:t>npm install --ignore-scripts</w:t>
      </w:r>
    </w:p>
    <w:p>
      <w:pPr>
        <w:pStyle w:val="Heading3"/>
      </w:pPr>
      <w:r>
        <w:t>4.3 启动开发环境</w:t>
      </w:r>
    </w:p>
    <w:p>
      <w:pPr>
        <w:spacing w:after="20"/>
        <w:ind w:left="360"/>
      </w:pPr>
      <w:r>
        <w:rPr>
          <w:rFonts w:ascii="Consolas" w:hAnsi="Consolas" w:eastAsia="Consolas"/>
          <w:b w:val="0"/>
          <w:color w:val="333333"/>
          <w:sz w:val="18"/>
        </w:rPr>
        <w:t>npm run dev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前端：http://localhost:5180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API：http://localhost:3020/api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健康检查：http://localhost:3020/api/health</w:t>
      </w:r>
    </w:p>
    <w:p>
      <w:r>
        <w:rPr>
          <w:rFonts w:ascii="Microsoft YaHei" w:hAnsi="Microsoft YaHei" w:eastAsia="Microsoft YaHei"/>
          <w:b w:val="0"/>
          <w:sz w:val="21"/>
        </w:rPr>
        <w:t>也可以使用 运行脚本/启动开发环境.cmd。</w:t>
      </w:r>
    </w:p>
    <w:p>
      <w:pPr>
        <w:pStyle w:val="Heading3"/>
      </w:pPr>
      <w:r>
        <w:t>4.4 生产构建</w:t>
      </w:r>
    </w:p>
    <w:p>
      <w:pPr>
        <w:spacing w:after="20"/>
        <w:ind w:left="360"/>
      </w:pPr>
      <w:r>
        <w:rPr>
          <w:rFonts w:ascii="Consolas" w:hAnsi="Consolas" w:eastAsia="Consolas"/>
          <w:b w:val="0"/>
          <w:color w:val="333333"/>
          <w:sz w:val="18"/>
        </w:rPr>
        <w:t>npm run build</w:t>
      </w:r>
    </w:p>
    <w:p>
      <w:r>
        <w:rPr>
          <w:rFonts w:ascii="Microsoft YaHei" w:hAnsi="Microsoft YaHei" w:eastAsia="Microsoft YaHei"/>
          <w:b w:val="0"/>
          <w:sz w:val="21"/>
        </w:rPr>
        <w:t>构建产物位于 项目源码/web/dist。生产环境仍需配置反向代理、HTTPS、正式数据库和安全密钥。</w:t>
      </w:r>
    </w:p>
    <w:p>
      <w:pPr>
        <w:pStyle w:val="Heading2"/>
      </w:pPr>
      <w:r>
        <w:t>5 演示账号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2498"/>
            <w:vAlign w:val="center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用户名</w:t>
            </w:r>
          </w:p>
        </w:tc>
        <w:tc>
          <w:tcPr>
            <w:tcW w:type="dxa" w:w="2498"/>
            <w:vAlign w:val="center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密码</w:t>
            </w:r>
          </w:p>
        </w:tc>
        <w:tc>
          <w:tcPr>
            <w:tcW w:type="dxa" w:w="2498"/>
            <w:vAlign w:val="center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入口</w:t>
            </w:r>
          </w:p>
        </w:tc>
      </w:tr>
      <w:tr>
        <w:tc>
          <w:tcPr>
            <w:tcW w:type="dxa" w:w="249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客人</w:t>
            </w:r>
          </w:p>
        </w:tc>
        <w:tc>
          <w:tcPr>
            <w:tcW w:type="dxa" w:w="249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guest_demo</w:t>
            </w:r>
          </w:p>
        </w:tc>
        <w:tc>
          <w:tcPr>
            <w:tcW w:type="dxa" w:w="249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guest2026</w:t>
            </w:r>
          </w:p>
        </w:tc>
        <w:tc>
          <w:tcPr>
            <w:tcW w:type="dxa" w:w="249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客人空间</w:t>
            </w:r>
          </w:p>
        </w:tc>
      </w:tr>
      <w:tr>
        <w:tc>
          <w:tcPr>
            <w:tcW w:type="dxa" w:w="2498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工作人员</w:t>
            </w:r>
          </w:p>
        </w:tc>
        <w:tc>
          <w:tcPr>
            <w:tcW w:type="dxa" w:w="2498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staff_demo</w:t>
            </w:r>
          </w:p>
        </w:tc>
        <w:tc>
          <w:tcPr>
            <w:tcW w:type="dxa" w:w="2498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staff2026</w:t>
            </w:r>
          </w:p>
        </w:tc>
        <w:tc>
          <w:tcPr>
            <w:tcW w:type="dxa" w:w="2498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工作人员空间</w:t>
            </w:r>
          </w:p>
        </w:tc>
      </w:tr>
      <w:tr>
        <w:tc>
          <w:tcPr>
            <w:tcW w:type="dxa" w:w="249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院长</w:t>
            </w:r>
          </w:p>
        </w:tc>
        <w:tc>
          <w:tcPr>
            <w:tcW w:type="dxa" w:w="249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dean_demo</w:t>
            </w:r>
          </w:p>
        </w:tc>
        <w:tc>
          <w:tcPr>
            <w:tcW w:type="dxa" w:w="249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dean2026</w:t>
            </w:r>
          </w:p>
        </w:tc>
        <w:tc>
          <w:tcPr>
            <w:tcW w:type="dxa" w:w="249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院长管理空间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 w:val="0"/>
          <w:sz w:val="21"/>
        </w:rPr>
        <w:t>演示密码只用于课程演示，不能直接用于生产环境。</w:t>
      </w:r>
    </w:p>
    <w:p>
      <w:pPr>
        <w:pStyle w:val="Heading2"/>
      </w:pPr>
      <w:r>
        <w:t>6 功能交接说明</w:t>
      </w:r>
    </w:p>
    <w:p>
      <w:pPr>
        <w:pStyle w:val="Heading3"/>
      </w:pPr>
      <w:r>
        <w:t>6.1 公开首页</w:t>
      </w:r>
    </w:p>
    <w:p>
      <w:r>
        <w:rPr>
          <w:rFonts w:ascii="Microsoft YaHei" w:hAnsi="Microsoft YaHei" w:eastAsia="Microsoft YaHei"/>
          <w:b w:val="0"/>
          <w:sz w:val="21"/>
        </w:rPr>
        <w:t>展示社区新闻、康养资讯、天气效果和身份入口。公开 Agent 负责基础接待和身份引导，不读取客人隐私健康数据。</w:t>
      </w:r>
    </w:p>
    <w:p>
      <w:pPr>
        <w:pStyle w:val="Heading3"/>
      </w:pPr>
      <w:r>
        <w:t>6.2 客人空间</w:t>
      </w:r>
    </w:p>
    <w:p>
      <w:r>
        <w:rPr>
          <w:rFonts w:ascii="Microsoft YaHei" w:hAnsi="Microsoft YaHei" w:eastAsia="Microsoft YaHei"/>
          <w:b w:val="0"/>
          <w:sz w:val="21"/>
        </w:rPr>
        <w:t>包含个人资料、健康状况、医嘱、修改密码和健康支持 Agent。不可修改的身份字段在前端以灰度只读方式展示；健康 Agent 负责逐步追问并形成健康采集内容。</w:t>
      </w:r>
    </w:p>
    <w:p>
      <w:pPr>
        <w:pStyle w:val="Heading3"/>
      </w:pPr>
      <w:r>
        <w:t>6.3 工作人员空间</w:t>
      </w:r>
    </w:p>
    <w:p>
      <w:r>
        <w:rPr>
          <w:rFonts w:ascii="Microsoft YaHei" w:hAnsi="Microsoft YaHei" w:eastAsia="Microsoft YaHei"/>
          <w:b w:val="0"/>
          <w:sz w:val="21"/>
        </w:rPr>
        <w:t>包含工作概览、客人查询、客人档案、健康情况、建议/医嘱发布和工作人员 Agent。Agent 只生成交接摘要、随访问题或医嘱草稿，正式内容仍由工作人员人工核对。</w:t>
      </w:r>
    </w:p>
    <w:p>
      <w:pPr>
        <w:pStyle w:val="Heading3"/>
      </w:pPr>
      <w:r>
        <w:t>6.4 院长空间</w:t>
      </w:r>
    </w:p>
    <w:p>
      <w:r>
        <w:rPr>
          <w:rFonts w:ascii="Microsoft YaHei" w:hAnsi="Microsoft YaHei" w:eastAsia="Microsoft YaHei"/>
          <w:b w:val="0"/>
          <w:sz w:val="21"/>
        </w:rPr>
        <w:t>包含工作人员列表、工作记录和院长意见。院长 Agent 用于整理服务记录和改进建议，不替代院长做最终考核决定。</w:t>
      </w:r>
    </w:p>
    <w:p>
      <w:pPr>
        <w:pStyle w:val="Heading2"/>
      </w:pPr>
      <w:r>
        <w:t>7 Agent 交接说明</w:t>
      </w:r>
    </w:p>
    <w:p>
      <w:r>
        <w:rPr>
          <w:rFonts w:ascii="Microsoft YaHei" w:hAnsi="Microsoft YaHei" w:eastAsia="Microsoft YaHei"/>
          <w:b w:val="0"/>
          <w:sz w:val="21"/>
        </w:rPr>
        <w:t>Agent 使用角色路由：public、guest、staff、dean。每次对话有会话 ID，消息写入 SQLite 的 assistant_messages 表；客人输入慢病、用药、过敏、睡眠等信息时，会进入 health_intakes 待审核表。</w:t>
      </w:r>
    </w:p>
    <w:p>
      <w:r>
        <w:rPr>
          <w:rFonts w:ascii="Microsoft YaHei" w:hAnsi="Microsoft YaHei" w:eastAsia="Microsoft YaHei"/>
          <w:b w:val="0"/>
          <w:sz w:val="21"/>
        </w:rPr>
        <w:t>默认未配置真实模型时，系统使用可解释规则协作模式，界面会显示“安全引导模式”。接入真实模型时配置以下环境变量：</w:t>
      </w:r>
    </w:p>
    <w:p>
      <w:pPr>
        <w:spacing w:after="20"/>
        <w:ind w:left="360"/>
      </w:pPr>
      <w:r>
        <w:rPr>
          <w:rFonts w:ascii="Consolas" w:hAnsi="Consolas" w:eastAsia="Consolas"/>
          <w:b w:val="0"/>
          <w:color w:val="333333"/>
          <w:sz w:val="18"/>
        </w:rPr>
        <w:t>LLM_BASE_URL=https://你的兼容接口地址/v1</w:t>
      </w:r>
    </w:p>
    <w:p>
      <w:pPr>
        <w:spacing w:after="20"/>
        <w:ind w:left="360"/>
      </w:pPr>
      <w:r>
        <w:rPr>
          <w:rFonts w:ascii="Consolas" w:hAnsi="Consolas" w:eastAsia="Consolas"/>
          <w:b w:val="0"/>
          <w:color w:val="333333"/>
          <w:sz w:val="18"/>
        </w:rPr>
        <w:t>LLM_API_KEY=你的密钥</w:t>
      </w:r>
    </w:p>
    <w:p>
      <w:pPr>
        <w:spacing w:after="20"/>
        <w:ind w:left="360"/>
      </w:pPr>
      <w:r>
        <w:rPr>
          <w:rFonts w:ascii="Consolas" w:hAnsi="Consolas" w:eastAsia="Consolas"/>
          <w:b w:val="0"/>
          <w:color w:val="333333"/>
          <w:sz w:val="18"/>
        </w:rPr>
        <w:t>LLM_MODEL=模型名称</w:t>
      </w:r>
    </w:p>
    <w:p>
      <w:r>
        <w:rPr>
          <w:rFonts w:ascii="Microsoft YaHei" w:hAnsi="Microsoft YaHei" w:eastAsia="Microsoft YaHei"/>
          <w:b w:val="0"/>
          <w:sz w:val="21"/>
        </w:rPr>
        <w:t>健康风险内容不能由 Agent 自动诊断或发布医嘱。生产接入前还需要完成提示词版本管理、模型输出评测、敏感信息脱敏、限流、超时和人工审核。</w:t>
      </w:r>
    </w:p>
    <w:p>
      <w:pPr>
        <w:pStyle w:val="Heading2"/>
      </w:pPr>
      <w:r>
        <w:t>8 数据库交接说明</w:t>
      </w:r>
    </w:p>
    <w:p>
      <w:r>
        <w:rPr>
          <w:rFonts w:ascii="Microsoft YaHei" w:hAnsi="Microsoft YaHei" w:eastAsia="Microsoft YaHei"/>
          <w:b w:val="0"/>
          <w:sz w:val="21"/>
        </w:rPr>
        <w:t>正式数据库脚本为 数据库设计/haiyu_wellness_mysql8.sql，可使用以下命令创建数据库：</w:t>
      </w:r>
    </w:p>
    <w:p>
      <w:pPr>
        <w:spacing w:after="20"/>
        <w:ind w:left="360"/>
      </w:pPr>
      <w:r>
        <w:rPr>
          <w:rFonts w:ascii="Consolas" w:hAnsi="Consolas" w:eastAsia="Consolas"/>
          <w:b w:val="0"/>
          <w:color w:val="333333"/>
          <w:sz w:val="18"/>
        </w:rPr>
        <w:t>mysql -u root -p &lt; haiyu_wellness_mysql8.sql</w:t>
      </w:r>
    </w:p>
    <w:p>
      <w:r>
        <w:rPr>
          <w:rFonts w:ascii="Microsoft YaHei" w:hAnsi="Microsoft YaHei" w:eastAsia="Microsoft YaHei"/>
          <w:b w:val="0"/>
          <w:sz w:val="21"/>
        </w:rPr>
        <w:t>Excel 文件 数据库设计/海屿康养社区数据库设计.xlsx 是 SQL 的可读版，包含设计总览、表关系、枚举字典、索引设计和逐表数据字典。</w:t>
      </w:r>
    </w:p>
    <w:p>
      <w:r>
        <w:rPr>
          <w:rFonts w:ascii="Microsoft YaHei" w:hAnsi="Microsoft YaHei" w:eastAsia="Microsoft YaHei"/>
          <w:b w:val="0"/>
          <w:sz w:val="21"/>
        </w:rPr>
        <w:t>核心表包括：users、guest_profiles、staff_guest_assignments、health_records、medical_advice、news、audit_logs、staff_reviews、assistant_sessions、assistant_messages、health_intakes。</w:t>
      </w:r>
    </w:p>
    <w:p>
      <w:r>
        <w:rPr>
          <w:rFonts w:ascii="Microsoft YaHei" w:hAnsi="Microsoft YaHei" w:eastAsia="Microsoft YaHei"/>
          <w:b w:val="0"/>
          <w:sz w:val="21"/>
        </w:rPr>
        <w:t>注意：当前 MVP 后端实际连接的是 SQLite 文件，正式切换 MySQL 时需要替换数据访问层、补充迁移脚本，并重新验证权限和并发行为。</w:t>
      </w:r>
    </w:p>
    <w:p>
      <w:pPr>
        <w:pStyle w:val="Heading2"/>
      </w:pPr>
      <w:r>
        <w:t>9 安全与隐私边界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上线前必须替换 AUTH_SECRET 为强随机密钥。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演示账号和演示密码不能用于生产。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生产环境必须使用 HTTPS、正式数据库账号、备份恢复和日志监控。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健康信息属于敏感数据，应补充隐私告知、数据保留、导出和删除流程。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工作人员的资源级负责关系在 MySQL 设计中已预留，SQLite MVP 仍需继续细化和验证。</w:t>
      </w:r>
    </w:p>
    <w:p>
      <w:pPr>
        <w:pStyle w:val="Heading2"/>
      </w:pPr>
      <w:r>
        <w:t>10 当前完成度与后续工作</w:t>
      </w:r>
    </w:p>
    <w:p>
      <w:r>
        <w:rPr>
          <w:rFonts w:ascii="Microsoft YaHei" w:hAnsi="Microsoft YaHei" w:eastAsia="Microsoft YaHei"/>
          <w:b w:val="0"/>
          <w:sz w:val="21"/>
        </w:rPr>
        <w:t>已完成：系统页面 MVP、角色空间、Agent 悬浮交互、后端接口、SQLite 演示数据、概要设计、MySQL 建库 SQL、Excel 数据字典和交付清理。</w:t>
      </w:r>
    </w:p>
    <w:p>
      <w:r>
        <w:rPr>
          <w:rFonts w:ascii="Microsoft YaHei" w:hAnsi="Microsoft YaHei" w:eastAsia="Microsoft YaHei"/>
          <w:b w:val="0"/>
          <w:sz w:val="21"/>
        </w:rPr>
        <w:t>后续重点：</w:t>
      </w:r>
    </w:p>
    <w:p>
      <w:r>
        <w:rPr>
          <w:rFonts w:ascii="Microsoft YaHei" w:hAnsi="Microsoft YaHei" w:eastAsia="Microsoft YaHei"/>
          <w:b w:val="0"/>
          <w:sz w:val="21"/>
        </w:rPr>
        <w:t>1. 将应用层从 SQLite 迁移到 MySQL 8.0。</w:t>
      </w:r>
    </w:p>
    <w:p>
      <w:r>
        <w:rPr>
          <w:rFonts w:ascii="Microsoft YaHei" w:hAnsi="Microsoft YaHei" w:eastAsia="Microsoft YaHei"/>
          <w:b w:val="0"/>
          <w:sz w:val="21"/>
        </w:rPr>
        <w:t>2. 接入真实模型 API，并完成 Agent 输出评测和安全治理。</w:t>
      </w:r>
    </w:p>
    <w:p>
      <w:r>
        <w:rPr>
          <w:rFonts w:ascii="Microsoft YaHei" w:hAnsi="Microsoft YaHei" w:eastAsia="Microsoft YaHei"/>
          <w:b w:val="0"/>
          <w:sz w:val="21"/>
        </w:rPr>
        <w:t>3. 完成工作人员与客人的资源级权限校验。</w:t>
      </w:r>
    </w:p>
    <w:p>
      <w:r>
        <w:rPr>
          <w:rFonts w:ascii="Microsoft YaHei" w:hAnsi="Microsoft YaHei" w:eastAsia="Microsoft YaHei"/>
          <w:b w:val="0"/>
          <w:sz w:val="21"/>
        </w:rPr>
        <w:t>4. 增加生产部署、HTTPS、限流、备份恢复和监控。</w:t>
      </w:r>
    </w:p>
    <w:p>
      <w:r>
        <w:rPr>
          <w:rFonts w:ascii="Microsoft YaHei" w:hAnsi="Microsoft YaHei" w:eastAsia="Microsoft YaHei"/>
          <w:b w:val="0"/>
          <w:sz w:val="21"/>
        </w:rPr>
        <w:t>5. 回填需求跟踪矩阵中的实现证据和测试证据。</w:t>
      </w:r>
    </w:p>
    <w:p>
      <w:pPr>
        <w:pStyle w:val="Heading2"/>
      </w:pPr>
      <w:r>
        <w:t>11 交付排除项</w:t>
      </w:r>
    </w:p>
    <w:p>
      <w:r>
        <w:rPr>
          <w:rFonts w:ascii="Microsoft YaHei" w:hAnsi="Microsoft YaHei" w:eastAsia="Microsoft YaHei"/>
          <w:b w:val="0"/>
          <w:sz w:val="21"/>
        </w:rPr>
        <w:t>本包明确排除以下内容：node_modules、构建缓存、临时渲染图片、临时检查文件、SQLite 运行数据库及其 -wal/-shm 文件、编辑器配置和系统临时文件。接手人应根据锁文件重新安装依赖。</w:t>
      </w:r>
    </w:p>
    <w:p>
      <w:pPr>
        <w:pStyle w:val="Heading2"/>
      </w:pPr>
      <w:r>
        <w:t>12 验收建议</w:t>
      </w:r>
    </w:p>
    <w:p>
      <w:r>
        <w:rPr>
          <w:rFonts w:ascii="Microsoft YaHei" w:hAnsi="Microsoft YaHei" w:eastAsia="Microsoft YaHei"/>
          <w:b w:val="0"/>
          <w:sz w:val="21"/>
        </w:rPr>
        <w:t>1. 解压 ZIP，确认不存在 node_modules、.git、*.sqlite-wal、*.sqlite-shm。</w:t>
      </w:r>
    </w:p>
    <w:p>
      <w:r>
        <w:rPr>
          <w:rFonts w:ascii="Microsoft YaHei" w:hAnsi="Microsoft YaHei" w:eastAsia="Microsoft YaHei"/>
          <w:b w:val="0"/>
          <w:sz w:val="21"/>
        </w:rPr>
        <w:t>2. 在 项目源码 目录安装依赖并执行 npm run dev。</w:t>
      </w:r>
    </w:p>
    <w:p>
      <w:r>
        <w:rPr>
          <w:rFonts w:ascii="Microsoft YaHei" w:hAnsi="Microsoft YaHei" w:eastAsia="Microsoft YaHei"/>
          <w:b w:val="0"/>
          <w:sz w:val="21"/>
        </w:rPr>
        <w:t>3. 分别使用三个演示账号登录，检查角色页面和 Agent 入口。</w:t>
      </w:r>
    </w:p>
    <w:p>
      <w:r>
        <w:rPr>
          <w:rFonts w:ascii="Microsoft YaHei" w:hAnsi="Microsoft YaHei" w:eastAsia="Microsoft YaHei"/>
          <w:b w:val="0"/>
          <w:sz w:val="21"/>
        </w:rPr>
        <w:t>4. 访问 /api/health，确认后端响应 ok: true。</w:t>
      </w:r>
    </w:p>
    <w:p>
      <w:r>
        <w:rPr>
          <w:rFonts w:ascii="Microsoft YaHei" w:hAnsi="Microsoft YaHei" w:eastAsia="Microsoft YaHei"/>
          <w:b w:val="0"/>
          <w:sz w:val="21"/>
        </w:rPr>
        <w:t>5. 使用 MySQL 8.0 执行建库脚本，并对照 Excel 检查表结构。</w:t>
      </w:r>
    </w:p>
    <w:p>
      <w:r>
        <w:rPr>
          <w:rFonts w:ascii="Microsoft YaHei" w:hAnsi="Microsoft YaHei" w:eastAsia="Microsoft YaHei"/>
          <w:b w:val="0"/>
          <w:sz w:val="21"/>
        </w:rPr>
        <w:t>交接日期：2026 年 9 月 22 日</w:t>
      </w:r>
    </w:p>
    <w:sectPr w:rsidR="00FC693F" w:rsidRPr="0006063C" w:rsidSect="00034616">
      <w:footerReference w:type="default" r:id="rId9"/>
      <w:pgSz w:w="12240" w:h="15840"/>
      <w:pgMar w:top="1037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888888"/>
        <w:sz w:val="17"/>
      </w:rPr>
      <w:t>海屿康养社区智能康养系统交付包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海屿康养社区智能康养系统交接文档</dc:title>
  <dc:subject>项目交接、运行和后续开发说明</dc:subject>
  <dc:creator>海屿康养社区项目组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