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8FCE7">
      <w:pPr>
        <w:spacing w:after="120" w:line="520" w:lineRule="atLeast"/>
        <w:jc w:val="center"/>
      </w:pPr>
      <w:r>
        <w:rPr>
          <w:rFonts w:ascii="Times New Roman" w:eastAsia="黑体"/>
          <w:b/>
          <w:bCs/>
          <w:color w:val="101820"/>
          <w:sz w:val="36"/>
          <w:szCs w:val="36"/>
        </w:rPr>
        <w:t>基于多智能体的海滨疗养智能康养服务系统</w:t>
      </w:r>
    </w:p>
    <w:p w14:paraId="2395C5AF">
      <w:pPr>
        <w:pStyle w:val="2"/>
        <w:spacing w:before="360" w:after="160" w:line="312" w:lineRule="auto"/>
      </w:pPr>
      <w:r>
        <w:rPr>
          <w:rFonts w:ascii="Times New Roman" w:eastAsia="黑体"/>
          <w:b/>
          <w:bCs/>
          <w:color w:val="101820"/>
          <w:sz w:val="32"/>
          <w:szCs w:val="32"/>
        </w:rPr>
        <w:t>一、摘要</w:t>
      </w:r>
    </w:p>
    <w:p w14:paraId="6FE8D6CE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在“基于人工智能智能体的康养系统”这一总体方向下，经过对场景取向、用户定位、产品形态与功能范围的多轮讨论，选题确定为“基于多智能体的海滨疗养智能康养服务系统”。</w:t>
      </w:r>
    </w:p>
    <w:p w14:paraId="79CAC8F6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选题的核心理念是：以一家坐落于海滨的疗养院为业务场景，以“人工智能康养管家”多智能体为产品核心，面向全龄混合客群（退休长者、康复与慢病人群、亚健康状态的中青年减压人群），提供从入住健康评估、个性化康养疗程生成、海滨特色项目预约，到膳食营养推荐、心理陪伴与健康数据管理的全流程智能康养服务。</w:t>
      </w:r>
    </w:p>
    <w:p w14:paraId="278ACC06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产品采用前后端分离的 Web 应用形态，包含客人端（一套响应式网页，以对话驱动）与机构端（以医护审核台为核心的管理后台）两部分。选题确立三项关键产品特征：其一，以海水浴、海洋温泉、游泳训练、赶海等真实疗法概念为依托的滨海特色项目体系；其二，下海类活动仅可在潮汐与海况安全时段预约的“潮汐联动”机制，为滨海方向所独有；其三，健康档案驱动的禁忌校验与医护人工审核机制，保障人工智能在健康场景下的可控与可解释。</w:t>
      </w:r>
    </w:p>
    <w:p w14:paraId="44DB9E00">
      <w:pPr>
        <w:pStyle w:val="2"/>
        <w:spacing w:before="360" w:after="160" w:line="312" w:lineRule="auto"/>
      </w:pPr>
      <w:r>
        <w:rPr>
          <w:rFonts w:ascii="Times New Roman" w:eastAsia="黑体"/>
          <w:b/>
          <w:bCs/>
          <w:color w:val="101820"/>
          <w:sz w:val="32"/>
          <w:szCs w:val="32"/>
        </w:rPr>
        <w:t>二、选题背景与选题依据</w:t>
      </w:r>
    </w:p>
    <w:p w14:paraId="2F1EBA0B">
      <w:pPr>
        <w:pStyle w:val="3"/>
        <w:spacing w:before="240" w:after="120" w:line="312" w:lineRule="auto"/>
      </w:pPr>
      <w:r>
        <w:rPr>
          <w:rFonts w:ascii="Times New Roman" w:eastAsia="黑体"/>
          <w:b/>
          <w:bCs/>
          <w:color w:val="101820"/>
          <w:sz w:val="30"/>
          <w:szCs w:val="30"/>
        </w:rPr>
        <w:t>2.1 行业与需求背景</w:t>
      </w:r>
    </w:p>
    <w:p w14:paraId="7F28D027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随着人口老龄化程度持续加深、亚健康与慢病人群规模不断扩大，康养疗养服务的市场需求呈长期增长态势。海滨地区凭借气候、海洋资源与生态环境优势，历来是疗养院与康养基地的集中选址地，海水浴、海洋温泉、沙滩运动等项目在公众认知中与“疗养”高度关联，市场需求真实且认知基础良好。</w:t>
      </w:r>
    </w:p>
    <w:p w14:paraId="0CE48119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然而，传统疗养机构的服务模式存在明显短板：康养方案制定高度依赖人工经验，方案粗放、缺少个性化；服务人员与客人的沟通成本高，大量精力消耗在咨询、登记、协调等重复性事务上；机构的服务经验沉淀在个人身上，难以标准化、难以积累复用。这些短板恰是人工智能智能体能够形成增量价值的空间。</w:t>
      </w:r>
    </w:p>
    <w:p w14:paraId="5426439A">
      <w:pPr>
        <w:pStyle w:val="3"/>
        <w:spacing w:before="240" w:after="120" w:line="312" w:lineRule="auto"/>
      </w:pPr>
      <w:r>
        <w:rPr>
          <w:rFonts w:ascii="Times New Roman" w:eastAsia="黑体"/>
          <w:b/>
          <w:bCs/>
          <w:color w:val="101820"/>
          <w:sz w:val="30"/>
          <w:szCs w:val="30"/>
        </w:rPr>
        <w:t>2.2 人工智能智能体的切入机会</w:t>
      </w:r>
    </w:p>
    <w:p w14:paraId="1B544890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大模型智能体具备自然语言交互、方案编排与工具调用能力，恰好覆盖传统疗养服务的核心痛点：以对话方式完成健康评估，降低信息采集门槛；依据个人健康档案编排个性化疗程，替代人工经验决策；通过调用项目库、预约、膳食等服务工具，直接完成业务闭环，而非仅提供建议。同时，智能体可将服务经验沉淀为知识库与规则库，实现机构服务能力的标准化积累。</w:t>
      </w:r>
    </w:p>
    <w:p w14:paraId="3AD84765">
      <w:pPr>
        <w:pStyle w:val="3"/>
        <w:spacing w:before="240" w:after="120" w:line="312" w:lineRule="auto"/>
      </w:pPr>
      <w:r>
        <w:rPr>
          <w:rFonts w:ascii="Times New Roman" w:eastAsia="黑体"/>
          <w:b/>
          <w:bCs/>
          <w:color w:val="101820"/>
          <w:sz w:val="30"/>
          <w:szCs w:val="30"/>
        </w:rPr>
        <w:t>2.3 场景选择：海滨疗养</w:t>
      </w:r>
    </w:p>
    <w:p w14:paraId="322139C6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在总体方向“康养系统”之下，本选题将场景具体化为海滨疗养院，主要依据有三。</w:t>
      </w:r>
    </w:p>
    <w:p w14:paraId="2BCB9154">
      <w:pPr>
        <w:spacing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第一，项目资源辨识度高。</w:t>
      </w:r>
      <w:r>
        <w:rPr>
          <w:rFonts w:ascii="Times New Roman" w:eastAsia="宋体"/>
          <w:color w:val="000000"/>
          <w:sz w:val="24"/>
          <w:szCs w:val="24"/>
        </w:rPr>
        <w:t>海水浴、海洋温泉、水疗、游泳训练、赶海等特色项目均有真实疗法概念支撑（海水疗法、气候疗法），项目体系天然丰富，业务故事完整，无需人为虚构场景。</w:t>
      </w:r>
    </w:p>
    <w:p w14:paraId="290CD944">
      <w:pPr>
        <w:spacing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第二，存在独有差异化机制。</w:t>
      </w:r>
      <w:r>
        <w:rPr>
          <w:rFonts w:ascii="Times New Roman" w:eastAsia="宋体"/>
          <w:color w:val="000000"/>
          <w:sz w:val="24"/>
          <w:szCs w:val="24"/>
        </w:rPr>
        <w:t>潮汐与海况对下海类活动构成天然约束，“游泳、赶海等项目仅可在安全时段预约”的机制为滨海场景所独有，是其他康养题材无法复制的选题特色。</w:t>
      </w:r>
    </w:p>
    <w:p w14:paraId="4D8157D3">
      <w:pPr>
        <w:spacing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第三，客群与场景匹配度高。</w:t>
      </w:r>
      <w:r>
        <w:rPr>
          <w:rFonts w:ascii="Times New Roman" w:eastAsia="宋体"/>
          <w:color w:val="000000"/>
          <w:sz w:val="24"/>
          <w:szCs w:val="24"/>
        </w:rPr>
        <w:t>疗养客群对滨海康养的公众认知成熟，长者与中青年客群均可自然代入，需求论证与成果演示的画面感强。</w:t>
      </w:r>
    </w:p>
    <w:p w14:paraId="4BF6F2DA">
      <w:pPr>
        <w:pStyle w:val="2"/>
        <w:spacing w:before="360" w:after="160" w:line="312" w:lineRule="auto"/>
      </w:pPr>
      <w:r>
        <w:rPr>
          <w:rFonts w:ascii="Times New Roman" w:eastAsia="黑体"/>
          <w:b/>
          <w:bCs/>
          <w:color w:val="101820"/>
          <w:sz w:val="32"/>
          <w:szCs w:val="32"/>
        </w:rPr>
        <w:t>三、目标用户与角色分析</w:t>
      </w:r>
    </w:p>
    <w:p w14:paraId="091C8E8D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产品面向全龄混合客群，即同一机构同时接待三类画像差异显著的客人：退休长者、康复与慢病人群、以减压为目的的亚健康中青年。三类客人对同一套系统的诉求侧重不同，具体见表1。</w:t>
      </w:r>
    </w:p>
    <w:p w14:paraId="0E844927">
      <w:pPr>
        <w:keepNext/>
        <w:spacing w:before="160" w:after="80" w:line="312" w:lineRule="auto"/>
        <w:jc w:val="center"/>
      </w:pPr>
      <w:r>
        <w:rPr>
          <w:rFonts w:ascii="Times New Roman" w:eastAsia="宋体"/>
          <w:b/>
          <w:bCs/>
          <w:color w:val="000000"/>
          <w:sz w:val="21"/>
          <w:szCs w:val="21"/>
        </w:rPr>
        <w:t>表1  目标用户画像与核心诉求</w:t>
      </w:r>
    </w:p>
    <w:tbl>
      <w:tblPr>
        <w:tblStyle w:val="11"/>
        <w:tblW w:w="5000" w:type="pct"/>
        <w:tblInd w:w="0" w:type="dxa"/>
        <w:tblBorders>
          <w:top w:val="single" w:color="9AA6B2" w:sz="4" w:space="0"/>
          <w:left w:val="none" w:color="auto" w:sz="0" w:space="0"/>
          <w:bottom w:val="single" w:color="9AA6B2" w:sz="4" w:space="0"/>
          <w:right w:val="none" w:color="auto" w:sz="0" w:space="0"/>
          <w:insideH w:val="single" w:color="D0D0D0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6"/>
        <w:gridCol w:w="2708"/>
        <w:gridCol w:w="4334"/>
      </w:tblGrid>
      <w:tr w14:paraId="797468F7">
        <w:trPr>
          <w:cantSplit/>
          <w:tblHeader/>
        </w:trPr>
        <w:tc>
          <w:tcPr>
            <w:tcW w:w="11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3F7A8">
            <w:pPr>
              <w:spacing w:line="312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>用户画像</w:t>
            </w:r>
          </w:p>
        </w:tc>
        <w:tc>
          <w:tcPr>
            <w:tcW w:w="15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9206A">
            <w:pPr>
              <w:spacing w:line="312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>典型特征</w:t>
            </w:r>
          </w:p>
        </w:tc>
        <w:tc>
          <w:tcPr>
            <w:tcW w:w="24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BAEF2">
            <w:pPr>
              <w:spacing w:line="312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>对系统的核心诉求</w:t>
            </w:r>
          </w:p>
        </w:tc>
      </w:tr>
      <w:tr w14:paraId="7322ED7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F7BF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退休长者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15DA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时间充裕，接受慢节奏疗养；部分伴有高血压等慢病与用药情况</w:t>
            </w:r>
          </w:p>
        </w:tc>
        <w:tc>
          <w:tcPr>
            <w:tcW w:w="2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22B1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方案安全稳妥，健康禁忌有人把关；安排省心，有人提醒、有人陪伴</w:t>
            </w:r>
          </w:p>
        </w:tc>
      </w:tr>
      <w:tr w14:paraId="53E3CFE6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52F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康复/慢病人群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DCA3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有明确康复或调理目标，如术后恢复、睡眠障碍、慢性疲劳</w:t>
            </w:r>
          </w:p>
        </w:tc>
        <w:tc>
          <w:tcPr>
            <w:tcW w:w="2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0956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疗程有针对性且强度可控；执行情况与身体反馈被持续跟踪</w:t>
            </w:r>
          </w:p>
        </w:tc>
      </w:tr>
      <w:tr w14:paraId="13549A7E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8AAA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亚健康中青年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7625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工作压力大、睡眠质量差，以短期度假式减压为主</w:t>
            </w:r>
          </w:p>
        </w:tc>
        <w:tc>
          <w:tcPr>
            <w:tcW w:w="2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E6A6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方案侧重减压、睡眠与运动；体验轻松自然，无医院感</w:t>
            </w:r>
          </w:p>
        </w:tc>
      </w:tr>
    </w:tbl>
    <w:p w14:paraId="3758CE3C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除客人外，系统服务的机构侧角色包括医护人员、机构管理员与康养服务人员（教练、理疗师、配餐员），其职责与诉求见表2。</w:t>
      </w:r>
    </w:p>
    <w:p w14:paraId="371FDB7D">
      <w:pPr>
        <w:keepNext/>
        <w:spacing w:before="160" w:after="80" w:line="312" w:lineRule="auto"/>
        <w:jc w:val="center"/>
      </w:pPr>
      <w:r>
        <w:rPr>
          <w:rFonts w:ascii="Times New Roman" w:eastAsia="宋体"/>
          <w:b/>
          <w:bCs/>
          <w:color w:val="000000"/>
          <w:sz w:val="21"/>
          <w:szCs w:val="21"/>
        </w:rPr>
        <w:t>表2  机构侧角色与职责</w:t>
      </w:r>
    </w:p>
    <w:tbl>
      <w:tblPr>
        <w:tblStyle w:val="11"/>
        <w:tblW w:w="5000" w:type="pct"/>
        <w:tblInd w:w="0" w:type="dxa"/>
        <w:tblBorders>
          <w:top w:val="single" w:color="9AA6B2" w:sz="4" w:space="0"/>
          <w:left w:val="none" w:color="auto" w:sz="0" w:space="0"/>
          <w:bottom w:val="single" w:color="9AA6B2" w:sz="4" w:space="0"/>
          <w:right w:val="none" w:color="auto" w:sz="0" w:space="0"/>
          <w:insideH w:val="single" w:color="D0D0D0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3070"/>
        <w:gridCol w:w="4153"/>
      </w:tblGrid>
      <w:tr w14:paraId="537F0C3A">
        <w:trPr>
          <w:cantSplit/>
          <w:tblHeader/>
        </w:trPr>
        <w:tc>
          <w:tcPr>
            <w:tcW w:w="10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356">
            <w:pPr>
              <w:spacing w:line="312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17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CB01A">
            <w:pPr>
              <w:spacing w:line="312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>职责定位</w:t>
            </w:r>
          </w:p>
        </w:tc>
        <w:tc>
          <w:tcPr>
            <w:tcW w:w="23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FA2A9">
            <w:pPr>
              <w:spacing w:line="312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>对系统的核心诉求</w:t>
            </w:r>
          </w:p>
        </w:tc>
      </w:tr>
      <w:tr w14:paraId="46A0DC98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64AE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医护人员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6D5F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健康安全把关者，审核智能体生成的疗程方案</w:t>
            </w:r>
          </w:p>
        </w:tc>
        <w:tc>
          <w:tcPr>
            <w:tcW w:w="2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83CD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审核队列清晰，方案依据可查，可修改或驳回</w:t>
            </w:r>
          </w:p>
        </w:tc>
      </w:tr>
      <w:tr w14:paraId="2AB6E5F6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207C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机构管理员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3316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疗养院运营者，维护机构基础信息</w:t>
            </w:r>
          </w:p>
        </w:tc>
        <w:tc>
          <w:tcPr>
            <w:tcW w:w="2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F85E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客户、项目、预约等基础信息管理便捷，运营状况一目了然</w:t>
            </w:r>
          </w:p>
        </w:tc>
      </w:tr>
      <w:tr w14:paraId="7B178A09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F7E0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康养服务人员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631C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一线执行者，按排期提供项目服务</w:t>
            </w:r>
          </w:p>
        </w:tc>
        <w:tc>
          <w:tcPr>
            <w:tcW w:w="2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52EC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每日预约安排清晰，减少与客人的重复沟通</w:t>
            </w:r>
          </w:p>
        </w:tc>
      </w:tr>
    </w:tbl>
    <w:p w14:paraId="35892156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需要说明的是，全龄混合定位意味着系统必须依据健康档案区分服务深度：对慢病客人，方案的禁忌校验与医护审核为强制环节；对健康客人，流程轻量顺畅，避免医疗化体验造成的使用负担。</w:t>
      </w:r>
    </w:p>
    <w:p w14:paraId="2B45BA2F">
      <w:pPr>
        <w:pStyle w:val="2"/>
        <w:spacing w:before="360" w:after="160" w:line="312" w:lineRule="auto"/>
      </w:pPr>
      <w:r>
        <w:rPr>
          <w:rFonts w:ascii="Times New Roman" w:eastAsia="黑体"/>
          <w:b/>
          <w:bCs/>
          <w:color w:val="101820"/>
          <w:sz w:val="32"/>
          <w:szCs w:val="32"/>
        </w:rPr>
        <w:t>四、产品形态</w:t>
      </w:r>
    </w:p>
    <w:p w14:paraId="1CB7A514">
      <w:pPr>
        <w:pStyle w:val="3"/>
        <w:spacing w:before="240" w:after="120" w:line="312" w:lineRule="auto"/>
      </w:pPr>
      <w:r>
        <w:rPr>
          <w:rFonts w:ascii="Times New Roman" w:eastAsia="黑体"/>
          <w:b/>
          <w:bCs/>
          <w:color w:val="101820"/>
          <w:sz w:val="30"/>
          <w:szCs w:val="30"/>
        </w:rPr>
        <w:t>4.1 总体形态</w:t>
      </w:r>
    </w:p>
    <w:p w14:paraId="418C5B6D">
      <w:pPr>
        <w:spacing w:after="0" w:line="312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eastAsia="宋体"/>
          <w:color w:val="000000"/>
          <w:sz w:val="24"/>
          <w:szCs w:val="24"/>
        </w:rPr>
        <w:t>产品为前后端分离的 Web 应用，由面向客人的用户端与面向机构的机构端两套界面组成。用户端采用一套响应式网页设计，兼顾手机与电脑浏览器访问</w:t>
      </w:r>
      <w:r>
        <w:rPr>
          <w:rFonts w:hint="eastAsia"/>
          <w:color w:val="000000"/>
          <w:sz w:val="24"/>
          <w:szCs w:val="24"/>
          <w:lang w:eastAsia="zh-CN"/>
        </w:rPr>
        <w:t>。</w:t>
      </w:r>
    </w:p>
    <w:p w14:paraId="66B23328">
      <w:pPr>
        <w:pStyle w:val="3"/>
        <w:spacing w:before="240" w:after="120" w:line="312" w:lineRule="auto"/>
      </w:pPr>
      <w:r>
        <w:rPr>
          <w:rFonts w:ascii="Times New Roman" w:eastAsia="黑体"/>
          <w:b/>
          <w:bCs/>
          <w:color w:val="101820"/>
          <w:sz w:val="30"/>
          <w:szCs w:val="30"/>
        </w:rPr>
        <w:t>4.2 交互模式：对话驱动</w:t>
      </w:r>
    </w:p>
    <w:p w14:paraId="63756050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本产品在交互模式上确立“对话驱动”原则：人工智能康养管家是用户端的主交互入口，健康评估、疗程生成、安排调整等核心流程主要通过自然语言对话完成；常规页面承担结果呈现职能，以疗程卡片、日程时间线、预约单、数据图表等结构化形式展示对话产出的结果。浏览项目、查看日程等轻量操作仍可由页面直接完成。</w:t>
      </w:r>
    </w:p>
    <w:p w14:paraId="7221FC53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采用对话驱动的依据在于对话式交互与康养业务的匹配性。第一，健康评估所需信息因人而异，固定字段的表单难以覆盖个体差异，对话可依据回答动态追问（如客人提及高血压后，随之询问用药与血压控制情况），信息采集更完整。第二，客人的表达常带模糊性（如“最近睡得不太好”），对话可即时澄清具体情形，页面预设选项则要求客人自行匹配，易造成信息失真。第三，意图变更即时完成，客人提出“明日上午休息”即可同步调整方案与预约，等效的页面操作需经查找项目、选择时段、提交确认多个步骤。第四，自然语言交互的使用门槛低于表单与多级菜单，对不熟悉页面操作的长者尤为友好。</w:t>
      </w:r>
    </w:p>
    <w:p w14:paraId="20B5DD32">
      <w:pPr>
        <w:pStyle w:val="3"/>
        <w:spacing w:before="240" w:after="120" w:line="312" w:lineRule="auto"/>
      </w:pPr>
      <w:r>
        <w:rPr>
          <w:rFonts w:ascii="Times New Roman" w:eastAsia="黑体"/>
          <w:b/>
          <w:bCs/>
          <w:color w:val="101820"/>
          <w:sz w:val="30"/>
          <w:szCs w:val="30"/>
        </w:rPr>
        <w:t>4.3 智能体组织形态</w:t>
      </w:r>
    </w:p>
    <w:p w14:paraId="53DB21C1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系统采用多智能体协作架构，由一个调度智能体与四个领域智能体构成。调度智能体即客人直接对话的康养管家，承担意图识别、任务分派、结果汇总与疗程编排职能；四个领域智能体分别为理疗顾问、营养师、运动教练与心理陪伴，各自负责水疗类项目建议与禁忌校验、膳食搭配、运动强度安排、情绪疏导，并具备各自领域内的知识与规则。客人交互层面仅面对调度智能体，领域智能体的能力通过调度智能体汇总后的结果体现，专业分工不增加客人的交互负担。</w:t>
      </w:r>
    </w:p>
    <w:p w14:paraId="72112A97">
      <w:pPr>
        <w:pStyle w:val="2"/>
        <w:spacing w:before="360" w:after="160" w:line="312" w:lineRule="auto"/>
      </w:pPr>
      <w:r>
        <w:rPr>
          <w:rFonts w:ascii="Times New Roman" w:eastAsia="黑体"/>
          <w:b/>
          <w:bCs/>
          <w:color w:val="101820"/>
          <w:sz w:val="32"/>
          <w:szCs w:val="32"/>
        </w:rPr>
        <w:t>五、功能需求</w:t>
      </w:r>
    </w:p>
    <w:p w14:paraId="353B7DC7">
      <w:pPr>
        <w:pStyle w:val="3"/>
        <w:spacing w:before="240" w:after="120" w:line="312" w:lineRule="auto"/>
      </w:pPr>
      <w:r>
        <w:rPr>
          <w:rFonts w:ascii="Times New Roman" w:eastAsia="黑体"/>
          <w:b/>
          <w:bCs/>
          <w:color w:val="101820"/>
          <w:sz w:val="30"/>
          <w:szCs w:val="30"/>
        </w:rPr>
        <w:t>5.1 用户端功能</w:t>
      </w:r>
    </w:p>
    <w:p w14:paraId="3F9E511D">
      <w:pPr>
        <w:pStyle w:val="4"/>
        <w:spacing w:before="200" w:after="100" w:line="312" w:lineRule="auto"/>
      </w:pPr>
      <w:r>
        <w:rPr>
          <w:rFonts w:ascii="Times New Roman" w:eastAsia="黑体"/>
          <w:b/>
          <w:bCs/>
          <w:color w:val="101820"/>
          <w:sz w:val="28"/>
          <w:szCs w:val="28"/>
        </w:rPr>
        <w:t>5.1.1 入住登记与健康档案</w:t>
      </w:r>
    </w:p>
    <w:p w14:paraId="7D08CDC0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客人完成注册与入住登记时填写基础信息与健康状况，包括慢病史、用药情况、过敏源、行动能力、饮食忌口与睡眠状况。健康档案在入住后可持续更新：既可通过表单直接修改，也可在与智能管家的对话中被自然语言采集（例如客人在对话中提及对某食物过敏，系统自动写入档案）。健康档案是全系统的安全底座，所有智能体推荐与疗程生成必须以档案为依据。</w:t>
      </w:r>
    </w:p>
    <w:p w14:paraId="56A64404">
      <w:pPr>
        <w:pStyle w:val="4"/>
        <w:spacing w:before="200" w:after="100" w:line="312" w:lineRule="auto"/>
      </w:pPr>
      <w:r>
        <w:rPr>
          <w:rFonts w:ascii="Times New Roman" w:eastAsia="黑体"/>
          <w:b/>
          <w:bCs/>
          <w:color w:val="101820"/>
          <w:sz w:val="28"/>
          <w:szCs w:val="28"/>
        </w:rPr>
        <w:t>5.1.2 智能康养管家（对话式评估与疗程生成）</w:t>
      </w:r>
    </w:p>
    <w:p w14:paraId="5911C25B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入住后，管家以对话方式完成健康评估，替代传统的一长串表单填写。评估完成后生成以七日为默认周期的康养疗程，内容覆盖每日上午、下午、晚间的项目安排、膳食建议、注意事项与健康禁忌说明。疗程生成后可随时通过对话调整（例如客人提出次日上午休息或更换项目，管家即时调整方案与对应预约）。疗程默认七日，可按入住时长调整。</w:t>
      </w:r>
    </w:p>
    <w:p w14:paraId="49816DE9">
      <w:pPr>
        <w:pStyle w:val="4"/>
        <w:spacing w:before="200" w:after="100" w:line="312" w:lineRule="auto"/>
      </w:pPr>
      <w:r>
        <w:rPr>
          <w:rFonts w:ascii="Times New Roman" w:eastAsia="黑体"/>
          <w:b/>
          <w:bCs/>
          <w:color w:val="101820"/>
          <w:sz w:val="28"/>
          <w:szCs w:val="28"/>
        </w:rPr>
        <w:t>5.1.3 海滨特色项目库与预约（潮汐联动）</w:t>
      </w:r>
    </w:p>
    <w:p w14:paraId="3DA7EE85">
      <w:pPr>
        <w:keepNext/>
        <w:spacing w:before="160" w:after="80" w:line="312" w:lineRule="auto"/>
        <w:jc w:val="center"/>
      </w:pPr>
      <w:r>
        <w:rPr>
          <w:rFonts w:ascii="Times New Roman" w:eastAsia="宋体"/>
          <w:b/>
          <w:bCs/>
          <w:color w:val="000000"/>
          <w:sz w:val="21"/>
          <w:szCs w:val="21"/>
        </w:rPr>
        <w:t>表3  第一期海滨特色项目库</w:t>
      </w:r>
    </w:p>
    <w:tbl>
      <w:tblPr>
        <w:tblStyle w:val="11"/>
        <w:tblW w:w="5000" w:type="pct"/>
        <w:tblInd w:w="0" w:type="dxa"/>
        <w:tblBorders>
          <w:top w:val="single" w:color="9AA6B2" w:sz="4" w:space="0"/>
          <w:left w:val="none" w:color="auto" w:sz="0" w:space="0"/>
          <w:bottom w:val="single" w:color="9AA6B2" w:sz="4" w:space="0"/>
          <w:right w:val="none" w:color="auto" w:sz="0" w:space="0"/>
          <w:insideH w:val="single" w:color="D0D0D0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4875"/>
        <w:gridCol w:w="2709"/>
      </w:tblGrid>
      <w:tr w14:paraId="1F557305">
        <w:trPr>
          <w:cantSplit/>
          <w:tblHeader/>
        </w:trPr>
        <w:tc>
          <w:tcPr>
            <w:tcW w:w="8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3C635">
            <w:pPr>
              <w:spacing w:line="312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>类别</w:t>
            </w:r>
          </w:p>
        </w:tc>
        <w:tc>
          <w:tcPr>
            <w:tcW w:w="27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E15CB">
            <w:pPr>
              <w:spacing w:line="312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15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1E219">
            <w:pPr>
              <w:spacing w:line="312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4B246DD8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6F40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水疗类</w:t>
            </w:r>
          </w:p>
        </w:tc>
        <w:tc>
          <w:tcPr>
            <w:tcW w:w="2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B645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海水浴、海洋温泉、水疗SPA、海泥敷体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AF05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依托海水疗法与温泉理疗概念</w:t>
            </w:r>
          </w:p>
        </w:tc>
      </w:tr>
      <w:tr w14:paraId="6CFBDB45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1F01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运动类</w:t>
            </w:r>
          </w:p>
        </w:tc>
        <w:tc>
          <w:tcPr>
            <w:tcW w:w="2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27AB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游泳训练、沙滩漫步、滨海徒步、晨间沙滩操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1C5A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分强度等级，按客人身体条件安排</w:t>
            </w:r>
          </w:p>
        </w:tc>
      </w:tr>
      <w:tr w14:paraId="56DA599D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E0B3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亲海类</w:t>
            </w:r>
          </w:p>
        </w:tc>
        <w:tc>
          <w:tcPr>
            <w:tcW w:w="2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6004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赶海拾贝、观日出、海边摄影漫步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1BE8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>低强度休闲项目，全龄适宜</w:t>
            </w:r>
          </w:p>
        </w:tc>
      </w:tr>
    </w:tbl>
    <w:p w14:paraId="63DE53E5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项目详情页提供项目介绍、适宜人群、健康禁忌提示与开放时段。预约机制确立“潮汐联动”规则：游泳、海水浴、赶海等下海类项目，仅可在潮汐与海况安全的时段进行预约，不安全时段置灰并注明原因（例如当日某时刻潮位过高）；每个时段设有容量上限，约满即止。预约可由客人在页面直接发起，也可由智能管家在对话中代为完成，预约结果直接进入日程。</w:t>
      </w:r>
    </w:p>
    <w:p w14:paraId="7FB2CC7B">
      <w:pPr>
        <w:pStyle w:val="4"/>
        <w:spacing w:before="200" w:after="100" w:line="312" w:lineRule="auto"/>
      </w:pPr>
      <w:r>
        <w:rPr>
          <w:rFonts w:ascii="Times New Roman" w:eastAsia="黑体"/>
          <w:b/>
          <w:bCs/>
          <w:color w:val="101820"/>
          <w:sz w:val="28"/>
          <w:szCs w:val="28"/>
        </w:rPr>
        <w:t>5.1.4 每日简报与日程</w:t>
      </w:r>
    </w:p>
    <w:p w14:paraId="32B5E0B1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每日清晨，系统向客人推送当日康养简报，内容包括：今日项目安排、天气与潮汐海况摘要、健康提醒（服药、防晒、禁忌事项）与问候语。日程页以时间线视图展示当日及全疗程安排，项目到点提醒，执行后可打卡并反馈身体感受。打卡与感受数据是疗程“越用越准”的反馈来源。</w:t>
      </w:r>
    </w:p>
    <w:p w14:paraId="18DDA87A">
      <w:pPr>
        <w:pStyle w:val="4"/>
        <w:spacing w:before="200" w:after="100" w:line="312" w:lineRule="auto"/>
      </w:pPr>
      <w:r>
        <w:rPr>
          <w:rFonts w:ascii="Times New Roman" w:eastAsia="黑体"/>
          <w:b/>
          <w:bCs/>
          <w:color w:val="101820"/>
          <w:sz w:val="28"/>
          <w:szCs w:val="28"/>
        </w:rPr>
        <w:t>5.1.5 膳食营养</w:t>
      </w:r>
    </w:p>
    <w:p w14:paraId="77D3D442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智能营养师依据客人健康状况、过敏与忌口情况推荐每日三餐，以海鲜与本地膳食为主。客人可在对话中换菜或预约点餐。膳食推荐按画像差异化呈现：长者档案倾向低钠低糖搭配，减压客人档案侧重助眠食材，菜品库相同而推荐策略不同。</w:t>
      </w:r>
    </w:p>
    <w:p w14:paraId="47AF677E">
      <w:pPr>
        <w:pStyle w:val="4"/>
        <w:spacing w:before="200" w:after="100" w:line="312" w:lineRule="auto"/>
      </w:pPr>
      <w:r>
        <w:rPr>
          <w:rFonts w:ascii="Times New Roman" w:eastAsia="黑体"/>
          <w:b/>
          <w:bCs/>
          <w:color w:val="101820"/>
          <w:sz w:val="28"/>
          <w:szCs w:val="28"/>
        </w:rPr>
        <w:t>5.1.6 心理陪伴</w:t>
      </w:r>
    </w:p>
    <w:p w14:paraId="1BB9871D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提供日常陪聊与情绪疏导，面向长者侧重回忆式陪聊，面向中青年侧重压力疏解；提供冥想与放松引导，配以海浪白噪音等环境音资源；提供简版心情打卡，每日记录一条情绪状态，汇成情绪趋势，供智能体调整疗程时参考。</w:t>
      </w:r>
    </w:p>
    <w:p w14:paraId="142658D6">
      <w:pPr>
        <w:pStyle w:val="4"/>
        <w:spacing w:before="200" w:after="100" w:line="312" w:lineRule="auto"/>
      </w:pPr>
      <w:r>
        <w:rPr>
          <w:rFonts w:ascii="Times New Roman" w:eastAsia="黑体"/>
          <w:b/>
          <w:bCs/>
          <w:color w:val="101820"/>
          <w:sz w:val="28"/>
          <w:szCs w:val="28"/>
        </w:rPr>
        <w:t>5.1.7 健康数据</w:t>
      </w:r>
    </w:p>
    <w:p w14:paraId="203B22A2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客人可手动记录血压、睡眠时长、步数、体重等健康指标，系统以趋势图表呈现。健康数据反哺疗程调整：智能体在调整方案时参考近期数据（例如近期血压偏高时，当日温泉项目自动改为短时低温安排）。</w:t>
      </w:r>
    </w:p>
    <w:p w14:paraId="612E42BF">
      <w:pPr>
        <w:pStyle w:val="3"/>
        <w:spacing w:before="240" w:after="120" w:line="312" w:lineRule="auto"/>
      </w:pPr>
      <w:r>
        <w:rPr>
          <w:rFonts w:ascii="Times New Roman" w:eastAsia="黑体"/>
          <w:b/>
          <w:bCs/>
          <w:color w:val="101820"/>
          <w:sz w:val="30"/>
          <w:szCs w:val="30"/>
        </w:rPr>
        <w:t>5.2 机构端功能</w:t>
      </w:r>
    </w:p>
    <w:p w14:paraId="14DF1B83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机构端以医护审核台为核心，辅以必要的基础管理功能，第一期不追求大而全的后台体系。</w:t>
      </w:r>
    </w:p>
    <w:p w14:paraId="090BBCFB">
      <w:pPr>
        <w:pStyle w:val="4"/>
        <w:spacing w:before="200" w:after="100" w:line="312" w:lineRule="auto"/>
      </w:pPr>
      <w:r>
        <w:rPr>
          <w:rFonts w:ascii="Times New Roman" w:eastAsia="黑体"/>
          <w:b/>
          <w:bCs/>
          <w:color w:val="101820"/>
          <w:sz w:val="28"/>
          <w:szCs w:val="28"/>
        </w:rPr>
        <w:t>5.2.1 医护审核台（核心）</w:t>
      </w:r>
    </w:p>
    <w:p w14:paraId="19799A3F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智能体生成的疗程方案进入审核队列，按客人档案实行分级审核：档案无慢病与禁忌的客人，方案直接生效，医护可事后抽检；档案含慢病或禁忌的客人（如高血压、心脏病、皮肤破损），方案必须经医护人员审核后方可生效。审核操作包括查看方案与生成依据、修改项目或参数、驳回并注明原因（驳回原因将反馈给智能体重新生成）。系统内建的禁忌规则可查阅，例如高血压与心脏病客人慎泡温泉、皮肤破损者禁海水浴、紫外线过强时段限制下水等。</w:t>
      </w:r>
    </w:p>
    <w:p w14:paraId="6EE25824">
      <w:pPr>
        <w:pStyle w:val="4"/>
        <w:spacing w:before="200" w:after="100" w:line="312" w:lineRule="auto"/>
      </w:pPr>
      <w:r>
        <w:rPr>
          <w:rFonts w:ascii="Times New Roman" w:eastAsia="黑体"/>
          <w:b/>
          <w:bCs/>
          <w:color w:val="101820"/>
          <w:sz w:val="28"/>
          <w:szCs w:val="28"/>
        </w:rPr>
        <w:t>5.2.2 基础管理</w:t>
      </w:r>
    </w:p>
    <w:p w14:paraId="5D44D4EE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提供客户列表与档案查看（含在住状态）、项目与排期总览、每日预约总览（按日与按项目两个视角）、员工账号与角色管理（医护、管理员、服务人员）。</w:t>
      </w:r>
    </w:p>
    <w:p w14:paraId="5DFF5081">
      <w:pPr>
        <w:pStyle w:val="2"/>
        <w:spacing w:before="360" w:after="160" w:line="312" w:lineRule="auto"/>
      </w:pPr>
      <w:r>
        <w:rPr>
          <w:rFonts w:ascii="Times New Roman" w:eastAsia="黑体"/>
          <w:b/>
          <w:bCs/>
          <w:color w:val="101820"/>
          <w:sz w:val="32"/>
          <w:szCs w:val="32"/>
        </w:rPr>
        <w:t>六、特色与创新点</w:t>
      </w:r>
    </w:p>
    <w:p w14:paraId="085CAEEA">
      <w:pPr>
        <w:spacing w:after="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本选题相对一般康养管理系统与一般智能问答产品的差异化，可归纳为五点。</w:t>
      </w:r>
    </w:p>
    <w:p w14:paraId="27BEE53C">
      <w:pPr>
        <w:spacing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其一，场景特色。</w:t>
      </w:r>
      <w:bookmarkStart w:id="0" w:name="_GoBack"/>
      <w:bookmarkEnd w:id="0"/>
      <w:r>
        <w:rPr>
          <w:rFonts w:ascii="Times New Roman" w:eastAsia="宋体"/>
          <w:color w:val="000000"/>
          <w:sz w:val="24"/>
          <w:szCs w:val="24"/>
        </w:rPr>
        <w:t>围绕海滨疗养构建完整业务链路，海水浴、海洋温泉、赶海等项目体系依托真实疗法概念；潮汐联动的安全预约机制为滨海方向独有，构成不可复制的选题辨识度。</w:t>
      </w:r>
    </w:p>
    <w:p w14:paraId="154A924A">
      <w:pPr>
        <w:spacing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其二，智能体组织特色。采用调度智能体与领域智能体分工协作的架构，核心流程由智能体调用项目库、预约、膳食等服务工具直接完成，形成业务闭环而非仅提供问答建议。</w:t>
      </w:r>
    </w:p>
    <w:p w14:paraId="53F45AC6">
      <w:pPr>
        <w:spacing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其三，可信特色。</w:t>
      </w:r>
      <w:r>
        <w:rPr>
          <w:rFonts w:ascii="Times New Roman" w:eastAsia="宋体"/>
          <w:color w:val="000000"/>
          <w:sz w:val="24"/>
          <w:szCs w:val="24"/>
        </w:rPr>
        <w:t>健康档案驱动的禁忌校验、慢病客人方案的强制医护审核，使人工智能在健康场景下的行为可控、可解释，回应了康养场景对安全性的刚性要求。</w:t>
      </w:r>
    </w:p>
    <w:p w14:paraId="5BB50BD5">
      <w:pPr>
        <w:spacing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其四，闭环特色。</w:t>
      </w:r>
      <w:r>
        <w:rPr>
          <w:rFonts w:ascii="Times New Roman" w:eastAsia="宋体"/>
          <w:color w:val="000000"/>
          <w:sz w:val="24"/>
          <w:szCs w:val="24"/>
        </w:rPr>
        <w:t>健康评估、疗程生成、项目执行、打卡反馈、数据回流、方案再调整构成完整数据闭环，服务随使用持续优化，而非一次性静态方案。</w:t>
      </w:r>
    </w:p>
    <w:p w14:paraId="394D4D35">
      <w:pPr>
        <w:spacing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其五，主动服务特色。</w:t>
      </w:r>
      <w:r>
        <w:rPr>
          <w:rFonts w:ascii="Times New Roman" w:eastAsia="宋体"/>
          <w:color w:val="000000"/>
          <w:sz w:val="24"/>
          <w:szCs w:val="24"/>
        </w:rPr>
        <w:t>每日简报将“客人寻找服务”转变为“服务主动触达”，配合到点提醒，体现疗养场景特有的全程陪伴属性。</w:t>
      </w:r>
    </w:p>
    <w:sectPr>
      <w:headerReference r:id="rId3" w:type="default"/>
      <w:footerReference r:id="rId4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D860C">
    <w:pPr>
      <w:jc w:val="center"/>
    </w:pPr>
    <w:r>
      <w:rPr>
        <w:rFonts w:ascii="Times New Roman" w:eastAsia="宋体"/>
        <w:color w:val="808080"/>
        <w:sz w:val="18"/>
        <w:szCs w:val="18"/>
      </w:rPr>
      <w:fldChar w:fldCharType="begin"/>
    </w:r>
    <w:r>
      <w:rPr>
        <w:rFonts w:ascii="Times New Roman" w:eastAsia="宋体"/>
        <w:color w:val="808080"/>
        <w:sz w:val="18"/>
        <w:szCs w:val="18"/>
      </w:rPr>
      <w:instrText xml:space="preserve">PAGE</w:instrText>
    </w:r>
    <w:r>
      <w:rPr>
        <w:rFonts w:ascii="Times New Roman" w:eastAsia="宋体"/>
        <w:color w:val="808080"/>
        <w:sz w:val="18"/>
        <w:szCs w:val="18"/>
      </w:rPr>
      <w:fldChar w:fldCharType="separate"/>
    </w:r>
    <w:r>
      <w:rPr>
        <w:rFonts w:ascii="Times New Roman" w:eastAsia="宋体"/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23D90">
    <w:pPr>
      <w:jc w:val="center"/>
    </w:pPr>
    <w:r>
      <w:rPr>
        <w:rFonts w:ascii="Times New Roman" w:eastAsia="宋体"/>
        <w:color w:val="808080"/>
        <w:sz w:val="18"/>
        <w:szCs w:val="18"/>
      </w:rPr>
      <w:t>实习实训选题报告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F76AB3C"/>
    <w:rsid w:val="5B7F2308"/>
    <w:rsid w:val="5BE62666"/>
    <w:rsid w:val="5D752001"/>
    <w:rsid w:val="CF731EBC"/>
    <w:rsid w:val="D7FDBF47"/>
    <w:rsid w:val="DFFF4B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60" w:line="312" w:lineRule="auto"/>
    </w:pPr>
    <w:rPr>
      <w:rFonts w:ascii="Times New Roman" w:eastAsia="黑体" w:hAnsiTheme="minorHAnsi" w:cstheme="minorBidi"/>
      <w:b/>
      <w:bCs/>
      <w:color w:val="101820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 w:line="312" w:lineRule="auto"/>
    </w:pPr>
    <w:rPr>
      <w:rFonts w:ascii="Times New Roman" w:eastAsia="黑体" w:hAnsiTheme="minorHAnsi" w:cstheme="minorBidi"/>
      <w:b/>
      <w:bCs/>
      <w:color w:val="101820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00" w:line="312" w:lineRule="auto"/>
    </w:pPr>
    <w:rPr>
      <w:rFonts w:ascii="Times New Roman" w:eastAsia="黑体" w:hAnsiTheme="minorHAnsi" w:cstheme="minorBidi"/>
      <w:b/>
      <w:bCs/>
      <w:color w:val="101820"/>
      <w:sz w:val="28"/>
      <w:szCs w:val="28"/>
    </w:rPr>
  </w:style>
  <w:style w:type="paragraph" w:styleId="5">
    <w:name w:val="heading 4"/>
    <w:next w:val="1"/>
    <w:qFormat/>
    <w:uiPriority w:val="0"/>
    <w:pPr>
      <w:spacing w:line="312" w:lineRule="auto"/>
    </w:pPr>
    <w:rPr>
      <w:rFonts w:ascii="Times New Roman" w:eastAsia="宋体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</w:pPr>
    <w:rPr>
      <w:rFonts w:ascii="Times New Roman" w:eastAsia="宋体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</w:pPr>
    <w:rPr>
      <w:rFonts w:ascii="Times New Roman" w:eastAsia="宋体" w:hAnsiTheme="minorHAnsi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10">
    <w:name w:val="Title"/>
    <w:qFormat/>
    <w:uiPriority w:val="0"/>
    <w:pPr>
      <w:spacing w:line="312" w:lineRule="auto"/>
    </w:pPr>
    <w:rPr>
      <w:rFonts w:ascii="Times New Roman" w:eastAsia="宋体" w:hAnsiTheme="minorHAnsi" w:cstheme="minorBidi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12" w:lineRule="auto"/>
    </w:pPr>
    <w:rPr>
      <w:rFonts w:ascii="Times New Roman" w:eastAsia="宋体" w:hAnsiTheme="minorHAnsi" w:cstheme="minorBidi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22</TotalTime>
  <ScaleCrop>false</ScaleCrop>
  <LinksUpToDate>false</LinksUpToDate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2026-09-03T18:50:00Z</dcterms:created>
  <dc:creator>Un-named</dc:creator>
  <cp:lastModifiedBy>文哲张</cp:lastModifiedBy>
  <dcterms:modified xsi:type="dcterms:W3CDTF">2026-09-03T11:21:47Z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BAE6EF5A5507B1C630DE986AC3FCEA35_42</vt:lpwstr>
  </property>
</Properties>
</file>