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244E" w14:textId="77777777" w:rsidR="00AF4EDA" w:rsidRPr="00AF4EDA" w:rsidRDefault="00AF4EDA" w:rsidP="00AF4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EDA">
        <w:rPr>
          <w:rFonts w:ascii="Times New Roman" w:hAnsi="Times New Roman" w:cs="Times New Roman"/>
          <w:sz w:val="24"/>
          <w:szCs w:val="24"/>
        </w:rPr>
        <w:t>УДК</w:t>
      </w:r>
    </w:p>
    <w:p w14:paraId="0B2AC3A5" w14:textId="77777777" w:rsidR="00AF4EDA" w:rsidRPr="00AF4EDA" w:rsidRDefault="00AF4EDA" w:rsidP="00AF4E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EDA">
        <w:rPr>
          <w:rFonts w:ascii="Times New Roman" w:hAnsi="Times New Roman" w:cs="Times New Roman"/>
          <w:b/>
          <w:bCs/>
          <w:sz w:val="24"/>
          <w:szCs w:val="24"/>
        </w:rPr>
        <w:t>Сравнение точного и дифференциального приближения в задачах расчета переноса селективного излучения в высокотемпературных средах</w:t>
      </w:r>
    </w:p>
    <w:p w14:paraId="30AF7A52" w14:textId="792E63F3" w:rsidR="00AF4EDA" w:rsidRPr="00AF4EDA" w:rsidRDefault="00AF4EDA" w:rsidP="00AF4E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EDA">
        <w:rPr>
          <w:rFonts w:ascii="Times New Roman" w:hAnsi="Times New Roman" w:cs="Times New Roman"/>
          <w:b/>
          <w:bCs/>
          <w:sz w:val="24"/>
          <w:szCs w:val="24"/>
        </w:rPr>
        <w:t>А.В. Золотухин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hyperlink r:id="rId7" w:history="1">
        <w:r w:rsidRPr="00AF4EDA">
          <w:rPr>
            <w:rStyle w:val="ac"/>
            <w:rFonts w:ascii="Times New Roman" w:hAnsi="Times New Roman" w:cs="Times New Roman"/>
            <w:sz w:val="24"/>
            <w:szCs w:val="24"/>
          </w:rPr>
          <w:t>zav20u200@student.bmstu.ru</w:t>
        </w:r>
      </w:hyperlink>
    </w:p>
    <w:p w14:paraId="572EA868" w14:textId="7488AFAF" w:rsidR="00AF4EDA" w:rsidRPr="00AF4EDA" w:rsidRDefault="00AF4EDA" w:rsidP="00AF4E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4EDA">
        <w:rPr>
          <w:rFonts w:ascii="Times New Roman" w:hAnsi="Times New Roman" w:cs="Times New Roman"/>
          <w:b/>
          <w:bCs/>
          <w:sz w:val="24"/>
          <w:szCs w:val="24"/>
        </w:rPr>
        <w:t>МГТУ им. Н. Э. Баумана</w:t>
      </w:r>
      <w:r>
        <w:rPr>
          <w:rFonts w:ascii="Times New Roman" w:hAnsi="Times New Roman" w:cs="Times New Roman"/>
          <w:b/>
          <w:bCs/>
          <w:sz w:val="24"/>
          <w:szCs w:val="24"/>
        </w:rPr>
        <w:t>, Москва, Россия</w:t>
      </w:r>
    </w:p>
    <w:p w14:paraId="40CCE96D" w14:textId="77777777" w:rsidR="00AF4EDA" w:rsidRDefault="00AF4EDA" w:rsidP="00AF4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49823" w14:textId="3AC8B4CD" w:rsidR="00AF4EDA" w:rsidRDefault="00AF4EDA" w:rsidP="00AF4E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4EDA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</w:p>
    <w:p w14:paraId="6A0EBE03" w14:textId="5337C684" w:rsidR="007A4432" w:rsidRPr="00203D16" w:rsidRDefault="007A4432" w:rsidP="00AF4E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 </w:t>
      </w:r>
      <w:r w:rsidR="00203D16">
        <w:rPr>
          <w:rFonts w:ascii="Times New Roman" w:hAnsi="Times New Roman" w:cs="Times New Roman"/>
          <w:sz w:val="24"/>
          <w:szCs w:val="24"/>
        </w:rPr>
        <w:t>метод,</w:t>
      </w:r>
      <w:r>
        <w:rPr>
          <w:rFonts w:ascii="Times New Roman" w:hAnsi="Times New Roman" w:cs="Times New Roman"/>
          <w:sz w:val="24"/>
          <w:szCs w:val="24"/>
        </w:rPr>
        <w:t xml:space="preserve"> основанный на алгоритме трассировки луче</w:t>
      </w:r>
      <w:r w:rsidR="00203D16">
        <w:rPr>
          <w:rFonts w:ascii="Times New Roman" w:hAnsi="Times New Roman" w:cs="Times New Roman"/>
          <w:sz w:val="24"/>
          <w:szCs w:val="24"/>
        </w:rPr>
        <w:t>й и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провести расчет переноса излучения в </w:t>
      </w:r>
      <w:r w:rsidR="00203D16">
        <w:rPr>
          <w:rFonts w:ascii="Times New Roman" w:hAnsi="Times New Roman" w:cs="Times New Roman"/>
          <w:sz w:val="24"/>
          <w:szCs w:val="24"/>
        </w:rPr>
        <w:t xml:space="preserve">системах с неоднородными температурными средами. Для ускорения вычислений программа выполняется на графическом процессоре с использованием фреймворка </w:t>
      </w:r>
      <w:r w:rsidR="00203D16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="00203D16" w:rsidRPr="00203D16">
        <w:rPr>
          <w:rFonts w:ascii="Times New Roman" w:hAnsi="Times New Roman" w:cs="Times New Roman"/>
          <w:sz w:val="24"/>
          <w:szCs w:val="24"/>
        </w:rPr>
        <w:t xml:space="preserve">. </w:t>
      </w:r>
      <w:r w:rsidR="00DA1074">
        <w:rPr>
          <w:rFonts w:ascii="Times New Roman" w:hAnsi="Times New Roman" w:cs="Times New Roman"/>
          <w:sz w:val="24"/>
          <w:szCs w:val="24"/>
        </w:rPr>
        <w:t>Излучение,</w:t>
      </w:r>
      <w:r w:rsidR="00203D16">
        <w:rPr>
          <w:rFonts w:ascii="Times New Roman" w:hAnsi="Times New Roman" w:cs="Times New Roman"/>
          <w:sz w:val="24"/>
          <w:szCs w:val="24"/>
        </w:rPr>
        <w:t xml:space="preserve"> рассчитанное предлагаемым методом отличается от излучения рассчитанного приближенным диффузионным методом не более чем на 10%.</w:t>
      </w:r>
    </w:p>
    <w:p w14:paraId="297E913F" w14:textId="4551B161" w:rsidR="007A4432" w:rsidRPr="007A4432" w:rsidRDefault="007A4432" w:rsidP="00AF4E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Ключевые слова</w:t>
      </w:r>
    </w:p>
    <w:p w14:paraId="13DB773A" w14:textId="6B75877C" w:rsidR="00AF4EDA" w:rsidRPr="00AF4EDA" w:rsidRDefault="00AF4EDA" w:rsidP="00AF4EDA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F4EDA">
        <w:rPr>
          <w:rFonts w:ascii="Times New Roman" w:hAnsi="Times New Roman" w:cs="Times New Roman"/>
          <w:i/>
          <w:iCs/>
          <w:sz w:val="24"/>
          <w:szCs w:val="24"/>
        </w:rPr>
        <w:t xml:space="preserve">Перенос излучения, трассировка лучей, диффузионный метод, программный комплекс, параллельная архитектура, </w:t>
      </w:r>
      <w:r w:rsidRPr="00AF4EDA">
        <w:rPr>
          <w:rFonts w:ascii="Times New Roman" w:hAnsi="Times New Roman" w:cs="Times New Roman"/>
          <w:i/>
          <w:iCs/>
          <w:sz w:val="24"/>
          <w:szCs w:val="24"/>
          <w:lang w:val="en-US"/>
        </w:rPr>
        <w:t>CUDA</w:t>
      </w:r>
      <w:r w:rsidRPr="00AF4ED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D6A68D5" w14:textId="03B37076" w:rsidR="00AF4EDA" w:rsidRDefault="00AF4EDA" w:rsidP="009475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EDA">
        <w:rPr>
          <w:rFonts w:ascii="Times New Roman" w:hAnsi="Times New Roman" w:cs="Times New Roman"/>
          <w:b/>
          <w:bCs/>
          <w:sz w:val="24"/>
          <w:szCs w:val="24"/>
        </w:rPr>
        <w:t>Введение.</w:t>
      </w:r>
      <w:r w:rsidRPr="00AF4EDA">
        <w:rPr>
          <w:rFonts w:ascii="Times New Roman" w:hAnsi="Times New Roman" w:cs="Times New Roman"/>
          <w:sz w:val="24"/>
          <w:szCs w:val="24"/>
        </w:rPr>
        <w:t xml:space="preserve"> </w:t>
      </w:r>
      <w:r w:rsidR="00947585" w:rsidRPr="00947585">
        <w:rPr>
          <w:rFonts w:ascii="Times New Roman" w:hAnsi="Times New Roman" w:cs="Times New Roman"/>
          <w:sz w:val="24"/>
          <w:szCs w:val="24"/>
        </w:rPr>
        <w:t>Лучистый перенос энергии играет существенную роль в высокотемпературных газодинамических процессах.</w:t>
      </w:r>
      <w:r w:rsidR="00947585">
        <w:rPr>
          <w:rFonts w:ascii="Times New Roman" w:hAnsi="Times New Roman" w:cs="Times New Roman"/>
          <w:sz w:val="24"/>
          <w:szCs w:val="24"/>
        </w:rPr>
        <w:t xml:space="preserve"> </w:t>
      </w:r>
      <w:r w:rsidR="00947585" w:rsidRPr="00947585">
        <w:rPr>
          <w:rFonts w:ascii="Times New Roman" w:hAnsi="Times New Roman" w:cs="Times New Roman"/>
          <w:sz w:val="24"/>
          <w:szCs w:val="24"/>
        </w:rPr>
        <w:t>В настоящее время актуальным является создание мощных</w:t>
      </w:r>
      <w:r w:rsidR="00947585">
        <w:rPr>
          <w:rFonts w:ascii="Times New Roman" w:hAnsi="Times New Roman" w:cs="Times New Roman"/>
          <w:sz w:val="24"/>
          <w:szCs w:val="24"/>
        </w:rPr>
        <w:t xml:space="preserve"> </w:t>
      </w:r>
      <w:r w:rsidR="00947585" w:rsidRPr="00947585">
        <w:rPr>
          <w:rFonts w:ascii="Times New Roman" w:hAnsi="Times New Roman" w:cs="Times New Roman"/>
          <w:sz w:val="24"/>
          <w:szCs w:val="24"/>
        </w:rPr>
        <w:t>источников ультрафиолетового и мягкого рентгеновского излучения для проектирования новых технологий наноиндустрии, управляемого термоядерного синтеза, лабораторной астрофизики и фундаментальных исследований свойств вещества в экстремальных условиях</w:t>
      </w:r>
      <w:r w:rsidR="0094758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947585" w:rsidRPr="00947585">
        <w:rPr>
          <w:rFonts w:ascii="Times New Roman" w:hAnsi="Times New Roman" w:cs="Times New Roman"/>
          <w:sz w:val="24"/>
          <w:szCs w:val="24"/>
        </w:rPr>
        <w:t>[1]</w:t>
      </w:r>
      <w:r w:rsidR="007A4432" w:rsidRPr="007A4432">
        <w:rPr>
          <w:rFonts w:ascii="Times New Roman" w:hAnsi="Times New Roman" w:cs="Times New Roman"/>
          <w:sz w:val="24"/>
          <w:szCs w:val="24"/>
        </w:rPr>
        <w:t>[2]</w:t>
      </w:r>
      <w:r w:rsidR="00947585" w:rsidRPr="00947585">
        <w:rPr>
          <w:rFonts w:ascii="Times New Roman" w:hAnsi="Times New Roman" w:cs="Times New Roman"/>
          <w:sz w:val="24"/>
          <w:szCs w:val="24"/>
        </w:rPr>
        <w:t xml:space="preserve">. </w:t>
      </w:r>
      <w:r w:rsidR="00947585" w:rsidRPr="00947585">
        <w:rPr>
          <w:rFonts w:ascii="Times New Roman" w:hAnsi="Times New Roman" w:cs="Times New Roman"/>
          <w:sz w:val="24"/>
          <w:szCs w:val="24"/>
        </w:rPr>
        <w:t>Для всех этих задач востребованным является высокоточное предсказательное моделирование, учитывающее геометрию конструкций и реальные свой</w:t>
      </w:r>
      <w:r w:rsidR="00947585">
        <w:rPr>
          <w:rFonts w:ascii="Times New Roman" w:hAnsi="Times New Roman" w:cs="Times New Roman"/>
          <w:sz w:val="24"/>
          <w:szCs w:val="24"/>
        </w:rPr>
        <w:t>с</w:t>
      </w:r>
      <w:r w:rsidR="00947585" w:rsidRPr="00947585">
        <w:rPr>
          <w:rFonts w:ascii="Times New Roman" w:hAnsi="Times New Roman" w:cs="Times New Roman"/>
          <w:sz w:val="24"/>
          <w:szCs w:val="24"/>
        </w:rPr>
        <w:t>тва материалов.</w:t>
      </w:r>
      <w:r w:rsidR="00947585" w:rsidRPr="00947585">
        <w:rPr>
          <w:rFonts w:ascii="Times New Roman" w:hAnsi="Times New Roman" w:cs="Times New Roman"/>
          <w:sz w:val="24"/>
          <w:szCs w:val="24"/>
        </w:rPr>
        <w:t xml:space="preserve"> </w:t>
      </w:r>
      <w:r w:rsidR="00947585" w:rsidRPr="00947585">
        <w:rPr>
          <w:rFonts w:ascii="Times New Roman" w:hAnsi="Times New Roman" w:cs="Times New Roman"/>
          <w:sz w:val="24"/>
          <w:szCs w:val="24"/>
        </w:rPr>
        <w:t>При выполнении такого рода расчетов в большинстве случаев</w:t>
      </w:r>
      <w:r w:rsidR="00947585">
        <w:rPr>
          <w:rFonts w:ascii="Times New Roman" w:hAnsi="Times New Roman" w:cs="Times New Roman"/>
          <w:sz w:val="24"/>
          <w:szCs w:val="24"/>
        </w:rPr>
        <w:t xml:space="preserve"> важна не только скорость работы метода, но и точность.</w:t>
      </w:r>
      <w:r w:rsidR="00EC6B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ADA3E" w14:textId="464EE8C5" w:rsidR="00EC6BD5" w:rsidRPr="005D6504" w:rsidRDefault="00EC6BD5" w:rsidP="009475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Часто для расчета переноса излучения в высокотемпературных газодинамических системах применяют уравнение (1)</w:t>
      </w:r>
    </w:p>
    <w:p w14:paraId="6AA4B951" w14:textId="54F1E634" w:rsidR="00EC6BD5" w:rsidRPr="0057464E" w:rsidRDefault="0057464E" w:rsidP="00EC6BD5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_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\nu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\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left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(\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vec{r}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\Omega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\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right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d\nu d\Omega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h\nu c\cdot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\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left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(\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vec{r}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\nu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\Omega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\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right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d\nu d\Omega</m:t>
        </m:r>
      </m:oMath>
      <w:r w:rsidR="009D261D" w:rsidRPr="0057464E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EC6BD5" w:rsidRPr="0057464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C6BD5" w:rsidRPr="0057464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C6BD5" w:rsidRPr="0057464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C6BD5" w:rsidRPr="0057464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(1)</w:t>
      </w:r>
    </w:p>
    <w:p w14:paraId="4CF2CA6C" w14:textId="43556F03" w:rsidR="00EC6BD5" w:rsidRDefault="009D261D" w:rsidP="00EC6BD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EC6BD5">
        <w:rPr>
          <w:rFonts w:ascii="Times New Roman" w:eastAsiaTheme="minorEastAsia" w:hAnsi="Times New Roman" w:cs="Times New Roman"/>
          <w:sz w:val="24"/>
          <w:szCs w:val="24"/>
        </w:rPr>
        <w:t xml:space="preserve">оторое </w:t>
      </w:r>
      <w:r>
        <w:rPr>
          <w:rFonts w:ascii="Times New Roman" w:eastAsiaTheme="minorEastAsia" w:hAnsi="Times New Roman" w:cs="Times New Roman"/>
          <w:sz w:val="24"/>
          <w:szCs w:val="24"/>
        </w:rPr>
        <w:t>можно записать в виде уравнения (2).</w:t>
      </w:r>
    </w:p>
    <w:p w14:paraId="50342E93" w14:textId="7CA47210" w:rsidR="009D261D" w:rsidRPr="009D261D" w:rsidRDefault="009D261D" w:rsidP="009D261D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9D261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D6504" w:rsidRPr="005D65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48B5476" w14:textId="4C543559" w:rsidR="009D261D" w:rsidRPr="001B22D0" w:rsidRDefault="009D261D" w:rsidP="009D26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61D">
        <w:rPr>
          <w:rFonts w:ascii="Times New Roman" w:eastAsiaTheme="minorEastAsia" w:hAnsi="Times New Roman" w:cs="Times New Roman"/>
          <w:sz w:val="24"/>
          <w:szCs w:val="24"/>
        </w:rPr>
        <w:lastRenderedPageBreak/>
        <w:t>где f – функция распределения фотонов в зависимости от радиус-вектора точки наблюдения</w:t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</m:acc>
      </m:oMath>
      <w:r w:rsidRPr="009D261D">
        <w:rPr>
          <w:rFonts w:ascii="Times New Roman" w:eastAsiaTheme="minorEastAsia" w:hAnsi="Times New Roman" w:cs="Times New Roman"/>
          <w:sz w:val="24"/>
          <w:szCs w:val="24"/>
        </w:rPr>
        <w:t xml:space="preserve">, их частоты ν, направления полета Ω и времени 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sub>
        </m:sSub>
      </m:oMath>
      <w:r w:rsidRPr="009D261D">
        <w:rPr>
          <w:rFonts w:ascii="Times New Roman" w:eastAsiaTheme="minorEastAsia" w:hAnsi="Times New Roman" w:cs="Times New Roman"/>
          <w:sz w:val="24"/>
          <w:szCs w:val="24"/>
        </w:rPr>
        <w:t xml:space="preserve"> – эффективный коэффициент поглощения (исправленный на вынужденное испускание),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9D26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>– излучательная способность единицы объема вещества (количество энергии, испускаемой в единицу времени в один</w:t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3D16">
        <w:rPr>
          <w:rFonts w:ascii="Times New Roman" w:eastAsiaTheme="minorEastAsia" w:hAnsi="Times New Roman" w:cs="Times New Roman"/>
          <w:sz w:val="24"/>
          <w:szCs w:val="24"/>
        </w:rPr>
        <w:t>с</w:t>
      </w:r>
      <w:r w:rsidRPr="009D261D">
        <w:rPr>
          <w:rFonts w:ascii="Times New Roman" w:eastAsiaTheme="minorEastAsia" w:hAnsi="Times New Roman" w:cs="Times New Roman"/>
          <w:sz w:val="24"/>
          <w:szCs w:val="24"/>
        </w:rPr>
        <w:t>терадиан). Излучательная способность и оптические свойства среды зависят от ее температуры и плотности, а также от частоты излучаемых и поглощаемых фотонов.</w:t>
      </w:r>
    </w:p>
    <w:p w14:paraId="4F028788" w14:textId="7348E8F7" w:rsidR="005D6504" w:rsidRPr="007A4432" w:rsidRDefault="005D6504" w:rsidP="009D26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2D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Общее решение уравнения (2) представлено в формуле (3) </w:t>
      </w:r>
      <w:r w:rsidRPr="005D6504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7A4432" w:rsidRPr="007A4432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5D6504">
        <w:rPr>
          <w:rFonts w:ascii="Times New Roman" w:eastAsiaTheme="minorEastAsia" w:hAnsi="Times New Roman" w:cs="Times New Roman"/>
          <w:sz w:val="24"/>
          <w:szCs w:val="24"/>
        </w:rPr>
        <w:t>].</w:t>
      </w:r>
    </w:p>
    <w:p w14:paraId="7E2398B7" w14:textId="47D1C278" w:rsidR="005D6504" w:rsidRPr="005D6504" w:rsidRDefault="000D6030" w:rsidP="005D6504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nary>
              <m:nary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dl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nary>
              <m:nary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nary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5D6504" w:rsidRPr="005D650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 </w:t>
      </w:r>
      <w:r w:rsidR="005D6504" w:rsidRPr="005D650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5D6504" w:rsidRPr="005D650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5D6504" w:rsidRPr="005D650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75B086EF" w14:textId="56D0E4C1" w:rsidR="005D6504" w:rsidRPr="000D6030" w:rsidRDefault="000D6030" w:rsidP="009D261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</m:d>
      </m:oMath>
      <w:r w:rsidRPr="000D6030">
        <w:rPr>
          <w:rFonts w:ascii="Times New Roman" w:eastAsiaTheme="minorEastAsia" w:hAnsi="Times New Roman" w:cs="Times New Roman"/>
          <w:sz w:val="24"/>
          <w:szCs w:val="24"/>
        </w:rPr>
        <w:t xml:space="preserve"> – интенсивность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0D6030">
        <w:rPr>
          <w:rFonts w:ascii="Times New Roman" w:eastAsiaTheme="minorEastAsia" w:hAnsi="Times New Roman" w:cs="Times New Roman"/>
          <w:sz w:val="24"/>
          <w:szCs w:val="24"/>
        </w:rPr>
        <w:t xml:space="preserve">как функция координаты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0D6030">
        <w:rPr>
          <w:rFonts w:ascii="Times New Roman" w:eastAsiaTheme="minorEastAsia" w:hAnsi="Times New Roman" w:cs="Times New Roman"/>
          <w:sz w:val="24"/>
          <w:szCs w:val="24"/>
        </w:rPr>
        <w:t xml:space="preserve"> вдоль </w:t>
      </w: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луча</w:t>
      </w:r>
      <w:r>
        <w:rPr>
          <w:rFonts w:ascii="Times New Roman" w:eastAsiaTheme="minorEastAsia" w:hAnsi="Times New Roman" w:cs="Times New Roman"/>
          <w:sz w:val="24"/>
          <w:szCs w:val="24"/>
        </w:rPr>
        <w:t>»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566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интенсивность входящего излучения на границе. Нахождение интенсивности излучения в любой точке сводится к интегрированию вдоль луча.</w:t>
      </w:r>
    </w:p>
    <w:p w14:paraId="66C5DD81" w14:textId="591DFF07" w:rsidR="00947585" w:rsidRDefault="00947585" w:rsidP="009475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7585">
        <w:rPr>
          <w:rFonts w:ascii="Times New Roman" w:hAnsi="Times New Roman" w:cs="Times New Roman"/>
          <w:b/>
          <w:bCs/>
          <w:sz w:val="24"/>
          <w:szCs w:val="24"/>
        </w:rPr>
        <w:t>Основная часть.</w:t>
      </w:r>
      <w:r w:rsidRPr="009475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F9841" w14:textId="6C3FC3DC" w:rsidR="000D6030" w:rsidRDefault="000D6030" w:rsidP="0056609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система имеет вид </w:t>
      </w:r>
      <w:r w:rsidR="00566090">
        <w:rPr>
          <w:rFonts w:ascii="Times New Roman" w:hAnsi="Times New Roman" w:cs="Times New Roman"/>
          <w:sz w:val="24"/>
          <w:szCs w:val="24"/>
        </w:rPr>
        <w:t>цилиндра, внутри которого находится плазма</w:t>
      </w:r>
      <w:r>
        <w:rPr>
          <w:rFonts w:ascii="Times New Roman" w:hAnsi="Times New Roman" w:cs="Times New Roman"/>
          <w:sz w:val="24"/>
          <w:szCs w:val="24"/>
        </w:rPr>
        <w:t xml:space="preserve">. Длина цилиндра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0D6030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ширина цилиндра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l≫R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поэтому цилиндр можно считать бесконечно длинным.</w:t>
      </w:r>
      <w:r w:rsidR="00566090" w:rsidRPr="00566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6090">
        <w:rPr>
          <w:rFonts w:ascii="Times New Roman" w:eastAsiaTheme="minorEastAsia" w:hAnsi="Times New Roman" w:cs="Times New Roman"/>
          <w:sz w:val="24"/>
          <w:szCs w:val="24"/>
        </w:rPr>
        <w:t>Пусть задан температурный профиль плазмы, который рассчитывается по формуле (4).</w:t>
      </w:r>
    </w:p>
    <w:p w14:paraId="40DDF6D4" w14:textId="73AB4FC5" w:rsidR="00566090" w:rsidRPr="00566090" w:rsidRDefault="00566090" w:rsidP="00566090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Tw-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(4)</w:t>
      </w:r>
    </w:p>
    <w:p w14:paraId="1DB07708" w14:textId="0C987EE8" w:rsidR="00566090" w:rsidRDefault="00566090" w:rsidP="0056609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en>
        </m:f>
      </m:oMath>
      <w:r w:rsidRPr="0056609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Pr="00566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566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расстояние от оси цилиндра,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66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566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температура на оси цилиндра,</w:t>
      </w:r>
      <w:r w:rsidRPr="005660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</m:oMath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температура на поверхности цилиндра.</w:t>
      </w:r>
      <w:r w:rsidR="001C22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63BA47" w14:textId="40EF774F" w:rsidR="00541EA4" w:rsidRDefault="001C229D" w:rsidP="0056609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Система разбивается на цилиндрические </w:t>
      </w:r>
      <w:r w:rsidR="00056A59">
        <w:rPr>
          <w:rFonts w:ascii="Times New Roman" w:eastAsiaTheme="minorEastAsia" w:hAnsi="Times New Roman" w:cs="Times New Roman"/>
          <w:sz w:val="24"/>
          <w:szCs w:val="24"/>
        </w:rPr>
        <w:t>слои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толщиной</w:t>
      </w:r>
      <w:r w:rsidR="002359D5" w:rsidRPr="002359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dr</m:t>
        </m:r>
      </m:oMath>
      <w:r w:rsidR="00541EA4">
        <w:rPr>
          <w:rFonts w:ascii="Times New Roman" w:eastAsiaTheme="minorEastAsia" w:hAnsi="Times New Roman" w:cs="Times New Roman"/>
          <w:sz w:val="24"/>
          <w:szCs w:val="24"/>
        </w:rPr>
        <w:t>. Каждый слой задается каноническим уравнением цилиндра (5).</w:t>
      </w:r>
    </w:p>
    <w:p w14:paraId="769F4153" w14:textId="1F265B08" w:rsidR="007A4432" w:rsidRDefault="00541EA4" w:rsidP="007A4432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C22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7A4432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7A4432" w:rsidRPr="007A4432">
        <w:rPr>
          <w:rFonts w:ascii="Times New Roman" w:eastAsiaTheme="minorEastAsia" w:hAnsi="Times New Roman" w:cs="Times New Roman"/>
          <w:sz w:val="24"/>
          <w:szCs w:val="24"/>
        </w:rPr>
        <w:tab/>
      </w:r>
      <w:r w:rsidR="007A4432" w:rsidRPr="007A4432">
        <w:rPr>
          <w:rFonts w:ascii="Times New Roman" w:eastAsiaTheme="minorEastAsia" w:hAnsi="Times New Roman" w:cs="Times New Roman"/>
          <w:sz w:val="24"/>
          <w:szCs w:val="24"/>
        </w:rPr>
        <w:tab/>
      </w:r>
      <w:r w:rsidR="007A4432" w:rsidRPr="007A4432">
        <w:rPr>
          <w:rFonts w:ascii="Times New Roman" w:eastAsiaTheme="minorEastAsia" w:hAnsi="Times New Roman" w:cs="Times New Roman"/>
          <w:sz w:val="24"/>
          <w:szCs w:val="24"/>
        </w:rPr>
        <w:tab/>
      </w:r>
      <w:r w:rsidR="007A4432" w:rsidRPr="007A4432">
        <w:rPr>
          <w:rFonts w:ascii="Times New Roman" w:eastAsiaTheme="minorEastAsia" w:hAnsi="Times New Roman" w:cs="Times New Roman"/>
          <w:sz w:val="24"/>
          <w:szCs w:val="24"/>
        </w:rPr>
        <w:tab/>
      </w:r>
      <w:r w:rsidR="007A4432" w:rsidRPr="007A4432">
        <w:rPr>
          <w:rFonts w:ascii="Times New Roman" w:eastAsiaTheme="minorEastAsia" w:hAnsi="Times New Roman" w:cs="Times New Roman"/>
          <w:sz w:val="24"/>
          <w:szCs w:val="24"/>
        </w:rPr>
        <w:tab/>
      </w:r>
      <w:r w:rsidR="007A4432" w:rsidRPr="007A4432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7A4432">
        <w:rPr>
          <w:rFonts w:ascii="Times New Roman" w:eastAsiaTheme="minorEastAsia" w:hAnsi="Times New Roman" w:cs="Times New Roman"/>
          <w:sz w:val="24"/>
          <w:szCs w:val="24"/>
          <w:lang w:val="en-US"/>
        </w:rPr>
        <w:t>7)</w:t>
      </w:r>
    </w:p>
    <w:p w14:paraId="3FB18563" w14:textId="72719F20" w:rsidR="007A4432" w:rsidRPr="007A4432" w:rsidRDefault="007A4432" w:rsidP="007A443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7A4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257E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внешний радиус слоя.</w:t>
      </w:r>
    </w:p>
    <w:p w14:paraId="7F363035" w14:textId="265EE38D" w:rsidR="001C229D" w:rsidRPr="001C229D" w:rsidRDefault="00541EA4" w:rsidP="007A4432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</w:t>
      </w:r>
      <w:r w:rsidR="001C229D">
        <w:rPr>
          <w:rFonts w:ascii="Times New Roman" w:eastAsiaTheme="minorEastAsia" w:hAnsi="Times New Roman" w:cs="Times New Roman"/>
          <w:sz w:val="24"/>
          <w:szCs w:val="24"/>
        </w:rPr>
        <w:t>ля кажд</w:t>
      </w:r>
      <w:r>
        <w:rPr>
          <w:rFonts w:ascii="Times New Roman" w:eastAsiaTheme="minorEastAsia" w:hAnsi="Times New Roman" w:cs="Times New Roman"/>
          <w:sz w:val="24"/>
          <w:szCs w:val="24"/>
        </w:rPr>
        <w:t>ого</w:t>
      </w:r>
      <w:r w:rsidR="001C22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слоя</w:t>
      </w:r>
      <w:r w:rsidR="001C229D">
        <w:rPr>
          <w:rFonts w:ascii="Times New Roman" w:eastAsiaTheme="minorEastAsia" w:hAnsi="Times New Roman" w:cs="Times New Roman"/>
          <w:sz w:val="24"/>
          <w:szCs w:val="24"/>
        </w:rPr>
        <w:t xml:space="preserve"> находится средняя температура по формуле (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1C229D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1B84B1BA" w14:textId="302D0818" w:rsidR="001C229D" w:rsidRPr="001C229D" w:rsidRDefault="001C229D" w:rsidP="001C229D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nary>
          <m:nary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rT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dr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bar>
      </m:oMath>
      <w:r w:rsidRPr="001C229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C229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C229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C229D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41EA4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1C229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5508FD" w14:textId="67C88FE4" w:rsidR="00257E94" w:rsidRDefault="001C229D" w:rsidP="0094758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57E94" w:rsidRPr="00257E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7E94"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57E94" w:rsidRPr="00257E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7E94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цилиндрических </w:t>
      </w:r>
      <w:r w:rsidR="007A4432">
        <w:rPr>
          <w:rFonts w:ascii="Times New Roman" w:eastAsiaTheme="minorEastAsia" w:hAnsi="Times New Roman" w:cs="Times New Roman"/>
          <w:sz w:val="24"/>
          <w:szCs w:val="24"/>
        </w:rPr>
        <w:t>слоев</w:t>
      </w:r>
      <w:r w:rsidR="00257E9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FCA154" w14:textId="6AFAF211" w:rsidR="00257E94" w:rsidRPr="001B22D0" w:rsidRDefault="00257E94" w:rsidP="0094758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Далее с кажд</w:t>
      </w:r>
      <w:r w:rsidR="00056A59">
        <w:rPr>
          <w:rFonts w:ascii="Times New Roman" w:eastAsiaTheme="minorEastAsia" w:hAnsi="Times New Roman" w:cs="Times New Roman"/>
          <w:sz w:val="24"/>
          <w:szCs w:val="24"/>
        </w:rPr>
        <w:t>ому слою ставится 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соо</w:t>
      </w:r>
      <w:r w:rsidR="00056A59">
        <w:rPr>
          <w:rFonts w:ascii="Times New Roman" w:eastAsiaTheme="minorEastAsia" w:hAnsi="Times New Roman" w:cs="Times New Roman"/>
          <w:sz w:val="24"/>
          <w:szCs w:val="24"/>
        </w:rPr>
        <w:t>тветствие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зависимости от температуры коэффициент поглощения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sub>
        </m:sSub>
      </m:oMath>
      <w:r w:rsidRPr="00257E9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B22D0" w:rsidRPr="001B22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22D0">
        <w:rPr>
          <w:rFonts w:ascii="Times New Roman" w:eastAsiaTheme="minorEastAsia" w:hAnsi="Times New Roman" w:cs="Times New Roman"/>
          <w:sz w:val="24"/>
          <w:szCs w:val="24"/>
        </w:rPr>
        <w:t>Разбиение системы изображено на рисунке 1.</w:t>
      </w:r>
    </w:p>
    <w:p w14:paraId="6D277E6B" w14:textId="0BD71B15" w:rsidR="001B22D0" w:rsidRDefault="001B22D0" w:rsidP="001B22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EB8B62F" wp14:editId="6AA33A35">
            <wp:extent cx="1958340" cy="1925955"/>
            <wp:effectExtent l="0" t="0" r="3810" b="0"/>
            <wp:docPr id="16305727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819A" w14:textId="18B059BF" w:rsidR="001B22D0" w:rsidRDefault="001B22D0" w:rsidP="001B22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Разбиение системы на </w:t>
      </w:r>
      <w:r w:rsidR="00056A59">
        <w:rPr>
          <w:rFonts w:ascii="Times New Roman" w:hAnsi="Times New Roman" w:cs="Times New Roman"/>
          <w:sz w:val="24"/>
          <w:szCs w:val="24"/>
        </w:rPr>
        <w:t>слои</w:t>
      </w:r>
    </w:p>
    <w:p w14:paraId="1FF7763B" w14:textId="56890F96" w:rsidR="002359D5" w:rsidRPr="00846929" w:rsidRDefault="001B22D0" w:rsidP="0084692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359D5">
        <w:rPr>
          <w:rFonts w:ascii="Times New Roman" w:hAnsi="Times New Roman" w:cs="Times New Roman"/>
          <w:sz w:val="24"/>
          <w:szCs w:val="24"/>
        </w:rPr>
        <w:t xml:space="preserve">С площадки на поверхности цилиндра разыгрываются лучи. Каждый луч характеризуется начальной интенсивностью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2359D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359D5" w:rsidRPr="002359D5">
        <w:rPr>
          <w:rFonts w:ascii="Times New Roman" w:eastAsiaTheme="minorEastAsia" w:hAnsi="Times New Roman" w:cs="Times New Roman"/>
          <w:sz w:val="24"/>
          <w:szCs w:val="24"/>
        </w:rPr>
        <w:t xml:space="preserve">и направлением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2359D5" w:rsidRPr="002359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359D5">
        <w:rPr>
          <w:rFonts w:ascii="Times New Roman" w:eastAsiaTheme="minorEastAsia" w:hAnsi="Times New Roman" w:cs="Times New Roman"/>
          <w:sz w:val="24"/>
          <w:szCs w:val="24"/>
        </w:rPr>
        <w:t>Пример изображен на рисунке 2.</w:t>
      </w:r>
    </w:p>
    <w:p w14:paraId="4E691463" w14:textId="2E842E78" w:rsidR="001B22D0" w:rsidRPr="002359D5" w:rsidRDefault="002359D5" w:rsidP="002359D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1D45031" wp14:editId="630AA989">
            <wp:extent cx="3108960" cy="2720340"/>
            <wp:effectExtent l="0" t="0" r="0" b="3810"/>
            <wp:docPr id="351073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3D9B" w14:textId="64A5A6A9" w:rsidR="002359D5" w:rsidRDefault="002359D5" w:rsidP="002359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луча</w:t>
      </w:r>
    </w:p>
    <w:p w14:paraId="627DBBD5" w14:textId="20386C15" w:rsidR="001B22D0" w:rsidRDefault="00056A59" w:rsidP="0094758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Формула для расчета начальной интенсивности луча (</w:t>
      </w:r>
      <w:r w:rsidR="00541EA4">
        <w:rPr>
          <w:rFonts w:ascii="Times New Roman" w:eastAsiaTheme="minorEastAsia" w:hAnsi="Times New Roman" w:cs="Times New Roman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>) выводится из решения уравнения переноса излучения (3).</w:t>
      </w:r>
    </w:p>
    <w:p w14:paraId="00B6BCD6" w14:textId="6006F3F3" w:rsidR="00056A59" w:rsidRPr="00056A59" w:rsidRDefault="00056A59" w:rsidP="00056A59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</m:sSub>
          </m:sup>
        </m:sSup>
      </m:oMath>
      <w:r w:rsidRPr="00056A59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56A5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56A5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56A5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56A59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41EA4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056A5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3AF1286" w14:textId="3D29E958" w:rsidR="001B22D0" w:rsidRPr="00846929" w:rsidRDefault="00056A59" w:rsidP="009475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интенсивность луча в следующе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>слое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056A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интенсивность луча в </w:t>
      </w:r>
      <w:r>
        <w:rPr>
          <w:rFonts w:ascii="Times New Roman" w:eastAsiaTheme="minorEastAsia" w:hAnsi="Times New Roman" w:cs="Times New Roman"/>
          <w:sz w:val="24"/>
          <w:szCs w:val="24"/>
        </w:rPr>
        <w:t>предыдуще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слое,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</m:oMath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29"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>коэффициент поглощения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 в следующем слое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</m:oMath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29"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длина пути луча в следующем слое,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</m:oMath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29"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>функция Планка в следующем слое.</w:t>
      </w:r>
      <w:r w:rsidR="007A4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1ECA">
        <w:rPr>
          <w:rFonts w:ascii="Times New Roman" w:eastAsiaTheme="minorEastAsia" w:hAnsi="Times New Roman" w:cs="Times New Roman"/>
          <w:sz w:val="24"/>
          <w:szCs w:val="24"/>
        </w:rPr>
        <w:t>Трассировка луча </w:t>
      </w:r>
      <w:r w:rsidR="00041ECA" w:rsidRPr="00041ECA">
        <w:rPr>
          <w:rFonts w:ascii="Times New Roman" w:eastAsiaTheme="minorEastAsia" w:hAnsi="Times New Roman" w:cs="Times New Roman"/>
          <w:sz w:val="24"/>
          <w:szCs w:val="24"/>
        </w:rPr>
        <w:t>[4]</w:t>
      </w:r>
      <w:r w:rsidR="00041ECA">
        <w:rPr>
          <w:rFonts w:ascii="Times New Roman" w:eastAsiaTheme="minorEastAsia" w:hAnsi="Times New Roman" w:cs="Times New Roman"/>
          <w:sz w:val="24"/>
          <w:szCs w:val="24"/>
        </w:rPr>
        <w:t xml:space="preserve"> состоит в том чтобы определить длину пути луча в каждом слое</w:t>
      </w:r>
      <w:r w:rsidR="007A44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41ECA">
        <w:rPr>
          <w:rFonts w:ascii="Times New Roman" w:eastAsiaTheme="minorEastAsia" w:hAnsi="Times New Roman" w:cs="Times New Roman"/>
          <w:sz w:val="24"/>
          <w:szCs w:val="24"/>
        </w:rPr>
        <w:t xml:space="preserve"> Для этого необходимо определить точки </w:t>
      </w:r>
      <w:r w:rsidR="00BB5282">
        <w:rPr>
          <w:rFonts w:ascii="Times New Roman" w:eastAsiaTheme="minorEastAsia" w:hAnsi="Times New Roman" w:cs="Times New Roman"/>
          <w:sz w:val="24"/>
          <w:szCs w:val="24"/>
        </w:rPr>
        <w:t>входа и выхода луча из слоя.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 Путь луча в проекции на поперечное сечение системы изображен на рисунке 3.</w:t>
      </w:r>
      <w:r w:rsidR="008469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F1889E" w14:textId="5DAC36A3" w:rsidR="001B22D0" w:rsidRPr="00846929" w:rsidRDefault="00846929" w:rsidP="008469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FA5EEF" wp14:editId="74201B2C">
            <wp:extent cx="2232660" cy="2631350"/>
            <wp:effectExtent l="0" t="0" r="0" b="0"/>
            <wp:docPr id="169085179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30" cy="26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12FF" w14:textId="2B87B472" w:rsidR="001B22D0" w:rsidRDefault="00846929" w:rsidP="008469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</w:t>
      </w:r>
      <w:r>
        <w:rPr>
          <w:rFonts w:ascii="Times New Roman" w:hAnsi="Times New Roman" w:cs="Times New Roman"/>
          <w:sz w:val="24"/>
          <w:szCs w:val="24"/>
        </w:rPr>
        <w:t xml:space="preserve"> луча</w:t>
      </w:r>
      <w:r>
        <w:rPr>
          <w:rFonts w:ascii="Times New Roman" w:hAnsi="Times New Roman" w:cs="Times New Roman"/>
          <w:sz w:val="24"/>
          <w:szCs w:val="24"/>
        </w:rPr>
        <w:t xml:space="preserve"> для расчета начальной интенсивности </w:t>
      </w:r>
    </w:p>
    <w:p w14:paraId="667E0DE7" w14:textId="42E8CD12" w:rsidR="00DA1074" w:rsidRPr="00EF3632" w:rsidRDefault="00DA1074" w:rsidP="009475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Расчет каждого луча не зависит от расчета других лучей, поэтому для ускорения вычислений целесообразно использовать параллельную архитектуру</w:t>
      </w:r>
      <w:r w:rsidR="00EF3632">
        <w:rPr>
          <w:rFonts w:ascii="Times New Roman" w:hAnsi="Times New Roman" w:cs="Times New Roman"/>
          <w:sz w:val="24"/>
          <w:szCs w:val="24"/>
        </w:rPr>
        <w:t xml:space="preserve"> при реализации</w:t>
      </w:r>
      <w:r>
        <w:rPr>
          <w:rFonts w:ascii="Times New Roman" w:hAnsi="Times New Roman" w:cs="Times New Roman"/>
          <w:sz w:val="24"/>
          <w:szCs w:val="24"/>
        </w:rPr>
        <w:t xml:space="preserve"> программы. Причем</w:t>
      </w:r>
      <w:r w:rsidR="00EF3632">
        <w:rPr>
          <w:rFonts w:ascii="Times New Roman" w:hAnsi="Times New Roman" w:cs="Times New Roman"/>
          <w:sz w:val="24"/>
          <w:szCs w:val="24"/>
        </w:rPr>
        <w:t xml:space="preserve"> из-за того, что количество арифметических операций намного больше, чем передаваемых данных, для дополнительного ускорения вычисления проводились на</w:t>
      </w:r>
      <w:r>
        <w:rPr>
          <w:rFonts w:ascii="Times New Roman" w:hAnsi="Times New Roman" w:cs="Times New Roman"/>
          <w:sz w:val="24"/>
          <w:szCs w:val="24"/>
        </w:rPr>
        <w:t xml:space="preserve"> графическ</w:t>
      </w:r>
      <w:r w:rsidR="00EF3632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процессор</w:t>
      </w:r>
      <w:r w:rsidR="00EF3632">
        <w:rPr>
          <w:rFonts w:ascii="Times New Roman" w:hAnsi="Times New Roman" w:cs="Times New Roman"/>
          <w:sz w:val="24"/>
          <w:szCs w:val="24"/>
        </w:rPr>
        <w:t xml:space="preserve">е. Для реализации был выбран фреймворк </w:t>
      </w:r>
      <w:r w:rsidR="00EF3632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="00EF3632" w:rsidRPr="00EF3632">
        <w:rPr>
          <w:rFonts w:ascii="Times New Roman" w:hAnsi="Times New Roman" w:cs="Times New Roman"/>
          <w:sz w:val="24"/>
          <w:szCs w:val="24"/>
        </w:rPr>
        <w:t>.</w:t>
      </w:r>
      <w:r w:rsidR="00EF3632">
        <w:rPr>
          <w:rFonts w:ascii="Times New Roman" w:hAnsi="Times New Roman" w:cs="Times New Roman"/>
          <w:sz w:val="24"/>
          <w:szCs w:val="24"/>
        </w:rPr>
        <w:t xml:space="preserve"> Результатом работы алгоритма для одного луча является начальная интенсивность.</w:t>
      </w:r>
    </w:p>
    <w:p w14:paraId="728825E9" w14:textId="4A422CB1" w:rsidR="001B22D0" w:rsidRDefault="0057464E" w:rsidP="00EF36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A874BC">
        <w:rPr>
          <w:rFonts w:ascii="Times New Roman" w:hAnsi="Times New Roman" w:cs="Times New Roman"/>
          <w:sz w:val="24"/>
          <w:szCs w:val="24"/>
        </w:rPr>
        <w:t>ощност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A874BC">
        <w:rPr>
          <w:rFonts w:ascii="Times New Roman" w:hAnsi="Times New Roman" w:cs="Times New Roman"/>
          <w:sz w:val="24"/>
          <w:szCs w:val="24"/>
        </w:rPr>
        <w:t>, проходящ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A874BC">
        <w:rPr>
          <w:rFonts w:ascii="Times New Roman" w:hAnsi="Times New Roman" w:cs="Times New Roman"/>
          <w:sz w:val="24"/>
          <w:szCs w:val="24"/>
        </w:rPr>
        <w:t xml:space="preserve"> через площадку</w:t>
      </w:r>
      <w:r w:rsidR="00EF3632">
        <w:rPr>
          <w:rFonts w:ascii="Times New Roman" w:hAnsi="Times New Roman" w:cs="Times New Roman"/>
          <w:sz w:val="24"/>
          <w:szCs w:val="24"/>
        </w:rPr>
        <w:t xml:space="preserve"> в направлении</w:t>
      </w:r>
      <w:r w:rsidR="00EF3632" w:rsidRPr="002359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A874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рассчитывается по формуле (8)</w:t>
      </w:r>
      <w:r w:rsidR="00A874BC">
        <w:rPr>
          <w:rFonts w:ascii="Times New Roman" w:hAnsi="Times New Roman" w:cs="Times New Roman"/>
          <w:sz w:val="24"/>
          <w:szCs w:val="24"/>
        </w:rPr>
        <w:t>.</w:t>
      </w:r>
    </w:p>
    <w:p w14:paraId="3A05624D" w14:textId="5C77D586" w:rsidR="00A874BC" w:rsidRPr="00041ECA" w:rsidRDefault="00041ECA" w:rsidP="00041ECA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ϕ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A874B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874BC">
        <w:rPr>
          <w:rFonts w:ascii="Times New Roman" w:eastAsiaTheme="minorEastAsia" w:hAnsi="Times New Roman" w:cs="Times New Roman"/>
          <w:sz w:val="24"/>
          <w:szCs w:val="24"/>
        </w:rPr>
        <w:tab/>
      </w:r>
      <w:r w:rsidR="00A874BC">
        <w:rPr>
          <w:rFonts w:ascii="Times New Roman" w:eastAsiaTheme="minorEastAsia" w:hAnsi="Times New Roman" w:cs="Times New Roman"/>
          <w:sz w:val="24"/>
          <w:szCs w:val="24"/>
        </w:rPr>
        <w:tab/>
      </w:r>
      <w:r w:rsidR="00A874BC">
        <w:rPr>
          <w:rFonts w:ascii="Times New Roman" w:eastAsiaTheme="minorEastAsia" w:hAnsi="Times New Roman" w:cs="Times New Roman"/>
          <w:sz w:val="24"/>
          <w:szCs w:val="24"/>
        </w:rPr>
        <w:tab/>
      </w:r>
      <w:r w:rsidR="0057464E" w:rsidRPr="0057464E">
        <w:rPr>
          <w:rFonts w:ascii="Times New Roman" w:eastAsiaTheme="minorEastAsia" w:hAnsi="Times New Roman" w:cs="Times New Roman"/>
          <w:sz w:val="24"/>
          <w:szCs w:val="24"/>
        </w:rPr>
        <w:tab/>
      </w:r>
      <w:r w:rsidR="00A874BC">
        <w:rPr>
          <w:rFonts w:ascii="Times New Roman" w:eastAsiaTheme="minorEastAsia" w:hAnsi="Times New Roman" w:cs="Times New Roman"/>
          <w:sz w:val="24"/>
          <w:szCs w:val="24"/>
        </w:rPr>
        <w:tab/>
        <w:t>(8)</w:t>
      </w:r>
    </w:p>
    <w:p w14:paraId="0A581671" w14:textId="0565AD83" w:rsidR="00DA1074" w:rsidRDefault="00A874BC" w:rsidP="0094758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74B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на рисунке 4 представлены результаты расчета </w:t>
      </w:r>
      <w:r w:rsidR="0057464E">
        <w:rPr>
          <w:rFonts w:ascii="Times New Roman" w:eastAsiaTheme="minorEastAsia" w:hAnsi="Times New Roman" w:cs="Times New Roman"/>
          <w:sz w:val="24"/>
          <w:szCs w:val="24"/>
        </w:rPr>
        <w:t>мощности проходящей через площадку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диффузионным методом и методом, основанным на алгоритме трассировке лучей.</w:t>
      </w:r>
    </w:p>
    <w:p w14:paraId="5A26AEA9" w14:textId="1E87AD3B" w:rsidR="00A874BC" w:rsidRPr="00A874BC" w:rsidRDefault="00A874BC" w:rsidP="00DA1074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6C4E96" wp14:editId="793D27DC">
            <wp:extent cx="4904429" cy="3688080"/>
            <wp:effectExtent l="0" t="0" r="0" b="7620"/>
            <wp:docPr id="9079439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01" cy="36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C82D" w14:textId="4B36522A" w:rsidR="00DA1074" w:rsidRDefault="00A874BC" w:rsidP="00EF36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Сравнение диффузионного метода и метода, основанного на алгоритме трассировки лучей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FB86D" w14:textId="54CBD8CD" w:rsidR="001B22D0" w:rsidRDefault="00DA1074" w:rsidP="00DA10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</w:t>
      </w:r>
      <w:r>
        <w:rPr>
          <w:rFonts w:ascii="Times New Roman" w:hAnsi="Times New Roman" w:cs="Times New Roman"/>
          <w:sz w:val="24"/>
          <w:szCs w:val="24"/>
        </w:rPr>
        <w:t xml:space="preserve"> на поверхности</w:t>
      </w:r>
      <w:r>
        <w:rPr>
          <w:rFonts w:ascii="Times New Roman" w:hAnsi="Times New Roman" w:cs="Times New Roman"/>
          <w:sz w:val="24"/>
          <w:szCs w:val="24"/>
        </w:rPr>
        <w:t xml:space="preserve"> цилиндра </w:t>
      </w:r>
      <w:r>
        <w:rPr>
          <w:rFonts w:ascii="Times New Roman" w:hAnsi="Times New Roman" w:cs="Times New Roman"/>
          <w:sz w:val="24"/>
          <w:szCs w:val="24"/>
        </w:rPr>
        <w:t>нанесено отражающее покрытие с заданным коэффициентом отражения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F3632">
        <w:rPr>
          <w:rFonts w:ascii="Times New Roman" w:hAnsi="Times New Roman" w:cs="Times New Roman"/>
          <w:sz w:val="24"/>
          <w:szCs w:val="24"/>
        </w:rPr>
        <w:t>Тогда</w:t>
      </w:r>
      <w:r w:rsidR="00041ECA">
        <w:rPr>
          <w:rFonts w:ascii="Times New Roman" w:hAnsi="Times New Roman" w:cs="Times New Roman"/>
          <w:sz w:val="24"/>
          <w:szCs w:val="24"/>
        </w:rPr>
        <w:t xml:space="preserve"> часть</w:t>
      </w:r>
      <w:r w:rsidR="00EF3632">
        <w:rPr>
          <w:rFonts w:ascii="Times New Roman" w:hAnsi="Times New Roman" w:cs="Times New Roman"/>
          <w:sz w:val="24"/>
          <w:szCs w:val="24"/>
        </w:rPr>
        <w:t xml:space="preserve"> кажд</w:t>
      </w:r>
      <w:r w:rsidR="00041ECA">
        <w:rPr>
          <w:rFonts w:ascii="Times New Roman" w:hAnsi="Times New Roman" w:cs="Times New Roman"/>
          <w:sz w:val="24"/>
          <w:szCs w:val="24"/>
        </w:rPr>
        <w:t>ого</w:t>
      </w:r>
      <w:r w:rsidR="00EF3632">
        <w:rPr>
          <w:rFonts w:ascii="Times New Roman" w:hAnsi="Times New Roman" w:cs="Times New Roman"/>
          <w:sz w:val="24"/>
          <w:szCs w:val="24"/>
        </w:rPr>
        <w:t xml:space="preserve"> луч</w:t>
      </w:r>
      <w:r w:rsidR="00041ECA">
        <w:rPr>
          <w:rFonts w:ascii="Times New Roman" w:hAnsi="Times New Roman" w:cs="Times New Roman"/>
          <w:sz w:val="24"/>
          <w:szCs w:val="24"/>
        </w:rPr>
        <w:t>а,</w:t>
      </w:r>
      <w:r w:rsidR="00EF3632">
        <w:rPr>
          <w:rFonts w:ascii="Times New Roman" w:hAnsi="Times New Roman" w:cs="Times New Roman"/>
          <w:sz w:val="24"/>
          <w:szCs w:val="24"/>
        </w:rPr>
        <w:t xml:space="preserve"> разыгранн</w:t>
      </w:r>
      <w:r w:rsidR="00041ECA">
        <w:rPr>
          <w:rFonts w:ascii="Times New Roman" w:hAnsi="Times New Roman" w:cs="Times New Roman"/>
          <w:sz w:val="24"/>
          <w:szCs w:val="24"/>
        </w:rPr>
        <w:t>ого</w:t>
      </w:r>
      <w:r w:rsidR="00EF3632">
        <w:rPr>
          <w:rFonts w:ascii="Times New Roman" w:hAnsi="Times New Roman" w:cs="Times New Roman"/>
          <w:sz w:val="24"/>
          <w:szCs w:val="24"/>
        </w:rPr>
        <w:t xml:space="preserve"> </w:t>
      </w:r>
      <w:r w:rsidR="00041ECA">
        <w:rPr>
          <w:rFonts w:ascii="Times New Roman" w:hAnsi="Times New Roman" w:cs="Times New Roman"/>
          <w:sz w:val="24"/>
          <w:szCs w:val="24"/>
        </w:rPr>
        <w:t>с площадки,</w:t>
      </w:r>
      <w:r w:rsidR="00EF3632">
        <w:rPr>
          <w:rFonts w:ascii="Times New Roman" w:hAnsi="Times New Roman" w:cs="Times New Roman"/>
          <w:sz w:val="24"/>
          <w:szCs w:val="24"/>
        </w:rPr>
        <w:t xml:space="preserve"> </w:t>
      </w:r>
      <w:r w:rsidR="00041ECA">
        <w:rPr>
          <w:rFonts w:ascii="Times New Roman" w:hAnsi="Times New Roman" w:cs="Times New Roman"/>
          <w:sz w:val="24"/>
          <w:szCs w:val="24"/>
        </w:rPr>
        <w:t>отразится обратно в плазму, а часть выйдет из системы. Часть отраженного луча поглотится в плазме, а часть снова отразится от стенки цилиндра. Процесс будет продолжаться до тех пор, пока луч не поглотится полностью.</w:t>
      </w:r>
      <w:r w:rsidR="00F737A6">
        <w:rPr>
          <w:rFonts w:ascii="Times New Roman" w:hAnsi="Times New Roman" w:cs="Times New Roman"/>
          <w:sz w:val="24"/>
          <w:szCs w:val="24"/>
        </w:rPr>
        <w:t xml:space="preserve"> Отражение происходит по закону Снеллиуса (9).</w:t>
      </w:r>
    </w:p>
    <w:p w14:paraId="2BCFD43A" w14:textId="1390E494" w:rsidR="00F737A6" w:rsidRPr="00F737A6" w:rsidRDefault="00F737A6" w:rsidP="00F737A6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</m:acc>
      </m:oMath>
      <w:r w:rsidRPr="00F737A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(9)</w:t>
      </w:r>
    </w:p>
    <w:p w14:paraId="51496408" w14:textId="2701AFE0" w:rsidR="00F737A6" w:rsidRDefault="00F737A6" w:rsidP="00F737A6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66531" wp14:editId="33CDA738">
            <wp:extent cx="3116580" cy="1681964"/>
            <wp:effectExtent l="0" t="0" r="7620" b="0"/>
            <wp:docPr id="914236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46" cy="168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14E3" w14:textId="7F0D417A" w:rsidR="00F737A6" w:rsidRDefault="00F737A6" w:rsidP="00F737A6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Отражение луча</w:t>
      </w:r>
    </w:p>
    <w:p w14:paraId="24848C91" w14:textId="6613739F" w:rsidR="00F737A6" w:rsidRDefault="00F737A6" w:rsidP="00F737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поглощения происходит по закону Бугера-Ламберта (10).</w:t>
      </w:r>
    </w:p>
    <w:p w14:paraId="397EB087" w14:textId="3E7312E0" w:rsidR="00F737A6" w:rsidRPr="00F737A6" w:rsidRDefault="00F737A6" w:rsidP="00F737A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sup>
          </m:sSup>
        </m:oMath>
      </m:oMathPara>
    </w:p>
    <w:p w14:paraId="5A5BFAE7" w14:textId="6B1ABC06" w:rsidR="00C3017B" w:rsidRDefault="00F737A6" w:rsidP="00F737A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 поглощенная энергия распределилась</w:t>
      </w:r>
      <w:r w:rsidR="00C3017B">
        <w:rPr>
          <w:rFonts w:ascii="Times New Roman" w:eastAsiaTheme="minorEastAsia" w:hAnsi="Times New Roman" w:cs="Times New Roman"/>
          <w:sz w:val="24"/>
          <w:szCs w:val="24"/>
        </w:rPr>
        <w:t xml:space="preserve"> по слоям. Распределение изображено на рисунке 6</w:t>
      </w:r>
    </w:p>
    <w:p w14:paraId="6BF604DB" w14:textId="643EDAC7" w:rsidR="00F737A6" w:rsidRPr="00C3017B" w:rsidRDefault="00C3017B" w:rsidP="00C3017B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3017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B45EEBE" wp14:editId="19EA8242">
            <wp:extent cx="4882776" cy="3406140"/>
            <wp:effectExtent l="0" t="0" r="0" b="3810"/>
            <wp:docPr id="2048199848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99848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765" cy="34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7969" w14:textId="6874D9F3" w:rsidR="00F737A6" w:rsidRDefault="00C3017B" w:rsidP="00C3017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03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Распределение поглощенной энергии</w:t>
      </w:r>
    </w:p>
    <w:p w14:paraId="290A6814" w14:textId="792C8D44" w:rsidR="00041ECA" w:rsidRDefault="00041ECA" w:rsidP="00041E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1ECA">
        <w:rPr>
          <w:rFonts w:ascii="Times New Roman" w:hAnsi="Times New Roman" w:cs="Times New Roman"/>
          <w:b/>
          <w:bCs/>
          <w:sz w:val="24"/>
          <w:szCs w:val="24"/>
        </w:rPr>
        <w:t>Заключение.</w:t>
      </w:r>
    </w:p>
    <w:p w14:paraId="22C35055" w14:textId="5547B325" w:rsidR="00041ECA" w:rsidRPr="00203D16" w:rsidRDefault="00041ECA" w:rsidP="00BB528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</w:t>
      </w:r>
      <w:r w:rsidR="00BB528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н метод, основанный на алгоритме трассировки лучей и позволяющий провести расчет переноса излучения в системах с неоднородными температурными средами. </w:t>
      </w:r>
      <w:r w:rsidR="00BB5282" w:rsidRPr="00BB5282">
        <w:rPr>
          <w:rFonts w:ascii="Times New Roman" w:hAnsi="Times New Roman" w:cs="Times New Roman"/>
          <w:sz w:val="24"/>
          <w:szCs w:val="24"/>
        </w:rPr>
        <w:t xml:space="preserve">Трассировка состоит в </w:t>
      </w:r>
      <w:r w:rsidR="00BB5282">
        <w:rPr>
          <w:rFonts w:ascii="Times New Roman" w:hAnsi="Times New Roman" w:cs="Times New Roman"/>
          <w:sz w:val="24"/>
          <w:szCs w:val="24"/>
        </w:rPr>
        <w:t>определении длины луча в каждом слое, для этого необходимо рассчитать точки входа луча в слой и выхода из него</w:t>
      </w:r>
      <w:r w:rsidR="007A49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ускорения вычислений программа выполняется на графическом процессоре с использованием фреймворка </w:t>
      </w:r>
      <w:r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203D1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Излучение, рассчитанное </w:t>
      </w:r>
      <w:r w:rsidR="004D56C5">
        <w:rPr>
          <w:rFonts w:ascii="Times New Roman" w:hAnsi="Times New Roman" w:cs="Times New Roman"/>
          <w:sz w:val="24"/>
          <w:szCs w:val="24"/>
        </w:rPr>
        <w:t>предлагаемым методом,</w:t>
      </w:r>
      <w:r>
        <w:rPr>
          <w:rFonts w:ascii="Times New Roman" w:hAnsi="Times New Roman" w:cs="Times New Roman"/>
          <w:sz w:val="24"/>
          <w:szCs w:val="24"/>
        </w:rPr>
        <w:t xml:space="preserve"> отличается от излучения рассчитанного приближенным диффузионным методом не более чем на 10%.</w:t>
      </w:r>
    </w:p>
    <w:p w14:paraId="66E7A6CA" w14:textId="574476A6" w:rsidR="00BB5282" w:rsidRDefault="00F84759" w:rsidP="009475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ЛИТЕРАТУРА</w:t>
      </w:r>
      <w:r w:rsidR="00BB528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2ABA0A" w14:textId="0FA92470" w:rsidR="002640E2" w:rsidRDefault="00947585" w:rsidP="009475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585">
        <w:rPr>
          <w:rFonts w:ascii="Times New Roman" w:hAnsi="Times New Roman" w:cs="Times New Roman"/>
          <w:sz w:val="24"/>
          <w:szCs w:val="24"/>
        </w:rPr>
        <w:t xml:space="preserve">[1] </w:t>
      </w:r>
      <w:r w:rsidRPr="00947585">
        <w:rPr>
          <w:rFonts w:ascii="Times New Roman" w:hAnsi="Times New Roman" w:cs="Times New Roman"/>
          <w:sz w:val="24"/>
          <w:szCs w:val="24"/>
        </w:rPr>
        <w:tab/>
      </w:r>
      <w:r w:rsidRPr="00947585">
        <w:rPr>
          <w:rFonts w:ascii="Times New Roman" w:hAnsi="Times New Roman" w:cs="Times New Roman"/>
          <w:sz w:val="24"/>
          <w:szCs w:val="24"/>
        </w:rPr>
        <w:t xml:space="preserve">Четверушкин Б. Н. Математическое моделирование задач динамики излучающего газа. М.: Наука, </w:t>
      </w:r>
      <w:r w:rsidRPr="00947585">
        <w:rPr>
          <w:rFonts w:ascii="Times New Roman" w:hAnsi="Times New Roman" w:cs="Times New Roman"/>
          <w:sz w:val="24"/>
          <w:szCs w:val="24"/>
        </w:rPr>
        <w:t>1985–304</w:t>
      </w:r>
      <w:r w:rsidRPr="00947585">
        <w:rPr>
          <w:rFonts w:ascii="Times New Roman" w:hAnsi="Times New Roman" w:cs="Times New Roman"/>
          <w:sz w:val="24"/>
          <w:szCs w:val="24"/>
        </w:rPr>
        <w:t xml:space="preserve"> с.</w:t>
      </w:r>
    </w:p>
    <w:p w14:paraId="27C34F4B" w14:textId="42BA7097" w:rsidR="007A4432" w:rsidRPr="007A4432" w:rsidRDefault="007A4432" w:rsidP="009475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</w:t>
      </w:r>
      <w:r w:rsidRPr="007A4432">
        <w:rPr>
          <w:rFonts w:ascii="Times New Roman" w:hAnsi="Times New Roman" w:cs="Times New Roman"/>
          <w:sz w:val="24"/>
          <w:szCs w:val="24"/>
          <w:lang w:val="en-US"/>
        </w:rPr>
        <w:t xml:space="preserve">ihalas D., Mihalas B. W. Foundations of radiation hydrodynamics. New York:, Oxford University Press, 1984, – 731 </w:t>
      </w:r>
      <w:r w:rsidRPr="007A4432">
        <w:rPr>
          <w:rFonts w:ascii="Times New Roman" w:hAnsi="Times New Roman" w:cs="Times New Roman"/>
          <w:sz w:val="24"/>
          <w:szCs w:val="24"/>
        </w:rPr>
        <w:t>с</w:t>
      </w:r>
      <w:r w:rsidRPr="007A44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181B27" w14:textId="56CB111B" w:rsidR="005D6504" w:rsidRDefault="005D6504" w:rsidP="009475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504">
        <w:rPr>
          <w:rFonts w:ascii="Times New Roman" w:hAnsi="Times New Roman" w:cs="Times New Roman"/>
          <w:sz w:val="24"/>
          <w:szCs w:val="24"/>
        </w:rPr>
        <w:t>[</w:t>
      </w:r>
      <w:r w:rsidR="007A4432" w:rsidRPr="007A4432">
        <w:rPr>
          <w:rFonts w:ascii="Times New Roman" w:hAnsi="Times New Roman" w:cs="Times New Roman"/>
          <w:sz w:val="24"/>
          <w:szCs w:val="24"/>
        </w:rPr>
        <w:t>3</w:t>
      </w:r>
      <w:r w:rsidRPr="005D6504">
        <w:rPr>
          <w:rFonts w:ascii="Times New Roman" w:hAnsi="Times New Roman" w:cs="Times New Roman"/>
          <w:sz w:val="24"/>
          <w:szCs w:val="24"/>
        </w:rPr>
        <w:t>]</w:t>
      </w:r>
      <w:r w:rsidRPr="005D6504">
        <w:rPr>
          <w:rFonts w:ascii="Times New Roman" w:hAnsi="Times New Roman" w:cs="Times New Roman"/>
          <w:sz w:val="24"/>
          <w:szCs w:val="24"/>
        </w:rPr>
        <w:tab/>
      </w:r>
      <w:r w:rsidRPr="005D6504">
        <w:rPr>
          <w:rFonts w:ascii="Times New Roman" w:hAnsi="Times New Roman" w:cs="Times New Roman"/>
          <w:sz w:val="24"/>
          <w:szCs w:val="24"/>
        </w:rPr>
        <w:t>Зельдович Я. Б., Райзер Ю. П. Физика ударных волн и высокотемпературных гидродинамических явлений. М.: Физматлит, 2008.</w:t>
      </w:r>
    </w:p>
    <w:p w14:paraId="134451CD" w14:textId="33C84A85" w:rsidR="007A4432" w:rsidRDefault="007A4432" w:rsidP="009475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[4]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4432">
        <w:rPr>
          <w:rFonts w:ascii="Times New Roman" w:hAnsi="Times New Roman" w:cs="Times New Roman"/>
          <w:sz w:val="24"/>
          <w:szCs w:val="24"/>
          <w:lang w:val="en-US"/>
        </w:rPr>
        <w:t>Wald I. et al. State of the Art in Ray Tracing Animated Scenes, Computer Graphics Forum, Vol. 28, Is. 6 (September 2009), 1691–1722.</w:t>
      </w:r>
    </w:p>
    <w:sectPr w:rsidR="007A4432" w:rsidSect="00AF4EDA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BDE69" w14:textId="77777777" w:rsidR="00C128FF" w:rsidRDefault="00C128FF" w:rsidP="00947585">
      <w:pPr>
        <w:spacing w:after="0" w:line="240" w:lineRule="auto"/>
      </w:pPr>
      <w:r>
        <w:separator/>
      </w:r>
    </w:p>
  </w:endnote>
  <w:endnote w:type="continuationSeparator" w:id="0">
    <w:p w14:paraId="3989A70C" w14:textId="77777777" w:rsidR="00C128FF" w:rsidRDefault="00C128FF" w:rsidP="0094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C3A4C" w14:textId="77777777" w:rsidR="00C128FF" w:rsidRDefault="00C128FF" w:rsidP="00947585">
      <w:pPr>
        <w:spacing w:after="0" w:line="240" w:lineRule="auto"/>
      </w:pPr>
      <w:r>
        <w:separator/>
      </w:r>
    </w:p>
  </w:footnote>
  <w:footnote w:type="continuationSeparator" w:id="0">
    <w:p w14:paraId="6D96EADE" w14:textId="77777777" w:rsidR="00C128FF" w:rsidRDefault="00C128FF" w:rsidP="00947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DA"/>
    <w:rsid w:val="00041ECA"/>
    <w:rsid w:val="00056A59"/>
    <w:rsid w:val="000D6030"/>
    <w:rsid w:val="001B22D0"/>
    <w:rsid w:val="001C229D"/>
    <w:rsid w:val="001F0DED"/>
    <w:rsid w:val="00203D16"/>
    <w:rsid w:val="002359D5"/>
    <w:rsid w:val="00257E94"/>
    <w:rsid w:val="002640E2"/>
    <w:rsid w:val="004D56C5"/>
    <w:rsid w:val="00541EA4"/>
    <w:rsid w:val="00566090"/>
    <w:rsid w:val="0057464E"/>
    <w:rsid w:val="005D6504"/>
    <w:rsid w:val="007A4432"/>
    <w:rsid w:val="007A49A0"/>
    <w:rsid w:val="00846929"/>
    <w:rsid w:val="00947585"/>
    <w:rsid w:val="009D261D"/>
    <w:rsid w:val="00A874BC"/>
    <w:rsid w:val="00AF4EDA"/>
    <w:rsid w:val="00BB5282"/>
    <w:rsid w:val="00BD436C"/>
    <w:rsid w:val="00C128FF"/>
    <w:rsid w:val="00C3017B"/>
    <w:rsid w:val="00D77990"/>
    <w:rsid w:val="00DA1074"/>
    <w:rsid w:val="00EC10C2"/>
    <w:rsid w:val="00EC6BD5"/>
    <w:rsid w:val="00EF3632"/>
    <w:rsid w:val="00F737A6"/>
    <w:rsid w:val="00F8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88DA"/>
  <w15:chartTrackingRefBased/>
  <w15:docId w15:val="{EF53622D-A04E-47BD-8FC4-5BE17C66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4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4E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4E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4E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4E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4E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4E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4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4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4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4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4E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4E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4E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4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4E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4ED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4ED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4EDA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947585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947585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947585"/>
    <w:rPr>
      <w:vertAlign w:val="superscript"/>
    </w:rPr>
  </w:style>
  <w:style w:type="character" w:styleId="af1">
    <w:name w:val="Placeholder Text"/>
    <w:basedOn w:val="a0"/>
    <w:uiPriority w:val="99"/>
    <w:semiHidden/>
    <w:rsid w:val="00EC6B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zav20u200@student.bmstu.r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6A7DA1E-2C39-4303-90A9-98589B85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Золотухин</dc:creator>
  <cp:keywords/>
  <dc:description/>
  <cp:lastModifiedBy>Алексей Золотухин</cp:lastModifiedBy>
  <cp:revision>6</cp:revision>
  <dcterms:created xsi:type="dcterms:W3CDTF">2024-12-22T08:00:00Z</dcterms:created>
  <dcterms:modified xsi:type="dcterms:W3CDTF">2024-12-22T13:16:00Z</dcterms:modified>
</cp:coreProperties>
</file>