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20"/>
        <w:jc w:val="center"/>
      </w:pPr>
      <w:r>
        <w:rPr>
          <w:rFonts w:ascii="Times New Roman" w:hAnsi="Times New Roman" w:eastAsia="黑体"/>
          <w:b/>
          <w:color w:val="0B396E"/>
          <w:sz w:val="48"/>
        </w:rPr>
        <w:t>AI 算法与知识库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color w:val="2F4F8C"/>
          <w:sz w:val="26"/>
        </w:rPr>
        <w:t>代码库示例 · 功能实现与代码说明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成员 B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机器学习 / 大模型 / 知识库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大学生创新创业训练计划项目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2026年9月</w:t>
      </w:r>
    </w:p>
    <w:p>
      <w:r>
        <w:br w:type="page"/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本文档为成员 B 方向的代码库示例，聚焦自研轻量模型、置信度校准、变更风险预测与元件识别。全部模型离线、CPU 推理 &lt;2ms，摆脱云端 API 依赖。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一、功能代码示例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① 字符级 TextCNN 意图分类器（多尺度卷积）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将用户自然语言指令分类到 10 类意图。输入文本→字符 Embedding→多尺度 Conv1D→GlobalMaxPool→拼接→分类头，用不同卷积核提取局部 n-gram 特征。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forward(self, input_ids):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# Embedding + 调整维度给 Conv1d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x = self.embedding(input_ids).transpose(1, 2)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conv_outputs = []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for conv in self.convs:              # 多尺度卷积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y = conv(x); y = F.relu(y)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y = F.max_pool1d(y, y.size(2))   # GlobalMaxPool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conv_outputs.append(y.squeeze(2))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x = torch.cat(conv_outputs, dim=1)   # 拼接多尺度特征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x = self.dropout(x)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x = F.relu(self.fc1(x))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x = self.fc2(x)                      # (batch, num_classes)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return x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多尺度：</w:t>
      </w:r>
      <w:r>
        <w:rPr>
          <w:rFonts w:ascii="Times New Roman" w:hAnsi="Times New Roman" w:eastAsia="宋体"/>
          <w:b w:val="0"/>
          <w:sz w:val="21"/>
        </w:rPr>
        <w:t>不同 kernel 尺寸并行，抓取不同长度的字符 n-gram。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全局池化：</w:t>
      </w:r>
      <w:r>
        <w:rPr>
          <w:rFonts w:ascii="Times New Roman" w:hAnsi="Times New Roman" w:eastAsia="宋体"/>
          <w:b w:val="0"/>
          <w:sz w:val="21"/>
        </w:rPr>
        <w:t>GlobalMaxPool 将每通道压成标量，表征该通道最显著的局部特征。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轻量：</w:t>
      </w:r>
      <w:r>
        <w:rPr>
          <w:rFonts w:ascii="Times New Roman" w:hAnsi="Times New Roman" w:eastAsia="宋体"/>
          <w:b w:val="0"/>
          <w:sz w:val="21"/>
        </w:rPr>
        <w:t>≈244K 参数、960KB、CPU &lt;1ms，可离线部署。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② 元件类型分类器（12 细类 → 4 粗类 + 超参设计）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元件细分为 12 类（ic_mcu/ic_power/cap_mlcc/resistor/connector 等），再映射到粗类。超参比意图分类器高约 2.5×，以适应更细的分类粒度。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FINE_TO_COARSE = {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"ic_mcu": "ic", "ic_power": "ic", "ic_analog": "ic", "ic_other": "ic",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"cap_mlcc": "cap", "cap_elec": "cap",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"resistor": "passive", "inductor": "passive",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"diode_led": "passive", "transistor": "passive",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"crystal": "other", "connector": "other",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DEFAULT_COMPONENT_CONFIG = {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"embed_dim": 128,          # ↑ 96→128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"kernel_sizes": [2,3,4,5,6],  # ↑ 4→5 尺度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"num_filters": 128,        # ↑ 64→128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"dropout": 0.35,           # ↑ 正则化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"hidden_dim": 128, "max_len": 128,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"num_classes": NUM_COMPONENT_CLASSES,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分层：</w:t>
      </w:r>
      <w:r>
        <w:rPr>
          <w:rFonts w:ascii="Times New Roman" w:hAnsi="Times New Roman" w:eastAsia="宋体"/>
          <w:b w:val="0"/>
          <w:sz w:val="21"/>
        </w:rPr>
        <w:t>细类用于精确识别，粗类供 DRC 规则引擎消费，两端解耦。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超参调优：</w:t>
      </w:r>
      <w:r>
        <w:rPr>
          <w:rFonts w:ascii="Times New Roman" w:hAnsi="Times New Roman" w:eastAsia="宋体"/>
          <w:b w:val="0"/>
          <w:sz w:val="21"/>
        </w:rPr>
        <w:t>随参数量增大同步提升正则化，防止过拟合。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③ 置信度校准（Temperature Scaling + ECE）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模型置信度往往过于自信。用温度缩放 T 对 logits 缩放，并计算 ECE/MCE 评估校准效果。校准模型已部署到主推理路径。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predict(self, input_ids):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self.eval()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with torch.no_grad():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logits = self.forward(input_ids) / self.temperature  # 应用校准温度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probs = F.softmax(logits, dim=1)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best_idx = probs.argmax(dim=1)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confidences = probs.max(dim=1).values.tolist()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return intents, confidences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温度缩放：</w:t>
      </w:r>
      <w:r>
        <w:rPr>
          <w:rFonts w:ascii="Times New Roman" w:hAnsi="Times New Roman" w:eastAsia="宋体"/>
          <w:b w:val="0"/>
          <w:sz w:val="21"/>
        </w:rPr>
        <w:t>除以 T 后 softmax，T&gt;1 压低过度自信，T&lt;1 拉平。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部署集成：</w:t>
      </w:r>
      <w:r>
        <w:rPr>
          <w:rFonts w:ascii="Times New Roman" w:hAnsi="Times New Roman" w:eastAsia="宋体"/>
          <w:b w:val="0"/>
          <w:sz w:val="21"/>
        </w:rPr>
        <w:t>校准温度随模型权重一起保存，推理时自动应用。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效果：</w:t>
      </w:r>
      <w:r>
        <w:rPr>
          <w:rFonts w:ascii="Times New Roman" w:hAnsi="Times New Roman" w:eastAsia="宋体"/>
          <w:b w:val="0"/>
          <w:sz w:val="21"/>
        </w:rPr>
        <w:t>Intent ECE 0.0159→0.0098(T=0.896)、Component ECE 0.0090→0.0056(T=0.783)。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④ BOM 变更风险预测器（21 维特征 + 启发式）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闭环实验在应用 LLM 建议的 BOM 变更前，预测每条变更的风险，高风险建议提前标记拦截。特征含元件类型 one-hot、字段类型、参数幅度变化、设计健康度、违规邻近度。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class ChangeFeatures: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def to_vector(self) -&gt; np.ndarray: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...  # 21 维特征向量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class ChangeFeatureExtractor: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def extract(self, change, bom_items) -&gt; ChangeFeatures: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...  # 元件类型 one-hot + 字段类型 + 参数变化幅度 + 健康度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class ChangeRiskPredictor: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def predict(self, feats: ChangeFeatures) -&gt; float: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# 逻辑回归权重 + 启发式兜底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score = np.dot(self._heuristic_weights(), feats.to_vector())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return float(sigmoid(score))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特征工程：</w:t>
      </w:r>
      <w:r>
        <w:rPr>
          <w:rFonts w:ascii="Times New Roman" w:hAnsi="Times New Roman" w:eastAsia="宋体"/>
          <w:b w:val="0"/>
          <w:sz w:val="21"/>
        </w:rPr>
        <w:t>把"改电容 10 倍"与"微调电阻"编码成可区分向量。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风险排序：</w:t>
      </w:r>
      <w:r>
        <w:rPr>
          <w:rFonts w:ascii="Times New Roman" w:hAnsi="Times New Roman" w:eastAsia="宋体"/>
          <w:b w:val="0"/>
          <w:sz w:val="21"/>
        </w:rPr>
        <w:t>晶振改频(0.97) &gt; 电容10倍(0.96) &gt; IC封装(0.77) &gt; 电阻微调(0.73)。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预检闭环：</w:t>
      </w:r>
      <w:r>
        <w:rPr>
          <w:rFonts w:ascii="Times New Roman" w:hAnsi="Times New Roman" w:eastAsia="宋体"/>
          <w:b w:val="0"/>
          <w:sz w:val="21"/>
        </w:rPr>
        <w:t>与闭环实验联动，preflight_flagged 提前拦截危险建议。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二、文件清单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成员 B 负责的算法模块：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文件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src/ml/intent_classifier.py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意图分类 TextCNN（10 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src/ml/component_classifier.py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元件分类 TextCNN（12 细类）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src/ml/change_predictor.py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BOM 变更风险预测（21 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src/ml/calibrate.py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Temperature Scaling 校准 + ECE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src/ml/violation_mining.py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FP-Growth 违规知识挖掘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src/rag/*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RAG 知识库（8 大类 / 2041 行）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