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color w:val="0B396E"/>
          <w:sz w:val="52"/>
        </w:rPr>
        <w:t>智绘PCB——AI 智能 PCB 设计助手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8"/>
        </w:rPr>
        <w:t>大学生创新创业训练计划项目</w:t>
      </w:r>
    </w:p>
    <w:p>
      <w:pPr>
        <w:spacing w:before="800"/>
        <w:jc w:val="center"/>
      </w:pP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A（负责人）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核心引擎与规则系统 · 后端 / 规则 / Agent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 分工报告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本报告为项目「智绘PCB——AI智能PCB设计助手」三人分工报告中成员 A 的分册，聚焦核心引擎、设计规则系统与智能体编排。成员 A 担任项目负责人，承担最底层的规则引擎、评分系统、收敛引擎与系统集成，是项目技术架构的奠基人。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协作关系：成员 B 提供三自研 ML 模型与知识库（依赖 A 的规则引擎做元件语义分类与校验），成员 C 提供前端可视化与实验验证（依赖 A 的 agent/rest 接口做数据交互）。A 的产出被 B、C 广泛调用，为全项目数据流的中枢。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一、主要研究内容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1.1 DRC 设计规则引擎（71 条规则，16 大类）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设计规则检查（Design Rule Check）是项目的核心能力，覆盖基础电气、去耦电容、晶振、特征阻抗匹配、PDN 目标阻抗、信号完整性、EMC/EMI、DFM/热管理等 16 大类。共编码 71 条规则，从关键词匹配升级为基于真实电路计算与元件语义分类的智能检查。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关键技术：元件语义分类。真实立创 EDA 的 BOM 描述常只是值或型号（如 "100nF"、"AFC07"），靠关键词分类会把电容/二极管/连接器误判为 IC，造成大量虚假违规。为此实现"ML 模型优先 + 位号前缀安全网 + 规则回退"的三级分类策略：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_classify_component(item) -&gt; str: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"""按位号前缀 + 描述关键词分类：'ic'|'cap'|'passive'|'other'。"""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from src.ml.component_classifier import FINE_TO_COARSE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── ① ML 模型优先 ──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fine_type, confidence = _classify_component_fine(item)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fine_type: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coarse = FINE_TO_COARSE.get(fine_type, "other")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# 安全网：明确非 IC 的前缀绝不接受 ML 的 ic 分类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ref_list = item.reference_list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ref = ref_list[0] if ref_list else 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prefix = "".join(ch for ch in ref if ch.isalpha()).upper()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_non_ic_prefixes = (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"C","R","RN","RNC","L","FB",            # 电容/电阻/电感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"D","LED","Q","T","SCR","TRIAC",        # 二极管/三极管/MOSFET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"X","Y","XTAL","OSC",                   # 晶振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"J","CN","CON","HDR","P","FPC","TP",    # 连接器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"SW","K","S","BUTTON","BUZZ","BZ",      # 开关/蜂鸣器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"F","FU","RL","RELAY",                 # 保险丝/继电器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coarse == "ic" and prefix in _non_ic_prefixes: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_classify_component_rule(item)   # ML 误判，回退规则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coarse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_classify_component_rule(item)</w:t>
      </w:r>
    </w:p>
    <w:p>
      <w:pPr>
        <w:spacing w:after="40"/>
      </w:pP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同时实现容值解析（含 EIA 三位码，如 "104" = 100nF）、元件计数（quantity × 多位号，真实 BOM 常以逗号分隔多位号同行）。修复后四块板的去耦虚假违规从 176 条降为 3 条，评分从 71.5(B) 提升至 93.5(A)。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1.2 DesignScorer 多维评分系统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设计质量评分从电气、信号完整性、PDN、EMC、热、DFM 六个维度综合。采用平方根衰减函数处理惩罚项，避免线性无下限归零导致部分严重违规设计分数不可恢复：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score = 100 - 2.2 * sqrt(total_penalty)   # 平方根衰减，兑现原注释承诺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每类违规按严重度加权，error&gt;warning&gt;info</w:t>
      </w:r>
    </w:p>
    <w:p>
      <w:pPr>
        <w:spacing w:after="40"/>
      </w:pP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评分系统是闭环验证"Δ 指标"与"评分守门"的基础（见 §2.4），也是团队成员绩效量化的客观依据。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1.3 迭代收敛引擎（convergence.py，468 行）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闭环验证引擎需要判断 LLM 建议的修正过程是否真正收敛。为此实现策略驱动的状态机，定义 6 种终止状态，纯逻辑零 IO，与 verifier 分离：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终止策略链：BlockingIssues → Stagnation（指纹重复）→ Oscillation（周期2）→ Divergence（连续递增/超1.5×）→ MaxRounds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RoundSnapshot 逐轮快照（指纹/问题签名/新增/解决/延迟），ConvergenceResult.to_dict() 供论文导出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配置：max_rounds=3, divergence_factor=1.5, streak=2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StagnationPolicy(TerminationPolicy):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"""LLM 修正与上一轮同指（无进展）→ STAGNATED。"""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evaluate(self, history):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len(history) &lt; 2: return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cur, prev = history[-1], history[-2]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cur.fingerprint and cur.fingerprint == prev.fingerprint: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ConvergenceStatus.STAGNATED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None</w:t>
      </w:r>
    </w:p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1.4 Agent 与工具系统（24 工具，Function Calling Agent Loop）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以 ToolRegistry 为唯一事实来源（SSOT），所有能力从同一份 TOOLS 列表派生：Controller 分发表、关键词匹配表、NLU 意图关键词、LLM prompt 操作表、帮助文本、Function Calling schema。支持多步复杂任务编排，Agent 自主决策调用工具、执行、回传、循环直至得出最终答复（上限 5 轮）。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1.5 系统集成与部署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双前端架构（FastAPI + 立创 EDA 扩展）、Eel Web UI 替换 PyQt5、多实例/双窗口/伴生模式、全局热键与系统托盘、PyInstaller 打包配置、文件监听自动同步。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二、关键技术实现（代码选段）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元件语义分类（_classify_component）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容值解析（含 EIA 三位码）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_parse_capacitance(val_str: str):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"""解析容值字符串（含 EIA 三位码），返回法拉。"""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not val_str: return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val_str = val_str.strip().upper().replace(" ", "")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nv = ValueNormalizer.normalize(val_str)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nv.base_value: return nv.base_value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val_str.isdigit() and len(val_str) == 3:      # "104" = 10*10^4 pF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int(val_str[0:2]) * 10 ** int(val_str[2]) * 1e-12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None</w:t>
      </w:r>
    </w:p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三、研究成果与量化指标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成果</w:t>
            </w:r>
          </w:p>
        </w:tc>
        <w:tc>
          <w:tcPr>
            <w:tcW w:type="dxa" w:w="4032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量化指标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达成情况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设计规则引擎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 条规则（申报书要求 15+）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超额 4.7×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元件语义分类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分类准确率 99.24%（12 细类）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达标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工具系统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24 个 Agent 工具（要求 20+）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超标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评分系统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平方根衰减 + 六维度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收敛引擎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终止状态 + 468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719 条测试全部通过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达标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去耦误报修复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虚假违规 176→3，评分 71.5→93.5(A)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核心优化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四、创新点与项目贡献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① </w:t>
      </w:r>
      <w:r>
        <w:rPr>
          <w:rFonts w:ascii="Times New Roman" w:hAnsi="Times New Roman" w:eastAsia="宋体"/>
          <w:b w:val="0"/>
          <w:sz w:val="21"/>
        </w:rPr>
        <w:t>迭代收敛验证引擎：LLM→DRC→反馈→修正，与 B、C 协作完成 7 真实板 35 次闭环验证，守门拦截 4.8 分质量损失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② </w:t>
      </w:r>
      <w:r>
        <w:rPr>
          <w:rFonts w:ascii="Times New Roman" w:hAnsi="Times New Roman" w:eastAsia="宋体"/>
          <w:b w:val="0"/>
          <w:sz w:val="21"/>
        </w:rPr>
        <w:t>DRC 守门机制：SCORE_DROP_TOLERANCE=2.0，评分下降超阈值即拦截危险建议，保障设计不被"改坏"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③ </w:t>
      </w:r>
      <w:r>
        <w:rPr>
          <w:rFonts w:ascii="Times New Roman" w:hAnsi="Times New Roman" w:eastAsia="宋体"/>
          <w:b w:val="0"/>
          <w:sz w:val="21"/>
        </w:rPr>
        <w:t>元件语义分类三级策略，解决真实 BOM 关键词误判痛点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五、工作量说明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项目自启动以来按 12 个月（含寒暑假）× 3 人团队全力推进，实际投入超出常规预估。成员 A 以核心引擎与系统集成为主，除规则建模、评分系统与收敛引擎等核心研发外，还承担大量研究型与工程型任务：PCB 解析三路线选型对比、PyQt5→Eel 迁移论证、单/多 Agent 架构评审、24 工具系统多轮迭代、71 条规则的边界场景反复打磨与回归。考虑寒暑假全时投入、原型返工与文档沉淀成本，等效投入约 14.0 人月，占项目总工作量（约 36.5 人月）的 38%，为三人中占比最高，符合负责人定位。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