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01 Rough Ideas</w:t>
      </w:r>
    </w:p>
    <w:p>
      <w:pPr>
        <w:spacing w:after="160"/>
      </w:pPr>
      <w:r>
        <w:t>Created: 2026-06-28 13:10</w:t>
      </w:r>
    </w:p>
    <w:p>
      <w:pPr>
        <w:spacing w:after="160"/>
      </w:pPr>
      <w:r>
        <w:t>Rough topic: Community gardens and belonging in cities.</w:t>
      </w:r>
    </w:p>
    <w:p>
      <w:pPr>
        <w:spacing w:after="160"/>
      </w:pPr>
      <w:r>
        <w:t>Notes: - People meet through repeated gardening tasks. - Shared work is different from only attending an event. - Need to mention barriers: fees, time, local networks. - Avoid claiming gardens solve all urban loneliness.</w:t>
      </w:r>
    </w:p>
    <w:p>
      <w:pPr>
        <w:spacing w:after="160"/>
      </w:pPr>
      <w:r>
        <w:t>Possible thesis: Community gardens help create belonging when they are accessible and repeated participation is possible.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01 Rough Ideas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