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02 Paragraph Revision Record</w:t>
      </w:r>
    </w:p>
    <w:p>
      <w:pPr>
        <w:spacing w:after="160"/>
      </w:pPr>
      <w:r>
        <w:t>Created: 2026-07-02 20:25</w:t>
      </w:r>
    </w:p>
    <w:p>
      <w:pPr>
        <w:spacing w:after="160"/>
      </w:pPr>
      <w:r>
        <w:t>Original AI-assisted idea: "Community gardens are good because they bring people together and make the city greener."</w:t>
      </w:r>
    </w:p>
    <w:p>
      <w:pPr>
        <w:spacing w:after="160"/>
      </w:pPr>
      <w:r>
        <w:t>Student rewrite: Community gardens can support belonging because they require repeated cooperation. Residents do not simply attend one event; they return to water plants, share tools, repair garden beds, and decide what to grow. These ordinary tasks create a social rhythm.</w:t>
      </w:r>
    </w:p>
    <w:p>
      <w:pPr>
        <w:spacing w:after="160"/>
      </w:pPr>
      <w:r>
        <w:t>Revision note: The AI sentence was too broad and was not used directly. I rewrote the claim using my reading notes and class concepts about repeated interaction.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02 Rewritten Ai Paragraph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