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Notes</w:t>
      </w:r>
    </w:p>
    <w:p>
      <w:pPr>
        <w:spacing w:after="160"/>
      </w:pPr>
      <w:r>
        <w:t>Created: 2026-06-30 09:45</w:t>
      </w:r>
    </w:p>
    <w:p>
      <w:pPr>
        <w:spacing w:after="160"/>
      </w:pPr>
      <w:r>
        <w:t>Ideas: - Trust depends on transparency. - Avoid pretending certainty. - Use local examples, like heatwave guidance.</w:t>
      </w:r>
    </w:p>
    <w:p>
      <w:pPr>
        <w:spacing w:after="160"/>
      </w:pPr>
      <w:r>
        <w:t>Unresolved: - Need to confirm Green and Taylor source. - Need stable DOI for Malik source. - Need page number for the quote about local framing.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Notes Incomplete</dc:title>
  <dc:subject/>
  <dc:creator>StudyTrace Mock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