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https://bradfrost.com/blog/post/atomic-web-design/#molecules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1155cc"/>
            <w:sz w:val="23"/>
            <w:szCs w:val="23"/>
            <w:highlight w:val="white"/>
            <w:rtl w:val="0"/>
          </w:rPr>
          <w:t xml:space="preserve">https://www.sketchappsources.com/free-source/2160-atomic-design-template-sketch-freebie-resource.html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adfrost.com/blog/post/atomic-web-design/#molecules" TargetMode="External"/><Relationship Id="rId7" Type="http://schemas.openxmlformats.org/officeDocument/2006/relationships/hyperlink" Target="https://www.sketchappsources.com/free-source/2160-atomic-design-template-sketch-freebie-resour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