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</w:pPr>
      <w:r>
        <w:rPr>
          <w:rFonts w:ascii="宋体" w:hAnsi="宋体" w:eastAsia="宋体"/>
          <w:b/>
          <w:color w:val="000000"/>
          <w:sz w:val="48"/>
        </w:rPr>
        <w:t>职途智航智能体设计方案书</w:t>
      </w:r>
    </w:p>
    <w:p>
      <w:pPr>
        <w:jc w:val="center"/>
      </w:pPr>
      <w:r>
        <w:rPr>
          <w:rFonts w:ascii="宋体" w:hAnsi="宋体" w:eastAsia="宋体"/>
          <w:b/>
          <w:color w:val="000000"/>
          <w:sz w:val="28"/>
        </w:rPr>
        <w:t>需求分析报告  智能体设计说明书  测试方案与结果</w:t>
      </w:r>
    </w:p>
    <w:p>
      <w:pPr>
        <w:spacing w:before="960"/>
        <w:jc w:val="center"/>
      </w:pPr>
      <w:r>
        <w:rPr>
          <w:rFonts w:ascii="宋体" w:hAnsi="宋体" w:eastAsia="宋体"/>
          <w:color w:val="000000"/>
          <w:sz w:val="22"/>
        </w:rPr>
        <w:t>适用场景：高校就业指导与学生职业发展</w:t>
        <w:br/>
      </w:r>
      <w:r>
        <w:rPr>
          <w:rFonts w:ascii="宋体" w:hAnsi="宋体" w:eastAsia="宋体"/>
          <w:color w:val="000000"/>
          <w:sz w:val="22"/>
        </w:rPr>
        <w:t>技术体系：React + FastAPI + PostgreSQL + FastGPT</w:t>
        <w:br/>
      </w:r>
      <w:r>
        <w:rPr>
          <w:rFonts w:ascii="宋体" w:hAnsi="宋体" w:eastAsia="宋体"/>
          <w:color w:val="000000"/>
          <w:sz w:val="22"/>
        </w:rPr>
        <w:t>版本：V1.0</w:t>
        <w:br/>
      </w:r>
      <w:r>
        <w:rPr>
          <w:rFonts w:ascii="宋体" w:hAnsi="宋体" w:eastAsia="宋体"/>
          <w:color w:val="000000"/>
          <w:sz w:val="22"/>
        </w:rPr>
        <w:t>编制日期：2026年9月14日</w:t>
        <w:br/>
      </w:r>
    </w:p>
    <w:p>
      <w:r>
        <w:br w:type="page"/>
      </w:r>
    </w:p>
    <w:p>
      <w:pPr>
        <w:pStyle w:val="Heading1"/>
        <w:keepNext/>
        <w:widowControl/>
      </w:pPr>
      <w:r>
        <w:rPr>
          <w:rFonts w:ascii="宋体" w:hAnsi="宋体" w:eastAsia="宋体"/>
          <w:color w:val="000000"/>
        </w:rPr>
        <w:t>文档说明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/>
          <w:cantSplit/>
        </w:trPr>
        <w:tc>
          <w:tcPr>
            <w:tcW w:type="dxa" w:w="187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6917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项目名称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职途智航 - 高校就业择业规划智能体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文档目的</w:t>
            </w:r>
          </w:p>
        </w:tc>
        <w:tc>
          <w:tcPr>
            <w:tcW w:type="dxa" w:w="69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说明项目需求、智能体架构、关键业务流程、数据安全边界以及测试方案与结果，为作品申报、现场答辩和后续试点提供统一依据。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目标用户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高校学生、就业指导教师、就业管理人员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系统边界</w:t>
            </w:r>
          </w:p>
        </w:tc>
        <w:tc>
          <w:tcPr>
            <w:tcW w:type="dxa" w:w="69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提供职业规划和求职准备辅助，不替代学校管理决定、招聘单位判断或个体资格认定。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数据边界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当前采用本地PostgreSQL和演示或经审核资料；不接入学校生产数据库，不向模型平台提供数据库凭据。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当前版本</w:t>
            </w:r>
          </w:p>
        </w:tc>
        <w:tc>
          <w:tcPr>
            <w:tcW w:type="dxa" w:w="69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V1.0，基于截至2026年9月14日的本地实现与测试结果编制。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</w:pPr>
      <w:r>
        <w:rPr>
          <w:rFonts w:ascii="宋体" w:hAnsi="宋体" w:eastAsia="宋体"/>
          <w:color w:val="000000"/>
        </w:rPr>
        <w:t>执行摘要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职途智航面向高校就业指导场景，将学生职业画像、确定性岗位匹配、能力差距分析、阶段行动计划、FastGPT知识问答与教师人工指导整合为一条可追踪业务链。系统重点解决通用大模型在岗位推荐中依据不透明、知识来源不稳定、角色权限缺失和学生信息暴露等问题。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项目采用前后端分离架构。React前端提供学生、教师与管理员工作台；FastAPI后端统一处理认证、权限、规则计算、事务和安全响应；PostgreSQL负责业务数据持久化；FastGPT通过服务端适配器处理职业与政策问答。岗位分数由固定规则计算，大模型不直接决定排名。无来源回答可以展示，但必须同步提示人工确认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核心设计判断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以规则负责可重复判断，模型负责语言与知识辅助，教师负责专业确认，管理员负责资料和授权治理。系统的价值不在于替代就业教师，而在于把高频、重复、可结构化的指导环节前置，为人工指导提供清晰上下文。</w:t>
      </w:r>
    </w:p>
    <w:p>
      <w:r>
        <w:br w:type="page"/>
      </w:r>
    </w:p>
    <w:p>
      <w:pPr>
        <w:pStyle w:val="Heading1"/>
        <w:keepNext/>
        <w:widowControl/>
      </w:pPr>
      <w:r>
        <w:rPr>
          <w:rFonts w:ascii="宋体" w:hAnsi="宋体" w:eastAsia="宋体"/>
          <w:color w:val="000000"/>
        </w:rPr>
        <w:t>目录</w:t>
      </w:r>
    </w:p>
    <w:p>
      <w:pPr>
        <w:spacing w:after="0" w:line="240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第一部分 需求分析报告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1.1 项目背景与问题定义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1.2 用户与利益相关方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1.3 典型业务场景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1.4 功能需求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1.5 非功能需求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1.6 约束与非目标</w:t>
      </w:r>
    </w:p>
    <w:p>
      <w:pPr>
        <w:spacing w:after="0" w:line="240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第二部分 智能体设计说明书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2.1 设计目标与原则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2.2 总体技术架构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2.3 智能体工作流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2.4 可解释岗位匹配设计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2.5 FastGPT智能咨询设计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2.6 账号认证与角色权限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2.7 权限矩阵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2.8 数据模型与存储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2.9 核心接口设计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2.10 数据流与隐私边界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2.11 异常处理与降级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2.12 部署拓扑与配置</w:t>
      </w:r>
    </w:p>
    <w:p>
      <w:pPr>
        <w:spacing w:after="0" w:line="240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第三部分 测试方案与结果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3.1 测试目标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3.2 测试环境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3.3 测试策略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3.4 关键测试用例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3.5 本次自动化测试结果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3.6 既有分层验收结果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3.7 FastGPT验收判定</w:t>
      </w:r>
    </w:p>
    <w:p>
      <w:pPr>
        <w:spacing w:after="0" w:line="240" w:lineRule="auto"/>
        <w:ind w:left="454"/>
      </w:pPr>
      <w:r>
        <w:rPr>
          <w:rFonts w:ascii="宋体" w:hAnsi="宋体" w:eastAsia="宋体"/>
          <w:b w:val="0"/>
          <w:color w:val="000000"/>
          <w:sz w:val="19"/>
        </w:rPr>
        <w:t>3.8 缺陷分级与回归规则</w:t>
      </w:r>
    </w:p>
    <w:p>
      <w:pPr>
        <w:spacing w:after="0" w:line="240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第四部分 实施计划与预期成果</w:t>
      </w:r>
    </w:p>
    <w:p>
      <w:pPr>
        <w:spacing w:after="0" w:line="240" w:lineRule="auto"/>
        <w:ind w:left="0"/>
      </w:pPr>
      <w:r>
        <w:rPr>
          <w:rFonts w:ascii="宋体" w:hAnsi="宋体" w:eastAsia="宋体"/>
          <w:b/>
          <w:color w:val="000000"/>
          <w:sz w:val="19"/>
        </w:rPr>
        <w:t>第五部分 风险限制与结论</w:t>
      </w:r>
    </w:p>
    <w:p>
      <w:r>
        <w:br w:type="page"/>
      </w:r>
    </w:p>
    <w:p>
      <w:pPr>
        <w:pStyle w:val="Heading1"/>
        <w:keepNext/>
        <w:widowControl/>
      </w:pPr>
      <w:r>
        <w:rPr>
          <w:rFonts w:ascii="宋体" w:hAnsi="宋体" w:eastAsia="宋体"/>
          <w:color w:val="000000"/>
        </w:rPr>
        <w:t>第一部分 需求分析报告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1.1 项目背景与问题定义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高校学生在求职准备过程中经常面临四类问题：职业目标缺少结构化梳理；岗位要求与个人能力之间的差距难以量化；政策、招聘流程和学习资料分散；教师能够投入到单个学生的时间有限。通用聊天工具虽然能生成文本，但通常缺少岗位来源、可复现分数、角色权限与校内人工协作机制。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本项目将问题定义为：在不收集非必要敏感信息、不让模型替代关键判断的前提下，为学生提供可解释的岗位方向、可执行的提升计划和可追溯的知识咨询，并让教师与管理员在明确授权范围内参与。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1.2 用户与利益相关方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130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角色</w:t>
            </w:r>
          </w:p>
        </w:tc>
        <w:tc>
          <w:tcPr>
            <w:tcW w:type="dxa" w:w="226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核心诉求</w:t>
            </w:r>
          </w:p>
        </w:tc>
        <w:tc>
          <w:tcPr>
            <w:tcW w:type="dxa" w:w="311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系统职责</w:t>
            </w:r>
          </w:p>
        </w:tc>
        <w:tc>
          <w:tcPr>
            <w:tcW w:type="dxa" w:w="209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数据可见范围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学生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明确方向、了解差距、形成计划、获得咨询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填写画像、查看匹配、生成行动计划、发起职业或政策咨询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本人账号档案、职业画像、匹配和计划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就业指导教师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快速掌握学生状态并开展针对性指导</w:t>
            </w:r>
          </w:p>
        </w:tc>
        <w:tc>
          <w:tcPr>
            <w:tcW w:type="dxa" w:w="311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查看授权学生摘要、计划状态并提交意见</w:t>
            </w:r>
          </w:p>
        </w:tc>
        <w:tc>
          <w:tcPr>
            <w:tcW w:type="dxa" w:w="209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仅限管理员授权学生，不获取与指导无关的完整数据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就业管理员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维护账号、授权、岗位和资料治理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创建教师账号、维护师生授权、查看台账和审计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审核与追溯字段，不展示平台密钥和教师意见正文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项目维护者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保证系统稳定、安全、可迁移</w:t>
            </w:r>
          </w:p>
        </w:tc>
        <w:tc>
          <w:tcPr>
            <w:tcW w:type="dxa" w:w="311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迁移数据库、配置服务、维护知识来源和测试</w:t>
            </w:r>
          </w:p>
        </w:tc>
        <w:tc>
          <w:tcPr>
            <w:tcW w:type="dxa" w:w="209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服务端配置按最小权限管理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1.3 典型业务场景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学生首次进入系统：注册账号，填写姓名、学号、联系方式与入学年份；登录后建立职业画像。账号档案与职业决策数据保持用途隔离。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岗位方向探索：系统仅从已发布、未过期且具有来源的岗位中计算匹配，展示分项得分、能力缺口和来源。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求职准备推进：学生选定目标岗位后生成阶段行动计划，将技能缺口转化为学习、简历、投递与面试任务。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职业与政策咨询：问题经后端路由至FastGPT；有来源时展示来源，无来源时保留回答并显示人工确认提示。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教师协同：管理员先建立教师账号和师生授权，教师随后查看授权学生摘要并提交指导意见。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资料治理：管理员查看岗位、知识资料状态与脱敏审计，保证推荐和咨询内容具备可追溯边界。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1.4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79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136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功能域</w:t>
            </w:r>
          </w:p>
        </w:tc>
        <w:tc>
          <w:tcPr>
            <w:tcW w:type="dxa" w:w="379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主要需求</w:t>
            </w:r>
          </w:p>
        </w:tc>
        <w:tc>
          <w:tcPr>
            <w:tcW w:type="dxa" w:w="2835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FR-01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账号认证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学生注册；三角色登录；修改密码；失败锁定；会话撤销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角色由服务端确定；错误不泄露账号状态；旧会话在改密后失效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FR-02</w:t>
            </w:r>
          </w:p>
        </w:tc>
        <w:tc>
          <w:tcPr>
            <w:tcW w:type="dxa" w:w="13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教师账号管理</w:t>
            </w:r>
          </w:p>
        </w:tc>
        <w:tc>
          <w:tcPr>
            <w:tcW w:type="dxa" w:w="379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管理员创建、启停和重置教师账号</w:t>
            </w:r>
          </w:p>
        </w:tc>
        <w:tc>
          <w:tcPr>
            <w:tcW w:type="dxa" w:w="283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教师角色固定为counselor；临时密码仅展示一次；首次登录要求改密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FR-03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职业画像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保存专业、技能、项目、目标岗位或城市和求职阶段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学生只能读写本人画像；额外字段被拒绝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FR-04</w:t>
            </w:r>
          </w:p>
        </w:tc>
        <w:tc>
          <w:tcPr>
            <w:tcW w:type="dxa" w:w="13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岗位匹配</w:t>
            </w:r>
          </w:p>
        </w:tc>
        <w:tc>
          <w:tcPr>
            <w:tcW w:type="dxa" w:w="379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从有效岗位中计算0至100分并稳定排序</w:t>
            </w:r>
          </w:p>
        </w:tc>
        <w:tc>
          <w:tcPr>
            <w:tcW w:type="dxa" w:w="283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每条结果含五项分值、缺口和来源；相同输入结果一致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FR-05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行动计划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按能力缺口生成阶段性任务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任务可执行、有优先级，不作录用承诺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FR-06</w:t>
            </w:r>
          </w:p>
        </w:tc>
        <w:tc>
          <w:tcPr>
            <w:tcW w:type="dxa" w:w="13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智能咨询</w:t>
            </w:r>
          </w:p>
        </w:tc>
        <w:tc>
          <w:tcPr>
            <w:tcW w:type="dxa" w:w="379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支持职业和政策两类问答</w:t>
            </w:r>
          </w:p>
        </w:tc>
        <w:tc>
          <w:tcPr>
            <w:tcW w:type="dxa" w:w="283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前端不接触API Key；平台失败安全降级；无来源强制人工确认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FR-07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教师工作台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查看授权学生摘要并提交意见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无授权学生不可见；意见不超过500字并产生审计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FR-08</w:t>
            </w:r>
          </w:p>
        </w:tc>
        <w:tc>
          <w:tcPr>
            <w:tcW w:type="dxa" w:w="13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管理员工作台</w:t>
            </w:r>
          </w:p>
        </w:tc>
        <w:tc>
          <w:tcPr>
            <w:tcW w:type="dxa" w:w="379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维护授权、岗位或资料台账和账号状态</w:t>
            </w:r>
          </w:p>
        </w:tc>
        <w:tc>
          <w:tcPr>
            <w:tcW w:type="dxa" w:w="283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不返回完整画像、意见正文、连接串或平台密钥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FR-09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审计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记录关键操作与拒绝访问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仅记录角色、动作、资源标识和时间，不记录正文与令牌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1.5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  <w:cantSplit/>
        </w:trPr>
        <w:tc>
          <w:tcPr>
            <w:tcW w:type="dxa" w:w="1417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类别</w:t>
            </w:r>
          </w:p>
        </w:tc>
        <w:tc>
          <w:tcPr>
            <w:tcW w:type="dxa" w:w="272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目标</w:t>
            </w:r>
          </w:p>
        </w:tc>
        <w:tc>
          <w:tcPr>
            <w:tcW w:type="dxa" w:w="4649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设计响应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可解释性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推荐结果可复现、可说明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固定权重、分项得分、能力缺口、来源信息和稳定排序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安全性</w:t>
            </w:r>
          </w:p>
        </w:tc>
        <w:tc>
          <w:tcPr>
            <w:tcW w:type="dxa" w:w="272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避免越权、弱密码和密钥泄露</w:t>
            </w:r>
          </w:p>
        </w:tc>
        <w:tc>
          <w:tcPr>
            <w:tcW w:type="dxa" w:w="4649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scrypt密码哈希、随机盐、Bearer会话、RBAC、失败锁定、服务端密钥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隐私性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只处理业务必要数据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联系方式与模型上下文隔离；审计不保存正文；禁止敏感决策字段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可用性</w:t>
            </w:r>
          </w:p>
        </w:tc>
        <w:tc>
          <w:tcPr>
            <w:tcW w:type="dxa" w:w="272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错误可理解、流程可恢复</w:t>
            </w:r>
          </w:p>
        </w:tc>
        <w:tc>
          <w:tcPr>
            <w:tcW w:type="dxa" w:w="4649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加载或失败状态、统一错误提示、FastGPT异常转人工、响应式界面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性能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本地业务接口快速响应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规则匹配本地计算、索引优化、FastGPT设置15秒超时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可维护性</w:t>
            </w:r>
          </w:p>
        </w:tc>
        <w:tc>
          <w:tcPr>
            <w:tcW w:type="dxa" w:w="272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结构和配置可迭代</w:t>
            </w:r>
          </w:p>
        </w:tc>
        <w:tc>
          <w:tcPr>
            <w:tcW w:type="dxa" w:w="4649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分层服务、统一响应契约、Alembic迁移、环境变量配置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兼容性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支持常见桌面与移动浏览器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React响应式布局，既有验收覆盖375px窄屏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1.6 约束与非目标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当前阶段使用本地PostgreSQL、演示岗位和经审核知识资料，不连接学校生产数据库。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不自动投递简历、不代替学生与招聘单位沟通、不预约面试，也不预测或承诺录用结果。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不根据性别、籍贯、民族、政治面貌、健康、家庭情况等敏感因素进行推荐。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真实平台API Key、数据库连接串和管理员初始化密码不得进入前端、代码仓库、日志或申报截图。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FastGPT负责知识辅助和语言生成，岗位评分与权限判断始终由后端确定性逻辑完成。</w:t>
      </w:r>
    </w:p>
    <w:p>
      <w:pPr>
        <w:widowControl/>
        <w:ind w:firstLine="0"/>
      </w:pPr>
      <w:r>
        <w:rPr>
          <w:rFonts w:ascii="宋体" w:hAnsi="宋体" w:eastAsia="宋体"/>
          <w:b/>
          <w:color w:val="000000"/>
          <w:sz w:val="21"/>
        </w:rPr>
        <w:t>需求分析结论：</w:t>
      </w:r>
      <w:r>
        <w:rPr>
          <w:rFonts w:ascii="宋体" w:hAnsi="宋体" w:eastAsia="宋体"/>
          <w:color w:val="000000"/>
          <w:sz w:val="21"/>
        </w:rPr>
        <w:t>项目需求不是构建一个万能问答机器人，而是构建一个具备业务闭环、权限边界、解释机制和人工兜底的就业指导智能体。</w:t>
      </w:r>
    </w:p>
    <w:p>
      <w:pPr>
        <w:pStyle w:val="Heading1"/>
        <w:keepNext/>
        <w:widowControl/>
      </w:pPr>
      <w:r>
        <w:rPr>
          <w:rFonts w:ascii="宋体" w:hAnsi="宋体" w:eastAsia="宋体"/>
          <w:color w:val="000000"/>
        </w:rPr>
        <w:t>第二部分 智能体设计说明书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2.1 设计目标与原则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/>
          <w:cantSplit/>
        </w:trPr>
        <w:tc>
          <w:tcPr>
            <w:tcW w:type="dxa" w:w="192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原则</w:t>
            </w:r>
          </w:p>
        </w:tc>
        <w:tc>
          <w:tcPr>
            <w:tcW w:type="dxa" w:w="6860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人机协同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智能体承担资料整理、规则计算和高频咨询，教师保留专业判断与个体确认职责。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规则与模型分工</w:t>
            </w:r>
          </w:p>
        </w:tc>
        <w:tc>
          <w:tcPr>
            <w:tcW w:type="dxa" w:w="686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可量化、需复现的岗位匹配交给确定性规则；开放问题和文本建议交给FastGPT。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最小数据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只收集完成职业规划所需的信息，联系方式不进入匹配、提示词或审计元数据。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来源可追溯</w:t>
            </w:r>
          </w:p>
        </w:tc>
        <w:tc>
          <w:tcPr>
            <w:tcW w:type="dxa" w:w="686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岗位与知识资料需具备来源、日期和状态；无来源内容不得冒充已核验结论。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默认安全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上游异常、响应格式异常或资料不足时，返回稳定的人工确认指引。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角色隔离</w:t>
            </w:r>
          </w:p>
        </w:tc>
        <w:tc>
          <w:tcPr>
            <w:tcW w:type="dxa" w:w="686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学生、教师和管理员权限由服务端账号决定，前端不能自行声明或提升角色。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2.2 总体技术架构</w:t>
      </w:r>
    </w:p>
    <w:p>
      <w:pPr>
        <w:jc w:val="center"/>
      </w:pPr>
      <w:r>
        <w:rPr>
          <w:rFonts w:ascii="宋体" w:hAnsi="宋体" w:eastAsia="宋体"/>
          <w:b/>
          <w:color w:val="000000"/>
          <w:sz w:val="22"/>
        </w:rPr>
        <w:t>React前端  →  FastAPI服务  →  业务服务层  →  PostgreSQL</w:t>
      </w:r>
    </w:p>
    <w:p>
      <w:pPr>
        <w:jc w:val="center"/>
      </w:pPr>
      <w:r>
        <w:rPr>
          <w:rFonts w:ascii="宋体" w:hAnsi="宋体" w:eastAsia="宋体"/>
          <w:color w:val="000000"/>
          <w:sz w:val="21"/>
        </w:rPr>
        <w:t>FastGPT适配层  →  FastAPI服务  ←  权限与脱敏审计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前端只调用本项目后端API。FastAPI负责认证、输入校验、业务编排和响应脱敏；SQLAlchemy通过事务访问PostgreSQL；FastGPT适配器使用不同的职业或政策服务端密钥调用平台。任何平台密钥、工作流配置和原始上游错误均不返回浏览器。</w:t>
      </w: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61090"/>
            <wp:docPr id="1" name="Picture 1" title="图 2-1 系统总体框架图" descr="职途智航系统总体框架，包括用户角色层、前端交互层、后端服务层以及数据与智能层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61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 2-1 系统总体框架图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2.3 智能体工作流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1247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阶段</w:t>
            </w:r>
          </w:p>
        </w:tc>
        <w:tc>
          <w:tcPr>
            <w:tcW w:type="dxa" w:w="226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输入</w:t>
            </w:r>
          </w:p>
        </w:tc>
        <w:tc>
          <w:tcPr>
            <w:tcW w:type="dxa" w:w="3175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处理</w:t>
            </w:r>
          </w:p>
        </w:tc>
        <w:tc>
          <w:tcPr>
            <w:tcW w:type="dxa" w:w="209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输出或控制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身份建立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用户名、密码或学生注册信息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认证、密码校验、角色解析、会话创建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不透明Bearer令牌；角色由数据库确定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画像构建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专业、技能、项目、目标岗位或城市、阶段</w:t>
            </w:r>
          </w:p>
        </w:tc>
        <w:tc>
          <w:tcPr>
            <w:tcW w:type="dxa" w:w="317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字段白名单、格式与数量校验、事务保存</w:t>
            </w:r>
          </w:p>
        </w:tc>
        <w:tc>
          <w:tcPr>
            <w:tcW w:type="dxa" w:w="209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结构化职业画像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岗位评估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画像与有效岗位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确定性五维评分、缺口计算、稳定排序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3至5条可解释结果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计划生成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目标岗位与能力缺口</w:t>
            </w:r>
          </w:p>
        </w:tc>
        <w:tc>
          <w:tcPr>
            <w:tcW w:type="dxa" w:w="317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规则模板映射为阶段任务</w:t>
            </w:r>
          </w:p>
        </w:tc>
        <w:tc>
          <w:tcPr>
            <w:tcW w:type="dxa" w:w="209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带优先级的行动计划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智能咨询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问题与咨询类型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路由至职业或政策FastGPT应用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回答、来源、免责声明和人工确认标记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人工协助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学生计划与协助需求</w:t>
            </w:r>
          </w:p>
        </w:tc>
        <w:tc>
          <w:tcPr>
            <w:tcW w:type="dxa" w:w="317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权限校验、教师意见写入</w:t>
            </w:r>
          </w:p>
        </w:tc>
        <w:tc>
          <w:tcPr>
            <w:tcW w:type="dxa" w:w="209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授权范围内的指导闭环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治理审计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关键操作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脱敏事件记录、管理员台账展示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可追溯但不含正文的审计证据</w:t>
            </w:r>
          </w:p>
        </w:tc>
      </w:tr>
    </w:tbl>
    <w:p>
      <w:pPr>
        <w:spacing w:after="0"/>
      </w:pP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71345"/>
            <wp:docPr id="2" name="Picture 2" title="图 2-2 业务流程图" descr="学生、系统与智能体、教师与管理员三方协作的职业规划业务流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7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 2-2 业务流程图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2.4 可解释岗位匹配设计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岗位匹配完全由后端规则服务执行，不调用大模型。候选岗位必须同时满足已发布、未过期、存在来源标题三个条件。评分总分100分，采用固定权重：技能50分、专业20分、项目15分、目标岗位10分、城市5分。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1247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维度</w:t>
            </w:r>
          </w:p>
        </w:tc>
        <w:tc>
          <w:tcPr>
            <w:tcW w:type="dxa" w:w="850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权重</w:t>
            </w:r>
          </w:p>
        </w:tc>
        <w:tc>
          <w:tcPr>
            <w:tcW w:type="dxa" w:w="4082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计算原则</w:t>
            </w:r>
          </w:p>
        </w:tc>
        <w:tc>
          <w:tcPr>
            <w:tcW w:type="dxa" w:w="260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解释输出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技能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50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规范化后按必需技能重合度计算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已匹配技能与缺失技能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专业</w:t>
            </w:r>
          </w:p>
        </w:tc>
        <w:tc>
          <w:tcPr>
            <w:tcW w:type="dxa" w:w="85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20</w:t>
            </w:r>
          </w:p>
        </w:tc>
        <w:tc>
          <w:tcPr>
            <w:tcW w:type="dxa" w:w="408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目标专业精确匹配；不限视为满足</w:t>
            </w:r>
          </w:p>
        </w:tc>
        <w:tc>
          <w:tcPr>
            <w:tcW w:type="dxa" w:w="260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专业适配说明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项目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15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从项目摘要中识别受控成果信号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相关项目证据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目标岗位</w:t>
            </w:r>
          </w:p>
        </w:tc>
        <w:tc>
          <w:tcPr>
            <w:tcW w:type="dxa" w:w="85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10</w:t>
            </w:r>
          </w:p>
        </w:tc>
        <w:tc>
          <w:tcPr>
            <w:tcW w:type="dxa" w:w="408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画像目标方向与岗位标题进行受控包含匹配</w:t>
            </w:r>
          </w:p>
        </w:tc>
        <w:tc>
          <w:tcPr>
            <w:tcW w:type="dxa" w:w="260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方向一致性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城市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5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意向城市与岗位城市规范化精确匹配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地域偏好</w:t>
            </w:r>
          </w:p>
        </w:tc>
      </w:tr>
    </w:tbl>
    <w:p>
      <w:pPr>
        <w:spacing w:after="0"/>
      </w:pP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同一画像、岗位库和计算日期产生相同结果。排序依次使用总分降序、有效期升序和岗位标题升序，避免结果因数据库返回顺序发生变化。该机制便于学生理解为什么推荐和还缺什么，也便于教师复核。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2.5 FastGPT智能咨询设计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系统将咨询分为职业发展与就业政策两类路由。每一路由配置独立服务端API Key，前端仅提交咨询类型和问题。当前适配器向平台Chat Completions接口发送最小请求体：chatId、stream=false、detail=false和用户messages，不传递数据库字段或浏览器可控的应用标识。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  <w:cantSplit/>
        </w:trPr>
        <w:tc>
          <w:tcPr>
            <w:tcW w:type="dxa" w:w="198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返回场景</w:t>
            </w:r>
          </w:p>
        </w:tc>
        <w:tc>
          <w:tcPr>
            <w:tcW w:type="dxa" w:w="3742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系统处理</w:t>
            </w:r>
          </w:p>
        </w:tc>
        <w:tc>
          <w:tcPr>
            <w:tcW w:type="dxa" w:w="306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前端表现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回答且有来源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归一化标题、链接、版本或日期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展示回答与来源，不建议转人工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回答但无结构化来源</w:t>
            </w:r>
          </w:p>
        </w:tc>
        <w:tc>
          <w:tcPr>
            <w:tcW w:type="dxa" w:w="374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保留FastGPT原始回答正文</w:t>
            </w:r>
          </w:p>
        </w:tc>
        <w:tc>
          <w:tcPr>
            <w:tcW w:type="dxa" w:w="30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显示来源不可核验免责声明并建议人工确认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平台HTTP或格式异常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捕获内部异常，不暴露上游细节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显示稳定的服务不可用与人工确认指引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平台无回答</w:t>
            </w:r>
          </w:p>
        </w:tc>
        <w:tc>
          <w:tcPr>
            <w:tcW w:type="dxa" w:w="374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视为不可用</w:t>
            </w:r>
          </w:p>
        </w:tc>
        <w:tc>
          <w:tcPr>
            <w:tcW w:type="dxa" w:w="30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不伪造答案，转人工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本地mock且命中审核资料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返回本地规范化答案与来源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用于离线演示和回归测试</w:t>
            </w:r>
          </w:p>
        </w:tc>
      </w:tr>
    </w:tbl>
    <w:p>
      <w:pPr>
        <w:spacing w:after="0"/>
      </w:pPr>
    </w:p>
    <w:p>
      <w:pPr>
        <w:widowControl/>
        <w:ind w:firstLine="0"/>
      </w:pPr>
      <w:r>
        <w:rPr>
          <w:rFonts w:ascii="宋体" w:hAnsi="宋体" w:eastAsia="宋体"/>
          <w:b/>
          <w:color w:val="000000"/>
          <w:sz w:val="21"/>
        </w:rPr>
        <w:t>安全取舍：</w:t>
      </w:r>
      <w:r>
        <w:rPr>
          <w:rFonts w:ascii="宋体" w:hAnsi="宋体" w:eastAsia="宋体"/>
          <w:color w:val="000000"/>
          <w:sz w:val="21"/>
        </w:rPr>
        <w:t>无来源回答并不等于错误回答，但也不能被包装为已审核事实。因此系统选择保留文本并明确人工确认，兼顾可用性与可信边界。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2.6 账号认证与角色权限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  <w:cantSplit/>
        </w:trPr>
        <w:tc>
          <w:tcPr>
            <w:tcW w:type="dxa" w:w="1587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机制</w:t>
            </w:r>
          </w:p>
        </w:tc>
        <w:tc>
          <w:tcPr>
            <w:tcW w:type="dxa" w:w="4025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实现方式</w:t>
            </w:r>
          </w:p>
        </w:tc>
        <w:tc>
          <w:tcPr>
            <w:tcW w:type="dxa" w:w="3175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安全效果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密码存储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hashlib.scrypt，每用户随机盐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不保存明文或可逆密码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登录会话</w:t>
            </w:r>
          </w:p>
        </w:tc>
        <w:tc>
          <w:tcPr>
            <w:tcW w:type="dxa" w:w="402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随机不透明Bearer令牌，进程内保存，最长8小时</w:t>
            </w:r>
          </w:p>
        </w:tc>
        <w:tc>
          <w:tcPr>
            <w:tcW w:type="dxa" w:w="317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浏览器无法伪造角色；服务重启后令牌失效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失败防护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连续失败达到5次后锁定15分钟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缓解简单口令猜测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学生注册</w:t>
            </w:r>
          </w:p>
        </w:tc>
        <w:tc>
          <w:tcPr>
            <w:tcW w:type="dxa" w:w="402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公开接口只能创建student角色</w:t>
            </w:r>
          </w:p>
        </w:tc>
        <w:tc>
          <w:tcPr>
            <w:tcW w:type="dxa" w:w="317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避免自助注册获得教师或管理员权限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教师账号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仅管理员创建，系统生成一次性临时密码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建立教师身份管理边界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管理员初始化</w:t>
            </w:r>
          </w:p>
        </w:tc>
        <w:tc>
          <w:tcPr>
            <w:tcW w:type="dxa" w:w="402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环境变量配合一次性脚本创建首个管理员</w:t>
            </w:r>
          </w:p>
        </w:tc>
        <w:tc>
          <w:tcPr>
            <w:tcW w:type="dxa" w:w="317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网页端不能注册管理员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改密与禁用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改密、重置或禁用后撤销目标账号会话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降低旧令牌继续使用风险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2.7 权限矩阵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238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资源或操作</w:t>
            </w:r>
          </w:p>
        </w:tc>
        <w:tc>
          <w:tcPr>
            <w:tcW w:type="dxa" w:w="192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学生</w:t>
            </w:r>
          </w:p>
        </w:tc>
        <w:tc>
          <w:tcPr>
            <w:tcW w:type="dxa" w:w="226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教师</w:t>
            </w:r>
          </w:p>
        </w:tc>
        <w:tc>
          <w:tcPr>
            <w:tcW w:type="dxa" w:w="221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管理员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注册学生账号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允许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不允许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不通过公开注册提升角色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本人账号档案</w:t>
            </w:r>
          </w:p>
        </w:tc>
        <w:tc>
          <w:tcPr>
            <w:tcW w:type="dxa" w:w="192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读取本人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仅授权学生摘要</w:t>
            </w:r>
          </w:p>
        </w:tc>
        <w:tc>
          <w:tcPr>
            <w:tcW w:type="dxa" w:w="221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查看学生账号台账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职业画像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读写本人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仅授权范围必要摘要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不读取完整画像正文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岗位匹配与行动计划</w:t>
            </w:r>
          </w:p>
        </w:tc>
        <w:tc>
          <w:tcPr>
            <w:tcW w:type="dxa" w:w="192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创建或读取本人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查看授权学生状态</w:t>
            </w:r>
          </w:p>
        </w:tc>
        <w:tc>
          <w:tcPr>
            <w:tcW w:type="dxa" w:w="221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查看岗位治理字段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教师指导意见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查看关联意见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提交并查看本人意见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不读取意见正文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教师账号管理</w:t>
            </w:r>
          </w:p>
        </w:tc>
        <w:tc>
          <w:tcPr>
            <w:tcW w:type="dxa" w:w="192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不允许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不允许</w:t>
            </w:r>
          </w:p>
        </w:tc>
        <w:tc>
          <w:tcPr>
            <w:tcW w:type="dxa" w:w="221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创建、启停、重置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师生授权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不允许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不允许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允许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审计记录</w:t>
            </w:r>
          </w:p>
        </w:tc>
        <w:tc>
          <w:tcPr>
            <w:tcW w:type="dxa" w:w="192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不允许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不允许</w:t>
            </w:r>
          </w:p>
        </w:tc>
        <w:tc>
          <w:tcPr>
            <w:tcW w:type="dxa" w:w="221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查看脱敏事件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2.8 数据模型与存储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  <w:cantSplit/>
        </w:trPr>
        <w:tc>
          <w:tcPr>
            <w:tcW w:type="dxa" w:w="215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实体</w:t>
            </w:r>
          </w:p>
        </w:tc>
        <w:tc>
          <w:tcPr>
            <w:tcW w:type="dxa" w:w="328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主要内容</w:t>
            </w:r>
          </w:p>
        </w:tc>
        <w:tc>
          <w:tcPr>
            <w:tcW w:type="dxa" w:w="3345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关键约束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users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账号、角色、学生档案、密码状态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用户名唯一；学生学号10位且唯一；密码仅存哈希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career_profiles</w:t>
            </w:r>
          </w:p>
        </w:tc>
        <w:tc>
          <w:tcPr>
            <w:tcW w:type="dxa" w:w="328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专业、技能、项目、目标方向、求职阶段</w:t>
            </w:r>
          </w:p>
        </w:tc>
        <w:tc>
          <w:tcPr>
            <w:tcW w:type="dxa" w:w="334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每名学生一份；JSONB保存受控列表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job_postings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岗位、技能要求、来源、有效期和状态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仅有效且有来源岗位进入匹配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match_results</w:t>
            </w:r>
          </w:p>
        </w:tc>
        <w:tc>
          <w:tcPr>
            <w:tcW w:type="dxa" w:w="328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总分、分项和能力缺口</w:t>
            </w:r>
          </w:p>
        </w:tc>
        <w:tc>
          <w:tcPr>
            <w:tcW w:type="dxa" w:w="334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总分0至100；关联画像与岗位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action_plans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阶段任务与状态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关联学生和匹配结果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counselor_student_access</w:t>
            </w:r>
          </w:p>
        </w:tc>
        <w:tc>
          <w:tcPr>
            <w:tcW w:type="dxa" w:w="328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教师与学生授权关系</w:t>
            </w:r>
          </w:p>
        </w:tc>
        <w:tc>
          <w:tcPr>
            <w:tcW w:type="dxa" w:w="334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教师和学生组合唯一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teacher_advice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教师、学生、计划和意见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意见限长；只对授权关系开放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audit_events</w:t>
            </w:r>
          </w:p>
        </w:tc>
        <w:tc>
          <w:tcPr>
            <w:tcW w:type="dxa" w:w="328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角色、动作、资源与时间</w:t>
            </w:r>
          </w:p>
        </w:tc>
        <w:tc>
          <w:tcPr>
            <w:tcW w:type="dxa" w:w="334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metadata保持最小化，不保存敏感正文</w:t>
            </w:r>
          </w:p>
        </w:tc>
      </w:tr>
    </w:tbl>
    <w:p>
      <w:pPr>
        <w:spacing w:after="0"/>
      </w:pPr>
    </w:p>
    <w:p>
      <w:pPr>
        <w:keepNext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748909"/>
            <wp:docPr id="3" name="Picture 3" title="图 2-3 核心数据 ER 图" descr="users、career_profiles、job_postings、match_results、action_plans、授权、教师意见与审计事件之间的实体关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er-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4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 2-3 核心数据 ER 图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2.9 核心接口设计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850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方法</w:t>
            </w:r>
          </w:p>
        </w:tc>
        <w:tc>
          <w:tcPr>
            <w:tcW w:type="dxa" w:w="3515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接口</w:t>
            </w:r>
          </w:p>
        </w:tc>
        <w:tc>
          <w:tcPr>
            <w:tcW w:type="dxa" w:w="119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角色</w:t>
            </w:r>
          </w:p>
        </w:tc>
        <w:tc>
          <w:tcPr>
            <w:tcW w:type="dxa" w:w="323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POST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/api/v1/auth/login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公开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账号密码登录并返回服务端角色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POST</w:t>
            </w:r>
          </w:p>
        </w:tc>
        <w:tc>
          <w:tcPr>
            <w:tcW w:type="dxa" w:w="351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/api/v1/auth/register/student</w:t>
            </w:r>
          </w:p>
        </w:tc>
        <w:tc>
          <w:tcPr>
            <w:tcW w:type="dxa" w:w="119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公开</w:t>
            </w:r>
          </w:p>
        </w:tc>
        <w:tc>
          <w:tcPr>
            <w:tcW w:type="dxa" w:w="323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注册学生账号与必要档案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POST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/api/v1/auth/change-password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已登录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修改密码并撤销旧会话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POST</w:t>
            </w:r>
          </w:p>
        </w:tc>
        <w:tc>
          <w:tcPr>
            <w:tcW w:type="dxa" w:w="351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/api/v1/admin/users/teachers</w:t>
            </w:r>
          </w:p>
        </w:tc>
        <w:tc>
          <w:tcPr>
            <w:tcW w:type="dxa" w:w="119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管理员</w:t>
            </w:r>
          </w:p>
        </w:tc>
        <w:tc>
          <w:tcPr>
            <w:tcW w:type="dxa" w:w="323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创建教师账号并返回一次性临时密码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PUT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/api/v1/career-profile/me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创建或更新本人职业画像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POST</w:t>
            </w:r>
          </w:p>
        </w:tc>
        <w:tc>
          <w:tcPr>
            <w:tcW w:type="dxa" w:w="351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/api/v1/matches</w:t>
            </w:r>
          </w:p>
        </w:tc>
        <w:tc>
          <w:tcPr>
            <w:tcW w:type="dxa" w:w="119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</w:t>
            </w:r>
          </w:p>
        </w:tc>
        <w:tc>
          <w:tcPr>
            <w:tcW w:type="dxa" w:w="323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执行确定性岗位匹配并保存结果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POST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/api/v1/action-plans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基于匹配缺口生成行动计划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POST</w:t>
            </w:r>
          </w:p>
        </w:tc>
        <w:tc>
          <w:tcPr>
            <w:tcW w:type="dxa" w:w="351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/api/v1/assistant/query</w:t>
            </w:r>
          </w:p>
        </w:tc>
        <w:tc>
          <w:tcPr>
            <w:tcW w:type="dxa" w:w="119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已登录</w:t>
            </w:r>
          </w:p>
        </w:tc>
        <w:tc>
          <w:tcPr>
            <w:tcW w:type="dxa" w:w="323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职业或政策智能咨询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GET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/api/v1/staff/counselor/students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教师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读取授权学生摘要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POST</w:t>
            </w:r>
          </w:p>
        </w:tc>
        <w:tc>
          <w:tcPr>
            <w:tcW w:type="dxa" w:w="351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/api/v1/staff/counselor/advice</w:t>
            </w:r>
          </w:p>
        </w:tc>
        <w:tc>
          <w:tcPr>
            <w:tcW w:type="dxa" w:w="119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教师</w:t>
            </w:r>
          </w:p>
        </w:tc>
        <w:tc>
          <w:tcPr>
            <w:tcW w:type="dxa" w:w="323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提交授权学生指导意见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GET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/api/v1/staff/admin/overview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管理员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读取账号、授权、岗位、资料与审计概览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2.10 数据流与隐私边界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226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数据类别</w:t>
            </w:r>
          </w:p>
        </w:tc>
        <w:tc>
          <w:tcPr>
            <w:tcW w:type="dxa" w:w="255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保存位置</w:t>
            </w:r>
          </w:p>
        </w:tc>
        <w:tc>
          <w:tcPr>
            <w:tcW w:type="dxa" w:w="226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可进入FastGPT</w:t>
            </w:r>
          </w:p>
        </w:tc>
        <w:tc>
          <w:tcPr>
            <w:tcW w:type="dxa" w:w="170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审计记录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用户名、密码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用户名在users；密码仅存scrypt哈希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否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仅记录成功或失败动作，不记密码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姓名、学号、电话、邮箱、入学年份</w:t>
            </w:r>
          </w:p>
        </w:tc>
        <w:tc>
          <w:tcPr>
            <w:tcW w:type="dxa" w:w="255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users账号档案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否</w:t>
            </w:r>
          </w:p>
        </w:tc>
        <w:tc>
          <w:tcPr>
            <w:tcW w:type="dxa" w:w="170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不记录字段值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专业、技能、项目、目标岗位或城市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career_profiles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默认仅按接口最小上下文使用；当前平台请求只发送问题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不记录正文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岗位来源与有效期</w:t>
            </w:r>
          </w:p>
        </w:tc>
        <w:tc>
          <w:tcPr>
            <w:tcW w:type="dxa" w:w="255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job_postings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可作为受审核知识依据</w:t>
            </w:r>
          </w:p>
        </w:tc>
        <w:tc>
          <w:tcPr>
            <w:tcW w:type="dxa" w:w="170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记录资源标识与状态操作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咨询问题与回答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当前不持久化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问题发送至对应路由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不记录问答正文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FastGPT API Key</w:t>
            </w:r>
          </w:p>
        </w:tc>
        <w:tc>
          <w:tcPr>
            <w:tcW w:type="dxa" w:w="255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仅.env或部署环境</w:t>
            </w:r>
          </w:p>
        </w:tc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用于服务端Authorization头</w:t>
            </w:r>
          </w:p>
        </w:tc>
        <w:tc>
          <w:tcPr>
            <w:tcW w:type="dxa" w:w="170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禁止记录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2.11 异常处理与降级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数据库配置缺失或协议错误：应用启动前失败，错误信息不输出完整连接串。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登录失败或账号锁定：统一返回无差别认证失败信息，避免泄露账号是否存在。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画像字段缺失：返回字段级校验错误，不执行岗位匹配。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无有效岗位：返回空结果和人工指导建议，不使用模型编造岗位。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FastGPT超时、HTTP异常或响应格式异常：转换为稳定的不可用响应，不向浏览器返回原始平台内容。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FastGPT有回答但无来源：保留回答，同时将handoff_recommended设为true并显示免责声明。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未授权访问：返回401或403，并写入不含请求正文的审计事件。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2.12 部署拓扑与配置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本地演示环境中，前端Vite运行于5174端口并将/api请求代理至8001；FastAPI运行于8001；PostgreSQL由DATABASE_URL连接；FastGPT通过HTTPS外部接口访问。生产环境应使用反向代理统一域名并启用HTTPS。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配置项</w:t>
            </w:r>
          </w:p>
        </w:tc>
        <w:tc>
          <w:tcPr>
            <w:tcW w:type="dxa" w:w="277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用途</w:t>
            </w:r>
          </w:p>
        </w:tc>
        <w:tc>
          <w:tcPr>
            <w:tcW w:type="dxa" w:w="277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安全要求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DATABASE_URL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PostgreSQL连接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仅服务端环境；不得输出或提交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FASTGPT_BASE_URL</w:t>
            </w:r>
          </w:p>
        </w:tc>
        <w:tc>
          <w:tcPr>
            <w:tcW w:type="dxa" w:w="277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平台基础地址</w:t>
            </w:r>
          </w:p>
        </w:tc>
        <w:tc>
          <w:tcPr>
            <w:tcW w:type="dxa" w:w="277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服务端配置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FASTGPT_API_KEY_CAREER或POLICY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职业或政策应用密钥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路由隔离；不得进入前端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FASTGPT_CHAT_COMPLETIONS_PATH</w:t>
            </w:r>
          </w:p>
        </w:tc>
        <w:tc>
          <w:tcPr>
            <w:tcW w:type="dxa" w:w="277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Chat Completions相对路径</w:t>
            </w:r>
          </w:p>
        </w:tc>
        <w:tc>
          <w:tcPr>
            <w:tcW w:type="dxa" w:w="277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必须为相对路径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ADMIN_BOOTSTRAP_USERNAME或PASSWORD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首个管理员初始化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初始化后应清理密码变量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</w:pPr>
      <w:r>
        <w:rPr>
          <w:rFonts w:ascii="宋体" w:hAnsi="宋体" w:eastAsia="宋体"/>
          <w:color w:val="000000"/>
        </w:rPr>
        <w:t>第三部分 测试方案与结果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3.1 测试目标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测试围绕功能可用、权限正确、推荐可解释、平台接入可降级、敏感信息不泄露五个目标展开。自动化测试优先覆盖确定性逻辑与接口边界；真实数据库、浏览器和FastGPT联调作为分层验收，避免将单元测试通过等同于外部平台完整可用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3.2 测试环境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/>
          <w:cantSplit/>
        </w:trPr>
        <w:tc>
          <w:tcPr>
            <w:tcW w:type="dxa" w:w="215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6633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环境或版本说明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操作系统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Windows，本地开发与演示环境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前端</w:t>
            </w:r>
          </w:p>
        </w:tc>
        <w:tc>
          <w:tcPr>
            <w:tcW w:type="dxa" w:w="663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React 18、TypeScript、Vite；开发端口5174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后端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FastAPI、Pydantic、项目虚拟环境；服务端口8001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数据库</w:t>
            </w:r>
          </w:p>
        </w:tc>
        <w:tc>
          <w:tcPr>
            <w:tcW w:type="dxa" w:w="663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PostgreSQL，SQLAlchemy 2访问，Alembic迁移至20260909_0005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智能体平台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FastGPT Chat Completions，职业与政策路由使用独立服务端配置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本次自动化验证</w:t>
            </w:r>
          </w:p>
        </w:tc>
        <w:tc>
          <w:tcPr>
            <w:tcW w:type="dxa" w:w="6633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2026年9月14日，在backend目录运行完整unittest测试集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3.3 测试策略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119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层级</w:t>
            </w:r>
          </w:p>
        </w:tc>
        <w:tc>
          <w:tcPr>
            <w:tcW w:type="dxa" w:w="238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范围</w:t>
            </w:r>
          </w:p>
        </w:tc>
        <w:tc>
          <w:tcPr>
            <w:tcW w:type="dxa" w:w="306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主要方法</w:t>
            </w:r>
          </w:p>
        </w:tc>
        <w:tc>
          <w:tcPr>
            <w:tcW w:type="dxa" w:w="215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单元测试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认证、配置、匹配、FastGPT适配、模型和隐私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unittest与隔离测试桩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全部用例通过，无异常退出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接口测试</w:t>
            </w:r>
          </w:p>
        </w:tc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登录、注册、画像、匹配、计划、教师或管理员接口</w:t>
            </w:r>
          </w:p>
        </w:tc>
        <w:tc>
          <w:tcPr>
            <w:tcW w:type="dxa" w:w="30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TestClient或真实HTTP</w:t>
            </w:r>
          </w:p>
        </w:tc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状态码、响应结构和权限符合合同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数据库测试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迁移、字段约束、唯一性与事务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Alembic升级、模型元数据和实际写入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迁移到head，约束生效，无数据破坏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前端测试</w:t>
            </w:r>
          </w:p>
        </w:tc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构建、静态检查、三角色关键路径</w:t>
            </w:r>
          </w:p>
        </w:tc>
        <w:tc>
          <w:tcPr>
            <w:tcW w:type="dxa" w:w="30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ESLint、TypeScript或Vite构建、浏览器操作</w:t>
            </w:r>
          </w:p>
        </w:tc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构建无错误，流程可完成，窄屏无横向溢出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平台联调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职业或政策FastGPT路由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真实API调用与来源完整性判断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回答可解析；有来源时字段完整，无来源时提示人工确认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安全测试</w:t>
            </w:r>
          </w:p>
        </w:tc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越权、密钥、敏感字段和审计</w:t>
            </w:r>
          </w:p>
        </w:tc>
        <w:tc>
          <w:tcPr>
            <w:tcW w:type="dxa" w:w="30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负向用例与源代码边界测试</w:t>
            </w:r>
          </w:p>
        </w:tc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越权拒绝；前端与审计不含秘密或正文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3.4 关键测试用例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  <w:cantSplit/>
        </w:trPr>
        <w:tc>
          <w:tcPr>
            <w:tcW w:type="dxa" w:w="1417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345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测试场景</w:t>
            </w:r>
          </w:p>
        </w:tc>
        <w:tc>
          <w:tcPr>
            <w:tcW w:type="dxa" w:w="3912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预期结果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TC-AUTH-01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正确账号密码登录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返回200、服务端角色与8小时会话信息，记录成功事件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TC-AUTH-02</w:t>
            </w:r>
          </w:p>
        </w:tc>
        <w:tc>
          <w:tcPr>
            <w:tcW w:type="dxa" w:w="345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连续输入错误密码</w:t>
            </w:r>
          </w:p>
        </w:tc>
        <w:tc>
          <w:tcPr>
            <w:tcW w:type="dxa" w:w="391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统一401；达到阈值后锁定，不泄露账号存在性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TC-AUTH-03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学生注册尝试提交角色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服务端强制student；非法或重复学号被拒绝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TC-AUTH-04</w:t>
            </w:r>
          </w:p>
        </w:tc>
        <w:tc>
          <w:tcPr>
            <w:tcW w:type="dxa" w:w="345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非管理员创建教师</w:t>
            </w:r>
          </w:p>
        </w:tc>
        <w:tc>
          <w:tcPr>
            <w:tcW w:type="dxa" w:w="391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返回403，不创建账号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TC-RBAC-01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学生访问他人画像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返回403，审计内容脱敏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TC-RBAC-02</w:t>
            </w:r>
          </w:p>
        </w:tc>
        <w:tc>
          <w:tcPr>
            <w:tcW w:type="dxa" w:w="345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教师读取未授权学生</w:t>
            </w:r>
          </w:p>
        </w:tc>
        <w:tc>
          <w:tcPr>
            <w:tcW w:type="dxa" w:w="391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列表不返回或接口拒绝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TC-MATCH-01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精确匹配画像与岗位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总分100，五项分值正确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TC-MATCH-02</w:t>
            </w:r>
          </w:p>
        </w:tc>
        <w:tc>
          <w:tcPr>
            <w:tcW w:type="dxa" w:w="345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岗位为草稿、过期或无来源</w:t>
            </w:r>
          </w:p>
        </w:tc>
        <w:tc>
          <w:tcPr>
            <w:tcW w:type="dxa" w:w="391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不进入推荐候选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TC-MATCH-03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相同输入重复匹配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分数、缺口和排序一致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TC-PLAN-01</w:t>
            </w:r>
          </w:p>
        </w:tc>
        <w:tc>
          <w:tcPr>
            <w:tcW w:type="dxa" w:w="345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根据缺口生成计划</w:t>
            </w:r>
          </w:p>
        </w:tc>
        <w:tc>
          <w:tcPr>
            <w:tcW w:type="dxa" w:w="391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任务关联真实缺口，不承诺就业结果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TC-FGPT-01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真实模式返回带来源回答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保留回答与完整来源，不建议转人工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TC-FGPT-02</w:t>
            </w:r>
          </w:p>
        </w:tc>
        <w:tc>
          <w:tcPr>
            <w:tcW w:type="dxa" w:w="345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真实模式返回无来源回答</w:t>
            </w:r>
          </w:p>
        </w:tc>
        <w:tc>
          <w:tcPr>
            <w:tcW w:type="dxa" w:w="391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保留回答，来源为空，提示人工确认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TC-FGPT-03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平台HTTP或格式异常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返回安全降级，不暴露原始错误和密钥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TC-PRIV-01</w:t>
            </w:r>
          </w:p>
        </w:tc>
        <w:tc>
          <w:tcPr>
            <w:tcW w:type="dxa" w:w="345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检查前端源代码</w:t>
            </w:r>
          </w:p>
        </w:tc>
        <w:tc>
          <w:tcPr>
            <w:tcW w:type="dxa" w:w="391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不包含FastGPT密钥、工作流ID或数据库连接串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TC-STAFF-01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授权教师提交意见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保存成功且字段受限；空白和额外字段被拒绝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3.5 本次自动化测试结果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130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5"/>
              </w:rPr>
              <w:t>时间</w:t>
            </w:r>
          </w:p>
        </w:tc>
        <w:tc>
          <w:tcPr>
            <w:tcW w:type="dxa" w:w="294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5"/>
              </w:rPr>
              <w:t>命令</w:t>
            </w:r>
          </w:p>
        </w:tc>
        <w:tc>
          <w:tcPr>
            <w:tcW w:type="dxa" w:w="306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5"/>
              </w:rPr>
              <w:t>覆盖范围</w:t>
            </w:r>
          </w:p>
        </w:tc>
        <w:tc>
          <w:tcPr>
            <w:tcW w:type="dxa" w:w="147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5"/>
              </w:rPr>
              <w:t>结果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5"/>
              </w:rPr>
              <w:t>2026-09-14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5"/>
              </w:rPr>
              <w:t>.venv/Scripts/python.exe -m unittest discover -s tests -v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5"/>
              </w:rPr>
              <w:t>账号认证、授权、职业服务、配置、FastGPT适配与诊断、岗位匹配、模型、密码、隐私、教师工作台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5"/>
              </w:rPr>
              <w:t>51项全部通过，耗时0.965秒，状态OK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  <w:cantSplit/>
        </w:trPr>
        <w:tc>
          <w:tcPr>
            <w:tcW w:type="dxa" w:w="1757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测试模块</w:t>
            </w:r>
          </w:p>
        </w:tc>
        <w:tc>
          <w:tcPr>
            <w:tcW w:type="dxa" w:w="5669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用例关注点</w:t>
            </w:r>
          </w:p>
        </w:tc>
        <w:tc>
          <w:tcPr>
            <w:tcW w:type="dxa" w:w="136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本次结果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认证与账号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登录、失败锁定、注册、改密、教师创建、会话撤销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授权边界</w:t>
            </w:r>
          </w:p>
        </w:tc>
        <w:tc>
          <w:tcPr>
            <w:tcW w:type="dxa" w:w="5669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学生资源归属、教师显式授权、管理员依赖</w:t>
            </w:r>
          </w:p>
        </w:tc>
        <w:tc>
          <w:tcPr>
            <w:tcW w:type="dxa" w:w="13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职业服务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画像校验、岗位导入幂等、行动计划不作结果承诺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FastGPT</w:t>
            </w:r>
          </w:p>
        </w:tc>
        <w:tc>
          <w:tcPr>
            <w:tcW w:type="dxa" w:w="5669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路由密钥、回答或来源解析、无来源保留、异常降级</w:t>
            </w:r>
          </w:p>
        </w:tc>
        <w:tc>
          <w:tcPr>
            <w:tcW w:type="dxa" w:w="13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匹配算法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过滤、满分、缺口、稳定排序、公开岗位标识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数据模型</w:t>
            </w:r>
          </w:p>
        </w:tc>
        <w:tc>
          <w:tcPr>
            <w:tcW w:type="dxa" w:w="5669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认证字段、学生档案约束、枚举、表和索引</w:t>
            </w:r>
          </w:p>
        </w:tc>
        <w:tc>
          <w:tcPr>
            <w:tcW w:type="dxa" w:w="136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隐私与教师端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敏感字段、前端密钥、授权摘要、意见字段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通过</w:t>
            </w:r>
          </w:p>
        </w:tc>
      </w:tr>
    </w:tbl>
    <w:p>
      <w:pPr>
        <w:spacing w:after="0"/>
      </w:pPr>
    </w:p>
    <w:p>
      <w:pPr>
        <w:widowControl/>
        <w:ind w:firstLine="0"/>
      </w:pPr>
      <w:r>
        <w:rPr>
          <w:rFonts w:ascii="宋体" w:hAnsi="宋体" w:eastAsia="宋体"/>
          <w:b/>
          <w:color w:val="000000"/>
          <w:sz w:val="21"/>
        </w:rPr>
        <w:t>本次测试结论：</w:t>
      </w:r>
      <w:r>
        <w:rPr>
          <w:rFonts w:ascii="宋体" w:hAnsi="宋体" w:eastAsia="宋体"/>
          <w:color w:val="000000"/>
          <w:sz w:val="21"/>
        </w:rPr>
        <w:t>在当前本地代码与依赖环境下，后端核心业务逻辑和安全边界通过51项自动化测试。该结论不自动等同于生产环境、外部FastGPT平台、浏览器兼容性或真实数据试点全部通过。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3.6 既有分层验收结果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1247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日期</w:t>
            </w:r>
          </w:p>
        </w:tc>
        <w:tc>
          <w:tcPr>
            <w:tcW w:type="dxa" w:w="215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验收项</w:t>
            </w:r>
          </w:p>
        </w:tc>
        <w:tc>
          <w:tcPr>
            <w:tcW w:type="dxa" w:w="3742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记录结果</w:t>
            </w:r>
          </w:p>
        </w:tc>
        <w:tc>
          <w:tcPr>
            <w:tcW w:type="dxa" w:w="1644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本次是否重跑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2026-09-09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数据库迁移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从20260723_0003升级至20260909_0005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否，引用既有记录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2026-09-09</w:t>
            </w:r>
          </w:p>
        </w:tc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前端ESLint</w:t>
            </w:r>
          </w:p>
        </w:tc>
        <w:tc>
          <w:tcPr>
            <w:tcW w:type="dxa" w:w="374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零警告</w:t>
            </w:r>
          </w:p>
        </w:tc>
        <w:tc>
          <w:tcPr>
            <w:tcW w:type="dxa" w:w="164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否，引用既有记录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2026-09-09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TypeScript与Vite生产构建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构建通过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否，引用既有记录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2026-09-09</w:t>
            </w:r>
          </w:p>
        </w:tc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学生注册与登录HTTP链路</w:t>
            </w:r>
          </w:p>
        </w:tc>
        <w:tc>
          <w:tcPr>
            <w:tcW w:type="dxa" w:w="374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注册201，随后登录200，角色student</w:t>
            </w:r>
          </w:p>
        </w:tc>
        <w:tc>
          <w:tcPr>
            <w:tcW w:type="dxa" w:w="164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否，引用既有记录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2026-08-28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管理员与教师真实PostgreSQL链路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管理员overview返回岗位、学生和教师；教师意见可回读；教师访问管理员接口返回403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否，引用既有记录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既有验收</w:t>
            </w:r>
          </w:p>
        </w:tc>
        <w:tc>
          <w:tcPr>
            <w:tcW w:type="dxa" w:w="215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三角色浏览器流程与375px窄屏</w:t>
            </w:r>
          </w:p>
        </w:tc>
        <w:tc>
          <w:tcPr>
            <w:tcW w:type="dxa" w:w="3742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三类工作台可进入；无水平溢出；控制台无错误</w:t>
            </w:r>
          </w:p>
        </w:tc>
        <w:tc>
          <w:tcPr>
            <w:tcW w:type="dxa" w:w="1644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否，引用既有记录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3.7 FastGPT验收判定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FastGPT集成需区分适配器合同通过和外部平台正式验收通过。本次51项测试已经证明请求路由、密钥隔离、响应解析、来源归一化、无来源保留与安全降级逻辑正确。外部平台正式验收仍应在作品提交或部署环境中，以实际API Key和已发布应用进行一次职业问题、一次政策问题测试。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/>
          <w:cantSplit/>
        </w:trPr>
        <w:tc>
          <w:tcPr>
            <w:tcW w:type="dxa" w:w="226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判定</w:t>
            </w:r>
          </w:p>
        </w:tc>
        <w:tc>
          <w:tcPr>
            <w:tcW w:type="dxa" w:w="6520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通过 - 有来源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HTTP成功；回答非空；来源至少包含标题，并尽可能包含链接与版本或日期；页面不显示密钥。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可用但需人工确认</w:t>
            </w:r>
          </w:p>
        </w:tc>
        <w:tc>
          <w:tcPr>
            <w:tcW w:type="dxa" w:w="652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HTTP成功且回答非空，但平台未返回结构化来源；页面保留回答并明确提示人工确认。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降级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平台超时、HTTP失败、格式异常或无回答；页面显示稳定人工确认指引。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不通过</w:t>
            </w:r>
          </w:p>
        </w:tc>
        <w:tc>
          <w:tcPr>
            <w:tcW w:type="dxa" w:w="652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泄露API Key或原始响应、伪造来源、无回答却显示成功，或职业和政策路由串用密钥。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3.8 缺陷分级与回归规则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  <w:cantSplit/>
        </w:trPr>
        <w:tc>
          <w:tcPr>
            <w:tcW w:type="dxa" w:w="1020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级别</w:t>
            </w:r>
          </w:p>
        </w:tc>
        <w:tc>
          <w:tcPr>
            <w:tcW w:type="dxa" w:w="4139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示例</w:t>
            </w:r>
          </w:p>
        </w:tc>
        <w:tc>
          <w:tcPr>
            <w:tcW w:type="dxa" w:w="362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处理要求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P0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越权读取、密码或密钥泄露、数据破坏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立即停止发布，修复后重跑相关安全与业务测试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P1</w:t>
            </w:r>
          </w:p>
        </w:tc>
        <w:tc>
          <w:tcPr>
            <w:tcW w:type="dxa" w:w="4139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登录不可用、匹配错误、FastGPT正文丢失</w:t>
            </w:r>
          </w:p>
        </w:tc>
        <w:tc>
          <w:tcPr>
            <w:tcW w:type="dxa" w:w="362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发布前修复，执行对应模块和关键链路回归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P2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局部提示不清、非核心布局问题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评估演示影响，纳入当前或下一迭代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P3</w:t>
            </w:r>
          </w:p>
        </w:tc>
        <w:tc>
          <w:tcPr>
            <w:tcW w:type="dxa" w:w="4139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文字和轻微视觉一致性问题</w:t>
            </w:r>
          </w:p>
        </w:tc>
        <w:tc>
          <w:tcPr>
            <w:tcW w:type="dxa" w:w="362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不阻断功能发布，集中优化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</w:pPr>
      <w:r>
        <w:rPr>
          <w:rFonts w:ascii="宋体" w:hAnsi="宋体" w:eastAsia="宋体"/>
          <w:color w:val="000000"/>
        </w:rPr>
        <w:t>第四部分 实施计划与预期成果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4.1 当前成果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已完成学生、教师、管理员三角色账号登录与权限隔离。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已完成学生职业画像、确定性岗位匹配、能力缺口和行动计划闭环。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已完成FastGPT职业或政策问答适配，以及无来源回答保留和人工确认提示。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已完成教师授权工作台、指导意见和管理员账号或资料或审计工作台。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已完成PostgreSQL持久化、Alembic迁移、服务端配置隔离和脱敏审计。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已形成产品、架构、数据治理、测试记录、演示脚本和申报概要等配套材料。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4.2 试点实施建议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170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阶段</w:t>
            </w:r>
          </w:p>
        </w:tc>
        <w:tc>
          <w:tcPr>
            <w:tcW w:type="dxa" w:w="311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主要工作</w:t>
            </w:r>
          </w:p>
        </w:tc>
        <w:tc>
          <w:tcPr>
            <w:tcW w:type="dxa" w:w="243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准入条件</w:t>
            </w:r>
          </w:p>
        </w:tc>
        <w:tc>
          <w:tcPr>
            <w:tcW w:type="dxa" w:w="153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产出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第一阶段 作品演示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使用脱敏账号和演示岗位完成三角色流程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本地服务、数据库和FastGPT配置可用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演示视频、操作说明、测试记录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第二阶段 校内小范围试点</w:t>
            </w:r>
          </w:p>
        </w:tc>
        <w:tc>
          <w:tcPr>
            <w:tcW w:type="dxa" w:w="311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就业中心审核知识资料，邀请少量学生与教师试用</w:t>
            </w:r>
          </w:p>
        </w:tc>
        <w:tc>
          <w:tcPr>
            <w:tcW w:type="dxa" w:w="243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完成数据授权、资料责任人和反馈渠道</w:t>
            </w:r>
          </w:p>
        </w:tc>
        <w:tc>
          <w:tcPr>
            <w:tcW w:type="dxa" w:w="153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试点报告、问题清单、资料更新机制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第三阶段 学院推广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按学院配置知识与岗位台账，扩展教师授权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权限、运维和数据治理制度稳定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多学院部署模板与运营指标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第四阶段 生产化评估</w:t>
            </w:r>
          </w:p>
        </w:tc>
        <w:tc>
          <w:tcPr>
            <w:tcW w:type="dxa" w:w="311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评估统一认证、备份、高可用与安全运营</w:t>
            </w:r>
          </w:p>
        </w:tc>
        <w:tc>
          <w:tcPr>
            <w:tcW w:type="dxa" w:w="243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完成学校级安全和合规审批</w:t>
            </w:r>
          </w:p>
        </w:tc>
        <w:tc>
          <w:tcPr>
            <w:tcW w:type="dxa" w:w="153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生产技术方案与正式上线决策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4.3 预期应用成效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/>
          <w:cantSplit/>
        </w:trPr>
        <w:tc>
          <w:tcPr>
            <w:tcW w:type="dxa" w:w="1417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对象</w:t>
            </w:r>
          </w:p>
        </w:tc>
        <w:tc>
          <w:tcPr>
            <w:tcW w:type="dxa" w:w="4535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预期价值</w:t>
            </w:r>
          </w:p>
        </w:tc>
        <w:tc>
          <w:tcPr>
            <w:tcW w:type="dxa" w:w="2835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建议观察指标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学生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更快明确目标岗位与能力缺口，形成持续行动计划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画像完成率、计划生成率、任务完成率、咨询后转人工率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教师</w:t>
            </w:r>
          </w:p>
        </w:tc>
        <w:tc>
          <w:tcPr>
            <w:tcW w:type="dxa" w:w="453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减少重复答疑，用有限时间处理高价值个性问题</w:t>
            </w:r>
          </w:p>
        </w:tc>
        <w:tc>
          <w:tcPr>
            <w:tcW w:type="dxa" w:w="283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授权学生覆盖数、意见响应时间、重复问题比例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管理员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统一管理账号、岗位、资料和授权，提升可追溯性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资料审核完整率、过期岗位清理率、越权事件与处理时效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学校</w:t>
            </w:r>
          </w:p>
        </w:tc>
        <w:tc>
          <w:tcPr>
            <w:tcW w:type="dxa" w:w="453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形成可复制的智能就业指导服务流程</w:t>
            </w:r>
          </w:p>
        </w:tc>
        <w:tc>
          <w:tcPr>
            <w:tcW w:type="dxa" w:w="283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学院覆盖、活跃用户、满意度、人工服务效率变化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4.4 创新性总结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/>
          <w:cantSplit/>
        </w:trPr>
        <w:tc>
          <w:tcPr>
            <w:tcW w:type="dxa" w:w="2268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创新点</w:t>
            </w:r>
          </w:p>
        </w:tc>
        <w:tc>
          <w:tcPr>
            <w:tcW w:type="dxa" w:w="6520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具体体现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混合决策架构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将确定性规则、生成式问答和教师专业判断分层组合，避免单一大模型黑箱。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可解释就业匹配</w:t>
            </w:r>
          </w:p>
        </w:tc>
        <w:tc>
          <w:tcPr>
            <w:tcW w:type="dxa" w:w="652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以固定五维权重输出分项、缺口和来源，让推荐可复核、可比较、可重复。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无来源回答治理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不简单丢弃有价值回答，也不伪造可信度；采用保留回答并人工确认的机制。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三角色闭环</w:t>
            </w:r>
          </w:p>
        </w:tc>
        <w:tc>
          <w:tcPr>
            <w:tcW w:type="dxa" w:w="652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将学生自助、教师指导和管理员治理放在同一业务系统中，贴合高校实际协作。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数据与模型隔离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FastGPT不直连业务数据库，联系方式、连接串、密钥和审计正文均受明确边界保护。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可迁移配置</w:t>
            </w:r>
          </w:p>
        </w:tc>
        <w:tc>
          <w:tcPr>
            <w:tcW w:type="dxa" w:w="6520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7"/>
              </w:rPr>
              <w:t>通过环境变量、统一API合同和迁移脚本适配不同部署环境和知识应用。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</w:pPr>
      <w:r>
        <w:rPr>
          <w:rFonts w:ascii="宋体" w:hAnsi="宋体" w:eastAsia="宋体"/>
          <w:color w:val="000000"/>
        </w:rPr>
        <w:t>第五部分 风险限制与结论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5.1 主要风险与应对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/>
          <w:cantSplit/>
        </w:trPr>
        <w:tc>
          <w:tcPr>
            <w:tcW w:type="dxa" w:w="187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风险</w:t>
            </w:r>
          </w:p>
        </w:tc>
        <w:tc>
          <w:tcPr>
            <w:tcW w:type="dxa" w:w="187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影响</w:t>
            </w:r>
          </w:p>
        </w:tc>
        <w:tc>
          <w:tcPr>
            <w:tcW w:type="dxa" w:w="2665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当前控制</w:t>
            </w:r>
          </w:p>
        </w:tc>
        <w:tc>
          <w:tcPr>
            <w:tcW w:type="dxa" w:w="2381"/>
            <w:vAlign w:val="center"/>
            <w:shd w:fill="E7E6E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后续建议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知识资料过期或来源不足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回答可信度下降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来源字段、资料状态、人工确认提示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建立资料责任人、复核周期和失效机制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FastGPT平台波动</w:t>
            </w:r>
          </w:p>
        </w:tc>
        <w:tc>
          <w:tcPr>
            <w:tcW w:type="dxa" w:w="187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咨询延迟或不可用</w:t>
            </w:r>
          </w:p>
        </w:tc>
        <w:tc>
          <w:tcPr>
            <w:tcW w:type="dxa" w:w="266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15秒超时、安全降级、不暴露原始错误</w:t>
            </w:r>
          </w:p>
        </w:tc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增加可观测性和受控重试，准备离线资料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账号或权限误配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学生信息越权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服务端RBAC、显式师生授权、负向测试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定期复核授权，接入学校统一身份前重新评审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演示数据被误认为真实岗位</w:t>
            </w:r>
          </w:p>
        </w:tc>
        <w:tc>
          <w:tcPr>
            <w:tcW w:type="dxa" w:w="187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产生错误求职判断</w:t>
            </w:r>
          </w:p>
        </w:tc>
        <w:tc>
          <w:tcPr>
            <w:tcW w:type="dxa" w:w="266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demo_only标记、来源与状态过滤、免责声明</w:t>
            </w:r>
          </w:p>
        </w:tc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正式试点引入审核通过的真实岗位接口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进程内会话丢失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后端重启后用户需重新登录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会话不持久化以减少风险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生产化时评估Redis等受控会话存储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模型回答偏差</w:t>
            </w:r>
          </w:p>
        </w:tc>
        <w:tc>
          <w:tcPr>
            <w:tcW w:type="dxa" w:w="187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建议不适用于个体</w:t>
            </w:r>
          </w:p>
        </w:tc>
        <w:tc>
          <w:tcPr>
            <w:tcW w:type="dxa" w:w="2665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匹配不由模型决定、无来源转人工</w:t>
            </w:r>
          </w:p>
        </w:tc>
        <w:tc>
          <w:tcPr>
            <w:tcW w:type="dxa" w:w="2381"/>
            <w:vAlign w:val="center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color w:val="000000"/>
                <w:sz w:val="16"/>
              </w:rPr>
              <w:t>建立问题抽样复核和教师反馈闭环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5.2 当前限制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当前岗位数据主要用于功能演示，正式使用前必须建立真实岗位来源、审核和更新机制。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账号会话保存在单进程内存中，适合本地演示，不适合直接扩展到多实例生产部署。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FastGPT来源结构受平台返回格式影响，无结构化来源时只能给出人工确认提示。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当前不与学校统一身份认证、教务系统或招聘平台自动同步，避免未经审批的数据连接。</w:t>
      </w:r>
    </w:p>
    <w:p>
      <w:pPr>
        <w:pStyle w:val="ListBullet"/>
        <w:widowControl/>
        <w:ind w:left="420" w:hanging="210"/>
      </w:pPr>
      <w:r>
        <w:rPr>
          <w:rFonts w:ascii="宋体" w:hAnsi="宋体" w:eastAsia="宋体"/>
          <w:color w:val="000000"/>
          <w:sz w:val="21"/>
        </w:rPr>
        <w:t>测试结果主要证明当前本地实现，真实校内使用仍需开展用户试点、性能测试和安全评审。</w:t>
      </w:r>
    </w:p>
    <w:p>
      <w:pPr>
        <w:pStyle w:val="Heading2"/>
        <w:keepNext/>
        <w:widowControl/>
      </w:pPr>
      <w:r>
        <w:rPr>
          <w:rFonts w:ascii="宋体" w:hAnsi="宋体" w:eastAsia="宋体"/>
          <w:color w:val="000000"/>
        </w:rPr>
        <w:t>5.3 总体结论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职途智航已经形成覆盖学生职业规划、岗位理解、行动准备、智能咨询、教师协助和管理员治理的完整原型。其核心优势在于将可解释规则、FastGPT知识能力、服务端权限控制与人工确认机制组合起来，使智能就业指导从单次问答转变为可持续、可追溯、可治理的业务流程。</w:t>
      </w:r>
    </w:p>
    <w:p>
      <w:pPr>
        <w:widowControl/>
        <w:ind w:firstLine="420"/>
      </w:pPr>
      <w:r>
        <w:rPr>
          <w:rFonts w:ascii="宋体" w:hAnsi="宋体" w:eastAsia="宋体"/>
          <w:color w:val="000000"/>
          <w:sz w:val="21"/>
        </w:rPr>
        <w:t>截至2026年9月14日，后端51项自动化测试全部通过；既有记录显示数据库迁移、前端构建、三角色关键链路和窄屏页面均完成分层验收。项目具备作品提交和本地演示条件。正式校内试点前，应继续完成知识资料审核、真实FastGPT双路由验收、数据授权和生产部署评审。</w:t>
      </w:r>
    </w:p>
    <w:p>
      <w:pPr>
        <w:widowControl/>
        <w:ind w:firstLine="0"/>
      </w:pPr>
      <w:r>
        <w:rPr>
          <w:rFonts w:ascii="宋体" w:hAnsi="宋体" w:eastAsia="宋体"/>
          <w:b/>
          <w:color w:val="000000"/>
          <w:sz w:val="21"/>
        </w:rPr>
        <w:t>设计结论：</w:t>
      </w:r>
      <w:r>
        <w:rPr>
          <w:rFonts w:ascii="宋体" w:hAnsi="宋体" w:eastAsia="宋体"/>
          <w:color w:val="000000"/>
          <w:sz w:val="21"/>
        </w:rPr>
        <w:t>以规则保证可解释，以模型提升服务效率，以权限保护数据边界，以教师保留最终专业判断。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宋体" w:hAnsi="宋体" w:eastAsia="宋体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000000"/>
        <w:sz w:val="18"/>
      </w:rPr>
      <w:t>职途智航智能体设计方案书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  <w:jc w:val="both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6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2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12" w:lineRule="auto"/>
      <w:contextualSpacing/>
    </w:pPr>
    <w:rPr>
      <w:rFonts w:ascii="宋体" w:hAnsi="宋体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职途智航智能体设计方案书</dc:title>
  <dc:subject>需求分析报告 智能体设计说明书 测试方案与结果</dc:subject>
  <dc:creator>职途智航项目组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