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3D495" w14:textId="77777777" w:rsidR="002C533B" w:rsidRPr="007108FD" w:rsidRDefault="002C533B" w:rsidP="002C533B">
      <w:pPr>
        <w:jc w:val="center"/>
      </w:pPr>
      <w:bookmarkStart w:id="0" w:name="_Toc497729147"/>
      <w:r w:rsidRPr="007108FD">
        <w:t>RISK ASSESSMENT REPORT (RAR) TEMPLATE</w:t>
      </w:r>
      <w:bookmarkEnd w:id="0"/>
    </w:p>
    <w:p w14:paraId="2D43D496" w14:textId="35A2E59C" w:rsidR="002C533B" w:rsidRPr="007108FD" w:rsidRDefault="00CF1D3A" w:rsidP="002C533B">
      <w:pPr>
        <w:pStyle w:val="BodyText"/>
        <w:spacing w:after="240"/>
        <w:ind w:right="0"/>
        <w:jc w:val="center"/>
        <w:rPr>
          <w:spacing w:val="0"/>
        </w:rPr>
      </w:pPr>
      <w:bookmarkStart w:id="1" w:name="RAR"/>
      <w:bookmarkEnd w:id="1"/>
      <w:r w:rsidRPr="00CF1D3A">
        <w:rPr>
          <w:spacing w:val="0"/>
        </w:rPr>
        <w:t>Happy Land School</w:t>
      </w:r>
      <w:r w:rsidR="002C533B" w:rsidRPr="007108FD">
        <w:rPr>
          <w:spacing w:val="0"/>
        </w:rPr>
        <w:br/>
      </w:r>
      <w:r w:rsidRPr="00CF1D3A">
        <w:rPr>
          <w:i/>
          <w:spacing w:val="0"/>
        </w:rPr>
        <w:t>Learning Management System (LMS)</w:t>
      </w:r>
      <w:r w:rsidR="002C533B" w:rsidRPr="007108FD">
        <w:rPr>
          <w:i/>
          <w:spacing w:val="0"/>
        </w:rPr>
        <w:br/>
      </w:r>
      <w:r>
        <w:rPr>
          <w:spacing w:val="0"/>
        </w:rPr>
        <w:t>September 20, 2024</w:t>
      </w:r>
    </w:p>
    <w:p w14:paraId="2D43D497" w14:textId="77777777" w:rsidR="002C533B" w:rsidRDefault="002C533B" w:rsidP="002C533B">
      <w:pPr>
        <w:pStyle w:val="BodyText"/>
        <w:spacing w:after="240"/>
        <w:ind w:right="0"/>
        <w:rPr>
          <w:b/>
          <w:spacing w:val="0"/>
        </w:rPr>
      </w:pPr>
      <w:r w:rsidRPr="007108FD">
        <w:rPr>
          <w:b/>
          <w:spacing w:val="0"/>
        </w:rPr>
        <w:t>Record of Changes:</w:t>
      </w:r>
    </w:p>
    <w:tbl>
      <w:tblPr>
        <w:tblStyle w:val="TableGrid13"/>
        <w:tblW w:w="9360" w:type="dxa"/>
        <w:jc w:val="center"/>
        <w:tblLayout w:type="fixed"/>
        <w:tblCellMar>
          <w:top w:w="43" w:type="dxa"/>
          <w:left w:w="86" w:type="dxa"/>
          <w:bottom w:w="43" w:type="dxa"/>
          <w:right w:w="86" w:type="dxa"/>
        </w:tblCellMar>
        <w:tblLook w:val="04A0" w:firstRow="1" w:lastRow="0" w:firstColumn="1" w:lastColumn="0" w:noHBand="0" w:noVBand="1"/>
      </w:tblPr>
      <w:tblGrid>
        <w:gridCol w:w="998"/>
        <w:gridCol w:w="1602"/>
        <w:gridCol w:w="2669"/>
        <w:gridCol w:w="4091"/>
      </w:tblGrid>
      <w:tr w:rsidR="002C533B" w:rsidRPr="00D87355" w14:paraId="2D43D49C" w14:textId="77777777" w:rsidTr="00B07F51">
        <w:trPr>
          <w:jc w:val="center"/>
        </w:trPr>
        <w:tc>
          <w:tcPr>
            <w:tcW w:w="998" w:type="dxa"/>
            <w:tcBorders>
              <w:top w:val="single" w:sz="4" w:space="0" w:color="auto"/>
              <w:left w:val="single" w:sz="4" w:space="0" w:color="auto"/>
              <w:bottom w:val="single" w:sz="4" w:space="0" w:color="auto"/>
              <w:right w:val="single" w:sz="4" w:space="0" w:color="auto"/>
            </w:tcBorders>
            <w:hideMark/>
          </w:tcPr>
          <w:p w14:paraId="2D43D498" w14:textId="77777777" w:rsidR="002C533B" w:rsidRPr="00D87355" w:rsidRDefault="002C533B" w:rsidP="00B07F51">
            <w:pPr>
              <w:spacing w:after="0"/>
              <w:jc w:val="center"/>
            </w:pPr>
            <w:r w:rsidRPr="00D87355">
              <w:t>Version</w:t>
            </w:r>
          </w:p>
        </w:tc>
        <w:tc>
          <w:tcPr>
            <w:tcW w:w="1602" w:type="dxa"/>
            <w:tcBorders>
              <w:top w:val="single" w:sz="4" w:space="0" w:color="auto"/>
              <w:left w:val="single" w:sz="4" w:space="0" w:color="auto"/>
              <w:bottom w:val="single" w:sz="4" w:space="0" w:color="auto"/>
              <w:right w:val="single" w:sz="4" w:space="0" w:color="auto"/>
            </w:tcBorders>
            <w:hideMark/>
          </w:tcPr>
          <w:p w14:paraId="2D43D499" w14:textId="77777777" w:rsidR="002C533B" w:rsidRPr="00D87355" w:rsidRDefault="002C533B" w:rsidP="00B07F51">
            <w:pPr>
              <w:spacing w:after="0"/>
              <w:jc w:val="center"/>
            </w:pPr>
            <w:r w:rsidRPr="00D87355">
              <w:t>Date</w:t>
            </w:r>
          </w:p>
        </w:tc>
        <w:tc>
          <w:tcPr>
            <w:tcW w:w="2669" w:type="dxa"/>
            <w:tcBorders>
              <w:top w:val="single" w:sz="4" w:space="0" w:color="auto"/>
              <w:left w:val="single" w:sz="4" w:space="0" w:color="auto"/>
              <w:bottom w:val="single" w:sz="4" w:space="0" w:color="auto"/>
              <w:right w:val="single" w:sz="4" w:space="0" w:color="auto"/>
            </w:tcBorders>
            <w:hideMark/>
          </w:tcPr>
          <w:p w14:paraId="2D43D49A" w14:textId="77777777" w:rsidR="002C533B" w:rsidRPr="00D87355" w:rsidRDefault="002C533B" w:rsidP="00B07F51">
            <w:pPr>
              <w:spacing w:after="0"/>
              <w:jc w:val="center"/>
            </w:pPr>
            <w:r w:rsidRPr="00D87355">
              <w:t>Sections Modified</w:t>
            </w:r>
          </w:p>
        </w:tc>
        <w:tc>
          <w:tcPr>
            <w:tcW w:w="4091" w:type="dxa"/>
            <w:tcBorders>
              <w:top w:val="single" w:sz="4" w:space="0" w:color="auto"/>
              <w:left w:val="single" w:sz="4" w:space="0" w:color="auto"/>
              <w:bottom w:val="single" w:sz="4" w:space="0" w:color="auto"/>
              <w:right w:val="single" w:sz="4" w:space="0" w:color="auto"/>
            </w:tcBorders>
            <w:hideMark/>
          </w:tcPr>
          <w:p w14:paraId="2D43D49B" w14:textId="77777777" w:rsidR="002C533B" w:rsidRPr="00D87355" w:rsidRDefault="002C533B" w:rsidP="00B07F51">
            <w:pPr>
              <w:spacing w:after="0"/>
              <w:jc w:val="center"/>
            </w:pPr>
            <w:r w:rsidRPr="00D87355">
              <w:t>Description of Changes</w:t>
            </w:r>
          </w:p>
        </w:tc>
      </w:tr>
      <w:tr w:rsidR="002C533B" w:rsidRPr="00D87355" w14:paraId="2D43D4A1" w14:textId="77777777" w:rsidTr="00B07F51">
        <w:trPr>
          <w:jc w:val="center"/>
        </w:trPr>
        <w:tc>
          <w:tcPr>
            <w:tcW w:w="998" w:type="dxa"/>
            <w:tcBorders>
              <w:top w:val="single" w:sz="4" w:space="0" w:color="auto"/>
              <w:left w:val="single" w:sz="4" w:space="0" w:color="auto"/>
              <w:bottom w:val="single" w:sz="4" w:space="0" w:color="auto"/>
              <w:right w:val="single" w:sz="4" w:space="0" w:color="auto"/>
            </w:tcBorders>
            <w:hideMark/>
          </w:tcPr>
          <w:p w14:paraId="2D43D49D" w14:textId="28D986F9" w:rsidR="002C533B" w:rsidRPr="00D87355" w:rsidRDefault="00C10435" w:rsidP="00B07F51">
            <w:pPr>
              <w:spacing w:after="0"/>
              <w:jc w:val="center"/>
            </w:pPr>
            <w:r>
              <w:t>0.1</w:t>
            </w:r>
          </w:p>
        </w:tc>
        <w:tc>
          <w:tcPr>
            <w:tcW w:w="1602" w:type="dxa"/>
            <w:tcBorders>
              <w:top w:val="single" w:sz="4" w:space="0" w:color="auto"/>
              <w:left w:val="single" w:sz="4" w:space="0" w:color="auto"/>
              <w:bottom w:val="single" w:sz="4" w:space="0" w:color="auto"/>
              <w:right w:val="single" w:sz="4" w:space="0" w:color="auto"/>
            </w:tcBorders>
            <w:hideMark/>
          </w:tcPr>
          <w:p w14:paraId="2D43D49E" w14:textId="7503C722" w:rsidR="002C533B" w:rsidRPr="00D87355" w:rsidRDefault="00C10435" w:rsidP="00B07F51">
            <w:pPr>
              <w:spacing w:after="0"/>
            </w:pPr>
            <w:r>
              <w:t>05</w:t>
            </w:r>
            <w:r w:rsidR="002C533B" w:rsidRPr="00D87355">
              <w:t xml:space="preserve"> </w:t>
            </w:r>
            <w:r>
              <w:t>10</w:t>
            </w:r>
            <w:r w:rsidR="002C533B" w:rsidRPr="00D87355">
              <w:t xml:space="preserve"> </w:t>
            </w:r>
            <w:r>
              <w:t>2024</w:t>
            </w:r>
          </w:p>
        </w:tc>
        <w:tc>
          <w:tcPr>
            <w:tcW w:w="2669" w:type="dxa"/>
            <w:tcBorders>
              <w:top w:val="single" w:sz="4" w:space="0" w:color="auto"/>
              <w:left w:val="single" w:sz="4" w:space="0" w:color="auto"/>
              <w:bottom w:val="single" w:sz="4" w:space="0" w:color="auto"/>
              <w:right w:val="single" w:sz="4" w:space="0" w:color="auto"/>
            </w:tcBorders>
            <w:hideMark/>
          </w:tcPr>
          <w:p w14:paraId="2D43D49F" w14:textId="77777777" w:rsidR="002C533B" w:rsidRPr="00D87355" w:rsidRDefault="002C533B" w:rsidP="00B07F51">
            <w:pPr>
              <w:spacing w:after="0"/>
              <w:jc w:val="center"/>
            </w:pPr>
            <w:r w:rsidRPr="00D87355">
              <w:t>Initial RAR</w:t>
            </w:r>
          </w:p>
        </w:tc>
        <w:tc>
          <w:tcPr>
            <w:tcW w:w="4091" w:type="dxa"/>
            <w:tcBorders>
              <w:top w:val="single" w:sz="4" w:space="0" w:color="auto"/>
              <w:left w:val="single" w:sz="4" w:space="0" w:color="auto"/>
              <w:bottom w:val="single" w:sz="4" w:space="0" w:color="auto"/>
              <w:right w:val="single" w:sz="4" w:space="0" w:color="auto"/>
            </w:tcBorders>
          </w:tcPr>
          <w:p w14:paraId="2D43D4A0" w14:textId="04FF9B85" w:rsidR="002C533B" w:rsidRPr="00D87355" w:rsidRDefault="00C10435" w:rsidP="00B07F51">
            <w:pPr>
              <w:spacing w:after="0"/>
            </w:pPr>
            <w:r w:rsidRPr="00C10435">
              <w:t>Initial report setup</w:t>
            </w:r>
          </w:p>
        </w:tc>
      </w:tr>
    </w:tbl>
    <w:p w14:paraId="2D43D4B6" w14:textId="77777777" w:rsidR="002C533B" w:rsidRDefault="002C533B" w:rsidP="002C533B">
      <w:pPr>
        <w:pStyle w:val="BodyText"/>
        <w:spacing w:after="0"/>
        <w:ind w:right="0"/>
        <w:rPr>
          <w:b/>
          <w:spacing w:val="0"/>
        </w:rPr>
      </w:pPr>
    </w:p>
    <w:p w14:paraId="2D43D4B7" w14:textId="77777777" w:rsidR="002C533B" w:rsidRPr="007108FD" w:rsidRDefault="002C533B" w:rsidP="002C533B">
      <w:pPr>
        <w:pStyle w:val="BodyText"/>
        <w:spacing w:after="240"/>
        <w:ind w:right="0"/>
        <w:rPr>
          <w:b/>
          <w:spacing w:val="0"/>
        </w:rPr>
      </w:pPr>
      <w:bookmarkStart w:id="2" w:name="_Toc450564759"/>
      <w:bookmarkStart w:id="3" w:name="_Toc450566561"/>
      <w:bookmarkStart w:id="4" w:name="_Toc451778214"/>
      <w:r w:rsidRPr="007108FD">
        <w:rPr>
          <w:b/>
          <w:spacing w:val="0"/>
        </w:rPr>
        <w:t>System Description</w:t>
      </w:r>
      <w:bookmarkEnd w:id="2"/>
      <w:bookmarkEnd w:id="3"/>
      <w:bookmarkEnd w:id="4"/>
    </w:p>
    <w:p w14:paraId="60E8B307" w14:textId="77777777" w:rsidR="00C10435" w:rsidRPr="00C10435" w:rsidRDefault="00C10435" w:rsidP="00C10435">
      <w:pPr>
        <w:pStyle w:val="BodyText"/>
        <w:spacing w:after="240"/>
        <w:rPr>
          <w:lang w:val="en-PH"/>
        </w:rPr>
      </w:pPr>
      <w:bookmarkStart w:id="5" w:name="_Toc450564760"/>
      <w:bookmarkStart w:id="6" w:name="_Toc450566562"/>
      <w:bookmarkStart w:id="7" w:name="_Toc451778215"/>
      <w:r w:rsidRPr="00C10435">
        <w:rPr>
          <w:lang w:val="en-PH"/>
        </w:rPr>
        <w:t xml:space="preserve">The </w:t>
      </w:r>
      <w:r w:rsidRPr="00C10435">
        <w:rPr>
          <w:b/>
          <w:bCs/>
          <w:lang w:val="en-PH"/>
        </w:rPr>
        <w:t>Learning Management System (LMS)</w:t>
      </w:r>
      <w:r w:rsidRPr="00C10435">
        <w:rPr>
          <w:lang w:val="en-PH"/>
        </w:rPr>
        <w:t xml:space="preserve"> is designed to support Happy Land School in facilitating online course management, communication between teachers, students, and parents, and grade recording. The system processes </w:t>
      </w:r>
      <w:r w:rsidRPr="00C10435">
        <w:rPr>
          <w:b/>
          <w:bCs/>
          <w:lang w:val="en-PH"/>
        </w:rPr>
        <w:t>Confidential-Low</w:t>
      </w:r>
      <w:r w:rsidRPr="00C10435">
        <w:rPr>
          <w:lang w:val="en-PH"/>
        </w:rPr>
        <w:t xml:space="preserve"> level data, and its risk categorization is assessed as </w:t>
      </w:r>
      <w:r w:rsidRPr="00C10435">
        <w:rPr>
          <w:b/>
          <w:bCs/>
          <w:lang w:val="en-PH"/>
        </w:rPr>
        <w:t>Moderate-Low-Low</w:t>
      </w:r>
      <w:r w:rsidRPr="00C10435">
        <w:rPr>
          <w:lang w:val="en-PH"/>
        </w:rPr>
        <w:t>.</w:t>
      </w:r>
    </w:p>
    <w:p w14:paraId="5A28FA32" w14:textId="519FDB0D" w:rsidR="00C10435" w:rsidRPr="00C10435" w:rsidRDefault="00C10435" w:rsidP="00C10435">
      <w:pPr>
        <w:pStyle w:val="BodyText"/>
        <w:spacing w:after="240"/>
        <w:rPr>
          <w:lang w:val="en-PH"/>
        </w:rPr>
      </w:pPr>
      <w:r w:rsidRPr="00C10435">
        <w:rPr>
          <w:b/>
          <w:bCs/>
          <w:lang w:val="en-PH"/>
        </w:rPr>
        <w:t>IS# LMS-001</w:t>
      </w:r>
      <w:r w:rsidRPr="00C10435">
        <w:rPr>
          <w:lang w:val="en-PH"/>
        </w:rPr>
        <w:t xml:space="preserve"> </w:t>
      </w:r>
      <w:proofErr w:type="gramStart"/>
      <w:r w:rsidRPr="00C10435">
        <w:rPr>
          <w:lang w:val="en-PH"/>
        </w:rPr>
        <w:t>is located in</w:t>
      </w:r>
      <w:proofErr w:type="gramEnd"/>
      <w:r w:rsidRPr="00C10435">
        <w:rPr>
          <w:lang w:val="en-PH"/>
        </w:rPr>
        <w:t xml:space="preserve"> the school's IT infrastructure</w:t>
      </w:r>
      <w:r>
        <w:rPr>
          <w:lang w:val="en-PH"/>
        </w:rPr>
        <w:t xml:space="preserve"> (if applicable)</w:t>
      </w:r>
      <w:r w:rsidRPr="00C10435">
        <w:rPr>
          <w:lang w:val="en-PH"/>
        </w:rPr>
        <w:t>, housed in a secured server room</w:t>
      </w:r>
      <w:r>
        <w:rPr>
          <w:lang w:val="en-PH"/>
        </w:rPr>
        <w:t xml:space="preserve"> or in a secured room</w:t>
      </w:r>
      <w:r w:rsidRPr="00C10435">
        <w:rPr>
          <w:lang w:val="en-PH"/>
        </w:rPr>
        <w:t>. The LMS has no external connections (wired or wireless) beyond the internal school network. This system is utilized for course delivery, student record management.</w:t>
      </w:r>
    </w:p>
    <w:p w14:paraId="71132428" w14:textId="3198297A" w:rsidR="00C10435" w:rsidRPr="00C10435" w:rsidRDefault="00C10435" w:rsidP="00C10435">
      <w:pPr>
        <w:pStyle w:val="BodyText"/>
        <w:spacing w:after="240"/>
        <w:rPr>
          <w:lang w:val="en-PH"/>
        </w:rPr>
      </w:pPr>
      <w:r w:rsidRPr="00C10435">
        <w:rPr>
          <w:b/>
          <w:bCs/>
          <w:lang w:val="en-PH"/>
        </w:rPr>
        <w:t>Information Owner:</w:t>
      </w:r>
      <w:r w:rsidRPr="00C10435">
        <w:rPr>
          <w:lang w:val="en-PH"/>
        </w:rPr>
        <w:t xml:space="preserve"> [</w:t>
      </w:r>
      <w:r>
        <w:rPr>
          <w:lang w:val="en-PH"/>
        </w:rPr>
        <w:t>TBA</w:t>
      </w:r>
      <w:r w:rsidRPr="00C10435">
        <w:rPr>
          <w:lang w:val="en-PH"/>
        </w:rPr>
        <w:t>]</w:t>
      </w:r>
      <w:r w:rsidRPr="00C10435">
        <w:rPr>
          <w:lang w:val="en-PH"/>
        </w:rPr>
        <w:br/>
      </w:r>
      <w:r w:rsidRPr="00C10435">
        <w:rPr>
          <w:b/>
          <w:bCs/>
          <w:lang w:val="en-PH"/>
        </w:rPr>
        <w:t>ISSM:</w:t>
      </w:r>
      <w:r w:rsidRPr="00C10435">
        <w:rPr>
          <w:lang w:val="en-PH"/>
        </w:rPr>
        <w:t xml:space="preserve"> [</w:t>
      </w:r>
      <w:r>
        <w:rPr>
          <w:lang w:val="en-PH"/>
        </w:rPr>
        <w:t>TBA</w:t>
      </w:r>
      <w:r w:rsidRPr="00C10435">
        <w:rPr>
          <w:lang w:val="en-PH"/>
        </w:rPr>
        <w:t>]</w:t>
      </w:r>
      <w:r w:rsidRPr="00C10435">
        <w:rPr>
          <w:lang w:val="en-PH"/>
        </w:rPr>
        <w:br/>
      </w:r>
      <w:r w:rsidRPr="00C10435">
        <w:rPr>
          <w:b/>
          <w:bCs/>
          <w:lang w:val="en-PH"/>
        </w:rPr>
        <w:t>ISSO:</w:t>
      </w:r>
      <w:r w:rsidRPr="00C10435">
        <w:rPr>
          <w:lang w:val="en-PH"/>
        </w:rPr>
        <w:t xml:space="preserve"> [</w:t>
      </w:r>
      <w:r>
        <w:rPr>
          <w:lang w:val="en-PH"/>
        </w:rPr>
        <w:t>TBA</w:t>
      </w:r>
      <w:r w:rsidRPr="00C10435">
        <w:rPr>
          <w:lang w:val="en-PH"/>
        </w:rPr>
        <w:t>]</w:t>
      </w:r>
    </w:p>
    <w:p w14:paraId="2D43D4BD" w14:textId="77777777" w:rsidR="002C533B" w:rsidRPr="007108FD" w:rsidRDefault="002C533B" w:rsidP="002C533B">
      <w:pPr>
        <w:pStyle w:val="BodyText"/>
        <w:spacing w:after="240"/>
        <w:ind w:right="0"/>
        <w:rPr>
          <w:b/>
          <w:spacing w:val="0"/>
        </w:rPr>
      </w:pPr>
      <w:r w:rsidRPr="007108FD">
        <w:rPr>
          <w:b/>
          <w:spacing w:val="0"/>
        </w:rPr>
        <w:t>Scope</w:t>
      </w:r>
      <w:bookmarkEnd w:id="5"/>
      <w:bookmarkEnd w:id="6"/>
      <w:bookmarkEnd w:id="7"/>
    </w:p>
    <w:p w14:paraId="7A721CBD" w14:textId="77777777" w:rsidR="00C10435" w:rsidRPr="00C10435" w:rsidRDefault="00C10435" w:rsidP="00C10435">
      <w:pPr>
        <w:pStyle w:val="BodyText"/>
        <w:spacing w:after="240"/>
        <w:rPr>
          <w:lang w:val="en-PH"/>
        </w:rPr>
      </w:pPr>
      <w:bookmarkStart w:id="8" w:name="_Toc450564761"/>
      <w:bookmarkStart w:id="9" w:name="_Toc450566563"/>
      <w:bookmarkStart w:id="10" w:name="_Toc451778216"/>
      <w:r w:rsidRPr="00C10435">
        <w:rPr>
          <w:lang w:val="en-PH"/>
        </w:rPr>
        <w:t xml:space="preserve">The scope of this risk assessment focuses on the LMS’s utilization of resources and control measures to mitigate vulnerabilities exploited by internal and external threat agents. The assessment was conducted following the </w:t>
      </w:r>
      <w:r w:rsidRPr="00C10435">
        <w:rPr>
          <w:b/>
          <w:bCs/>
          <w:lang w:val="en-PH"/>
        </w:rPr>
        <w:t>NIST SP 800-53</w:t>
      </w:r>
      <w:r w:rsidRPr="00C10435">
        <w:rPr>
          <w:lang w:val="en-PH"/>
        </w:rPr>
        <w:t xml:space="preserve"> framework, ensuring compliance across all critical controls.</w:t>
      </w:r>
    </w:p>
    <w:p w14:paraId="06C56C0F" w14:textId="77777777" w:rsidR="00C10435" w:rsidRPr="00C10435" w:rsidRDefault="00C10435" w:rsidP="00C10435">
      <w:pPr>
        <w:pStyle w:val="BodyText"/>
        <w:numPr>
          <w:ilvl w:val="0"/>
          <w:numId w:val="4"/>
        </w:numPr>
        <w:spacing w:after="240"/>
        <w:rPr>
          <w:lang w:val="en-PH"/>
        </w:rPr>
      </w:pPr>
      <w:r w:rsidRPr="00C10435">
        <w:rPr>
          <w:b/>
          <w:bCs/>
          <w:lang w:val="en-PH"/>
        </w:rPr>
        <w:t>Range of threats:</w:t>
      </w:r>
      <w:r w:rsidRPr="00C10435">
        <w:rPr>
          <w:lang w:val="en-PH"/>
        </w:rPr>
        <w:t xml:space="preserve"> Adversarial, structural, and environmental risks.</w:t>
      </w:r>
    </w:p>
    <w:p w14:paraId="5ECF366B" w14:textId="77777777" w:rsidR="00C10435" w:rsidRPr="00C10435" w:rsidRDefault="00C10435" w:rsidP="00C10435">
      <w:pPr>
        <w:pStyle w:val="BodyText"/>
        <w:numPr>
          <w:ilvl w:val="0"/>
          <w:numId w:val="4"/>
        </w:numPr>
        <w:spacing w:after="240"/>
        <w:rPr>
          <w:lang w:val="en-PH"/>
        </w:rPr>
      </w:pPr>
      <w:r w:rsidRPr="00C10435">
        <w:rPr>
          <w:b/>
          <w:bCs/>
          <w:lang w:val="en-PH"/>
        </w:rPr>
        <w:t>Compliance tools:</w:t>
      </w:r>
      <w:r w:rsidRPr="00C10435">
        <w:rPr>
          <w:lang w:val="en-PH"/>
        </w:rPr>
        <w:t xml:space="preserve"> Automated system scans, vulnerability assessments, and manual checks against </w:t>
      </w:r>
      <w:r w:rsidRPr="00C10435">
        <w:rPr>
          <w:b/>
          <w:bCs/>
          <w:lang w:val="en-PH"/>
        </w:rPr>
        <w:t>NIST SP 800-53</w:t>
      </w:r>
      <w:r w:rsidRPr="00C10435">
        <w:rPr>
          <w:lang w:val="en-PH"/>
        </w:rPr>
        <w:t xml:space="preserve"> controls.</w:t>
      </w:r>
    </w:p>
    <w:p w14:paraId="4E677ED6" w14:textId="77777777" w:rsidR="00C10435" w:rsidRPr="00C10435" w:rsidRDefault="00C10435" w:rsidP="00C10435">
      <w:pPr>
        <w:pStyle w:val="BodyText"/>
        <w:numPr>
          <w:ilvl w:val="0"/>
          <w:numId w:val="4"/>
        </w:numPr>
        <w:spacing w:after="240"/>
        <w:rPr>
          <w:lang w:val="en-PH"/>
        </w:rPr>
      </w:pPr>
      <w:r w:rsidRPr="00C10435">
        <w:rPr>
          <w:b/>
          <w:bCs/>
          <w:lang w:val="en-PH"/>
        </w:rPr>
        <w:t>Operating and physical security conditions:</w:t>
      </w:r>
      <w:r w:rsidRPr="00C10435">
        <w:rPr>
          <w:lang w:val="en-PH"/>
        </w:rPr>
        <w:t xml:space="preserve"> The system is housed in a physically secure, climate-controlled environment with backup power. All access to the system is controlled and monitored.</w:t>
      </w:r>
    </w:p>
    <w:p w14:paraId="7379BB05" w14:textId="77777777" w:rsidR="00C10435" w:rsidRPr="00C10435" w:rsidRDefault="00C10435" w:rsidP="00C10435">
      <w:pPr>
        <w:pStyle w:val="BodyText"/>
        <w:numPr>
          <w:ilvl w:val="0"/>
          <w:numId w:val="4"/>
        </w:numPr>
        <w:spacing w:after="240"/>
        <w:rPr>
          <w:lang w:val="en-PH"/>
        </w:rPr>
      </w:pPr>
      <w:r w:rsidRPr="00C10435">
        <w:rPr>
          <w:b/>
          <w:bCs/>
          <w:lang w:val="en-PH"/>
        </w:rPr>
        <w:t>Timeframe:</w:t>
      </w:r>
      <w:r w:rsidRPr="00C10435">
        <w:rPr>
          <w:lang w:val="en-PH"/>
        </w:rPr>
        <w:t xml:space="preserve"> This initial assessment will guide the LMS implementation phase and be updated post-certification testing.</w:t>
      </w:r>
    </w:p>
    <w:p w14:paraId="2D43D4C6" w14:textId="77777777" w:rsidR="002C533B" w:rsidRPr="007108FD" w:rsidRDefault="002C533B" w:rsidP="002C533B">
      <w:pPr>
        <w:pStyle w:val="BodyText"/>
        <w:spacing w:after="240"/>
        <w:ind w:right="0"/>
        <w:rPr>
          <w:b/>
          <w:spacing w:val="0"/>
        </w:rPr>
      </w:pPr>
      <w:r w:rsidRPr="007108FD">
        <w:rPr>
          <w:b/>
          <w:spacing w:val="0"/>
        </w:rPr>
        <w:t>Purpose</w:t>
      </w:r>
      <w:bookmarkEnd w:id="8"/>
      <w:bookmarkEnd w:id="9"/>
      <w:bookmarkEnd w:id="10"/>
    </w:p>
    <w:p w14:paraId="4F30866D" w14:textId="77777777" w:rsidR="00C10435" w:rsidRPr="00C10435" w:rsidRDefault="00C10435" w:rsidP="00C10435">
      <w:pPr>
        <w:pStyle w:val="BodyText"/>
        <w:spacing w:after="240"/>
        <w:rPr>
          <w:i/>
          <w:lang w:val="en-PH"/>
        </w:rPr>
      </w:pPr>
      <w:bookmarkStart w:id="11" w:name="_Toc450564762"/>
      <w:bookmarkStart w:id="12" w:name="_Toc450566564"/>
      <w:bookmarkStart w:id="13" w:name="_Toc451778217"/>
      <w:r w:rsidRPr="00C10435">
        <w:rPr>
          <w:i/>
          <w:lang w:val="en-PH"/>
        </w:rPr>
        <w:lastRenderedPageBreak/>
        <w:t>The purpose of this risk assessment is to document and evaluate residual risks following the selection and implementation of security controls for the LMS. The assessment is conducted to provide a risk profile and inform key stakeholders of potential areas of vulnerability.</w:t>
      </w:r>
    </w:p>
    <w:p w14:paraId="2D43D4C8" w14:textId="77777777" w:rsidR="002C533B" w:rsidRPr="007108FD" w:rsidRDefault="002C533B" w:rsidP="002C533B">
      <w:pPr>
        <w:pStyle w:val="BodyText"/>
        <w:spacing w:after="240"/>
        <w:ind w:right="0"/>
        <w:rPr>
          <w:b/>
          <w:spacing w:val="0"/>
        </w:rPr>
      </w:pPr>
      <w:r w:rsidRPr="007108FD">
        <w:rPr>
          <w:b/>
          <w:spacing w:val="0"/>
        </w:rPr>
        <w:t>Risk Assessment Approach</w:t>
      </w:r>
      <w:bookmarkEnd w:id="11"/>
      <w:bookmarkEnd w:id="12"/>
      <w:bookmarkEnd w:id="13"/>
    </w:p>
    <w:p w14:paraId="64CD5FF8" w14:textId="77777777" w:rsidR="006F6F8E" w:rsidRPr="006F6F8E" w:rsidRDefault="006F6F8E" w:rsidP="006F6F8E">
      <w:pPr>
        <w:tabs>
          <w:tab w:val="left" w:pos="936"/>
        </w:tabs>
        <w:suppressAutoHyphens w:val="0"/>
        <w:jc w:val="center"/>
        <w:rPr>
          <w:lang w:val="en-PH"/>
        </w:rPr>
      </w:pPr>
      <w:r w:rsidRPr="006F6F8E">
        <w:rPr>
          <w:lang w:val="en-PH"/>
        </w:rPr>
        <w:t xml:space="preserve">This assessment follows the </w:t>
      </w:r>
      <w:r w:rsidRPr="006F6F8E">
        <w:rPr>
          <w:b/>
          <w:bCs/>
          <w:lang w:val="en-PH"/>
        </w:rPr>
        <w:t>NIST SP 800-30</w:t>
      </w:r>
      <w:r w:rsidRPr="006F6F8E">
        <w:rPr>
          <w:lang w:val="en-PH"/>
        </w:rPr>
        <w:t xml:space="preserve"> guidelines and employs a </w:t>
      </w:r>
      <w:r w:rsidRPr="006F6F8E">
        <w:rPr>
          <w:b/>
          <w:bCs/>
          <w:lang w:val="en-PH"/>
        </w:rPr>
        <w:t>qualitative</w:t>
      </w:r>
      <w:r w:rsidRPr="006F6F8E">
        <w:rPr>
          <w:lang w:val="en-PH"/>
        </w:rPr>
        <w:t xml:space="preserve"> approach to determine risk based on identified threat events, likelihood of occurrence, system vulnerabilities, and potential impact on the school’s mission.</w:t>
      </w:r>
    </w:p>
    <w:p w14:paraId="35E79073" w14:textId="77777777" w:rsidR="006F6F8E" w:rsidRPr="006F6F8E" w:rsidRDefault="006F6F8E" w:rsidP="006F6F8E">
      <w:pPr>
        <w:tabs>
          <w:tab w:val="left" w:pos="936"/>
        </w:tabs>
        <w:suppressAutoHyphens w:val="0"/>
        <w:jc w:val="center"/>
        <w:rPr>
          <w:lang w:val="en-PH"/>
        </w:rPr>
      </w:pPr>
      <w:r w:rsidRPr="006F6F8E">
        <w:rPr>
          <w:b/>
          <w:bCs/>
          <w:lang w:val="en-PH"/>
        </w:rPr>
        <w:t>Table 1: Sample Threat Sources</w:t>
      </w:r>
    </w:p>
    <w:p w14:paraId="2D43D4CB" w14:textId="77777777" w:rsidR="002C533B" w:rsidRPr="00D87355" w:rsidRDefault="002C533B" w:rsidP="002C533B">
      <w:pPr>
        <w:tabs>
          <w:tab w:val="left" w:pos="936"/>
        </w:tabs>
        <w:suppressAutoHyphens w:val="0"/>
        <w:jc w:val="center"/>
        <w:rPr>
          <w:b/>
          <w:bCs/>
          <w:lang w:eastAsia="en-US"/>
        </w:rPr>
      </w:pPr>
      <w:r w:rsidRPr="00D87355">
        <w:rPr>
          <w:b/>
          <w:bCs/>
          <w:lang w:eastAsia="en-US"/>
        </w:rPr>
        <w:t>Table 1: Sample Threat Sources (see NIST SP 800-30 for complete list)</w:t>
      </w:r>
    </w:p>
    <w:tbl>
      <w:tblPr>
        <w:tblStyle w:val="TableGrid14"/>
        <w:tblW w:w="9504" w:type="dxa"/>
        <w:jc w:val="center"/>
        <w:tblCellMar>
          <w:top w:w="58" w:type="dxa"/>
          <w:left w:w="115" w:type="dxa"/>
          <w:bottom w:w="58" w:type="dxa"/>
          <w:right w:w="115" w:type="dxa"/>
        </w:tblCellMar>
        <w:tblLook w:val="04A0" w:firstRow="1" w:lastRow="0" w:firstColumn="1" w:lastColumn="0" w:noHBand="0" w:noVBand="1"/>
      </w:tblPr>
      <w:tblGrid>
        <w:gridCol w:w="5052"/>
        <w:gridCol w:w="4452"/>
      </w:tblGrid>
      <w:tr w:rsidR="002C533B" w:rsidRPr="00D87355" w14:paraId="2D43D4CE" w14:textId="77777777" w:rsidTr="006F6F8E">
        <w:trPr>
          <w:cantSplit/>
          <w:trHeight w:val="287"/>
          <w:tblHeader/>
          <w:jc w:val="center"/>
        </w:trPr>
        <w:tc>
          <w:tcPr>
            <w:tcW w:w="50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4CC" w14:textId="77777777" w:rsidR="002C533B" w:rsidRPr="00D87355" w:rsidRDefault="002C533B" w:rsidP="00B07F51">
            <w:pPr>
              <w:spacing w:before="20" w:after="20"/>
              <w:jc w:val="center"/>
            </w:pPr>
            <w:r w:rsidRPr="00D87355">
              <w:t>TYPE OF THREAT SOURCE</w:t>
            </w:r>
          </w:p>
        </w:tc>
        <w:tc>
          <w:tcPr>
            <w:tcW w:w="44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4CD" w14:textId="77777777" w:rsidR="002C533B" w:rsidRPr="00D87355" w:rsidRDefault="002C533B" w:rsidP="00B07F51">
            <w:pPr>
              <w:spacing w:before="20" w:after="20"/>
              <w:jc w:val="center"/>
            </w:pPr>
            <w:r w:rsidRPr="00D87355">
              <w:t>DESCRIPTION</w:t>
            </w:r>
          </w:p>
        </w:tc>
      </w:tr>
      <w:tr w:rsidR="002C533B" w:rsidRPr="00D87355" w14:paraId="2D43D4D5" w14:textId="77777777" w:rsidTr="006F6F8E">
        <w:trPr>
          <w:cantSplit/>
          <w:jc w:val="center"/>
        </w:trPr>
        <w:tc>
          <w:tcPr>
            <w:tcW w:w="5052" w:type="dxa"/>
            <w:tcBorders>
              <w:top w:val="single" w:sz="4" w:space="0" w:color="auto"/>
              <w:left w:val="single" w:sz="4" w:space="0" w:color="auto"/>
              <w:bottom w:val="single" w:sz="4" w:space="0" w:color="auto"/>
              <w:right w:val="single" w:sz="4" w:space="0" w:color="auto"/>
            </w:tcBorders>
            <w:hideMark/>
          </w:tcPr>
          <w:p w14:paraId="2D43D4D3" w14:textId="45E6AC2A" w:rsidR="002C533B" w:rsidRPr="00D87355" w:rsidRDefault="002C533B" w:rsidP="006F6F8E">
            <w:pPr>
              <w:spacing w:before="20" w:after="20"/>
              <w:jc w:val="left"/>
            </w:pPr>
            <w:r w:rsidRPr="00D87355">
              <w:t>ADVERSARIAL</w:t>
            </w:r>
          </w:p>
        </w:tc>
        <w:tc>
          <w:tcPr>
            <w:tcW w:w="4452" w:type="dxa"/>
            <w:tcBorders>
              <w:top w:val="single" w:sz="4" w:space="0" w:color="auto"/>
              <w:left w:val="single" w:sz="4" w:space="0" w:color="auto"/>
              <w:bottom w:val="single" w:sz="4" w:space="0" w:color="auto"/>
              <w:right w:val="single" w:sz="4" w:space="0" w:color="auto"/>
            </w:tcBorders>
            <w:hideMark/>
          </w:tcPr>
          <w:p w14:paraId="2D43D4D4" w14:textId="53E1EEF1" w:rsidR="002C533B" w:rsidRPr="00D87355" w:rsidRDefault="006F6F8E" w:rsidP="00B07F51">
            <w:pPr>
              <w:spacing w:before="20" w:after="20"/>
              <w:jc w:val="left"/>
            </w:pPr>
            <w:r w:rsidRPr="006F6F8E">
              <w:t>Insiders, privileged users, or external groups seeking to exploit vulnerabilities in the LMS.</w:t>
            </w:r>
          </w:p>
        </w:tc>
      </w:tr>
      <w:tr w:rsidR="002C533B" w:rsidRPr="00D87355" w14:paraId="2D43D4DA" w14:textId="77777777" w:rsidTr="006F6F8E">
        <w:trPr>
          <w:cantSplit/>
          <w:jc w:val="center"/>
        </w:trPr>
        <w:tc>
          <w:tcPr>
            <w:tcW w:w="5052" w:type="dxa"/>
            <w:tcBorders>
              <w:top w:val="single" w:sz="4" w:space="0" w:color="auto"/>
              <w:left w:val="single" w:sz="4" w:space="0" w:color="auto"/>
              <w:bottom w:val="single" w:sz="4" w:space="0" w:color="auto"/>
              <w:right w:val="single" w:sz="4" w:space="0" w:color="auto"/>
            </w:tcBorders>
            <w:hideMark/>
          </w:tcPr>
          <w:p w14:paraId="1D5EC310" w14:textId="77777777" w:rsidR="006F6F8E" w:rsidRPr="00D87355" w:rsidRDefault="006F6F8E" w:rsidP="006F6F8E">
            <w:pPr>
              <w:spacing w:before="20" w:after="20"/>
              <w:jc w:val="left"/>
            </w:pPr>
            <w:r w:rsidRPr="00D87355">
              <w:t>STRUCTURAL</w:t>
            </w:r>
          </w:p>
          <w:p w14:paraId="2D43D4D8" w14:textId="3D67B09C"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p>
        </w:tc>
        <w:tc>
          <w:tcPr>
            <w:tcW w:w="4452" w:type="dxa"/>
            <w:tcBorders>
              <w:top w:val="single" w:sz="4" w:space="0" w:color="auto"/>
              <w:left w:val="single" w:sz="4" w:space="0" w:color="auto"/>
              <w:bottom w:val="single" w:sz="4" w:space="0" w:color="auto"/>
              <w:right w:val="single" w:sz="4" w:space="0" w:color="auto"/>
            </w:tcBorders>
            <w:hideMark/>
          </w:tcPr>
          <w:p w14:paraId="2D43D4D9" w14:textId="2BA5013F" w:rsidR="002C533B" w:rsidRPr="00D87355" w:rsidRDefault="006F6F8E" w:rsidP="00B07F51">
            <w:pPr>
              <w:spacing w:before="20" w:after="20"/>
              <w:jc w:val="left"/>
            </w:pPr>
            <w:r w:rsidRPr="006F6F8E">
              <w:t>Failures in IT equipment, software bugs, and environmental control malfunctions.</w:t>
            </w:r>
          </w:p>
        </w:tc>
      </w:tr>
      <w:tr w:rsidR="002C533B" w:rsidRPr="00D87355" w14:paraId="2D43D4E6" w14:textId="77777777" w:rsidTr="006F6F8E">
        <w:trPr>
          <w:cantSplit/>
          <w:jc w:val="center"/>
        </w:trPr>
        <w:tc>
          <w:tcPr>
            <w:tcW w:w="5052" w:type="dxa"/>
            <w:tcBorders>
              <w:top w:val="single" w:sz="4" w:space="0" w:color="auto"/>
              <w:left w:val="single" w:sz="4" w:space="0" w:color="auto"/>
              <w:bottom w:val="single" w:sz="4" w:space="0" w:color="auto"/>
              <w:right w:val="single" w:sz="4" w:space="0" w:color="auto"/>
            </w:tcBorders>
            <w:hideMark/>
          </w:tcPr>
          <w:p w14:paraId="5A849F68" w14:textId="77777777" w:rsidR="006F6F8E" w:rsidRPr="00D87355" w:rsidRDefault="006F6F8E" w:rsidP="006F6F8E">
            <w:pPr>
              <w:spacing w:before="20" w:after="20"/>
              <w:jc w:val="left"/>
            </w:pPr>
            <w:r w:rsidRPr="00D87355">
              <w:t>ENVIRONMENTAL</w:t>
            </w:r>
          </w:p>
          <w:p w14:paraId="2D43D4E4" w14:textId="576E087D" w:rsidR="002C533B" w:rsidRPr="00D87355" w:rsidRDefault="002C533B" w:rsidP="006F6F8E">
            <w:pPr>
              <w:tabs>
                <w:tab w:val="clear" w:pos="0"/>
                <w:tab w:val="clear" w:pos="540"/>
                <w:tab w:val="clear" w:pos="1440"/>
              </w:tabs>
              <w:spacing w:before="20" w:after="20"/>
              <w:jc w:val="left"/>
              <w:rPr>
                <w:szCs w:val="20"/>
              </w:rPr>
            </w:pPr>
          </w:p>
        </w:tc>
        <w:tc>
          <w:tcPr>
            <w:tcW w:w="4452" w:type="dxa"/>
            <w:tcBorders>
              <w:top w:val="single" w:sz="4" w:space="0" w:color="auto"/>
              <w:left w:val="single" w:sz="4" w:space="0" w:color="auto"/>
              <w:bottom w:val="single" w:sz="4" w:space="0" w:color="auto"/>
              <w:right w:val="single" w:sz="4" w:space="0" w:color="auto"/>
            </w:tcBorders>
            <w:hideMark/>
          </w:tcPr>
          <w:p w14:paraId="2D43D4E5" w14:textId="1ECA97E0" w:rsidR="002C533B" w:rsidRPr="00D87355" w:rsidRDefault="006F6F8E" w:rsidP="00B07F51">
            <w:pPr>
              <w:spacing w:before="20" w:after="20"/>
              <w:jc w:val="left"/>
            </w:pPr>
            <w:r w:rsidRPr="006F6F8E">
              <w:t>Natural disasters (floods, fires) and infrastructure failures (e.g., power outages, network loss).</w:t>
            </w:r>
          </w:p>
        </w:tc>
      </w:tr>
    </w:tbl>
    <w:p w14:paraId="2D43D4ED" w14:textId="77777777" w:rsidR="002C533B" w:rsidRPr="00D87355" w:rsidRDefault="002C533B" w:rsidP="002C533B">
      <w:pPr>
        <w:tabs>
          <w:tab w:val="clear" w:pos="0"/>
          <w:tab w:val="clear" w:pos="540"/>
          <w:tab w:val="clear" w:pos="1440"/>
        </w:tabs>
        <w:suppressAutoHyphens w:val="0"/>
        <w:spacing w:before="240" w:after="240"/>
        <w:jc w:val="left"/>
      </w:pPr>
      <w:r w:rsidRPr="00D87355">
        <w:t>The following tables from the NIST SP 800-30 were used to assign values to likelihood, impact, and risk:</w:t>
      </w:r>
    </w:p>
    <w:p w14:paraId="2D43D4EE" w14:textId="77777777" w:rsidR="002C533B" w:rsidRPr="00D87355" w:rsidRDefault="002C533B" w:rsidP="002C533B">
      <w:pPr>
        <w:keepNext/>
        <w:tabs>
          <w:tab w:val="left" w:pos="936"/>
        </w:tabs>
        <w:suppressAutoHyphens w:val="0"/>
        <w:jc w:val="center"/>
        <w:rPr>
          <w:b/>
          <w:bCs/>
          <w:lang w:eastAsia="en-US"/>
        </w:rPr>
      </w:pPr>
      <w:r w:rsidRPr="00D87355">
        <w:rPr>
          <w:b/>
          <w:bCs/>
          <w:lang w:eastAsia="en-US"/>
        </w:rPr>
        <w:t>Table 2: Assessment Scale – Likelihood of Threat Event Initiation (Adversarial)</w:t>
      </w:r>
    </w:p>
    <w:tbl>
      <w:tblPr>
        <w:tblStyle w:val="TableGrid14"/>
        <w:tblW w:w="9504" w:type="dxa"/>
        <w:jc w:val="center"/>
        <w:tblLayout w:type="fixed"/>
        <w:tblCellMar>
          <w:top w:w="58" w:type="dxa"/>
          <w:left w:w="115" w:type="dxa"/>
          <w:bottom w:w="58" w:type="dxa"/>
          <w:right w:w="115" w:type="dxa"/>
        </w:tblCellMar>
        <w:tblLook w:val="04A0" w:firstRow="1" w:lastRow="0" w:firstColumn="1" w:lastColumn="0" w:noHBand="0" w:noVBand="1"/>
      </w:tblPr>
      <w:tblGrid>
        <w:gridCol w:w="1309"/>
        <w:gridCol w:w="966"/>
        <w:gridCol w:w="1053"/>
        <w:gridCol w:w="6176"/>
      </w:tblGrid>
      <w:tr w:rsidR="002C533B" w:rsidRPr="00D87355" w14:paraId="2D43D4F2" w14:textId="77777777" w:rsidTr="00B07F51">
        <w:trPr>
          <w:cantSplit/>
          <w:trHeight w:val="287"/>
          <w:tblHeader/>
          <w:jc w:val="center"/>
        </w:trPr>
        <w:tc>
          <w:tcPr>
            <w:tcW w:w="13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4EF" w14:textId="77777777" w:rsidR="002C533B" w:rsidRPr="00D87355" w:rsidRDefault="002C533B" w:rsidP="00B07F51">
            <w:pPr>
              <w:keepNext/>
              <w:spacing w:before="20" w:after="20"/>
              <w:jc w:val="center"/>
            </w:pPr>
            <w:r w:rsidRPr="00D87355">
              <w:t>Qualitative Values</w:t>
            </w:r>
          </w:p>
        </w:tc>
        <w:tc>
          <w:tcPr>
            <w:tcW w:w="20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43D4F0" w14:textId="77777777" w:rsidR="002C533B" w:rsidRPr="00D87355" w:rsidRDefault="002C533B" w:rsidP="00B07F51">
            <w:pPr>
              <w:keepNext/>
              <w:spacing w:before="20" w:after="20"/>
              <w:jc w:val="center"/>
            </w:pPr>
            <w:r w:rsidRPr="00D87355">
              <w:t>Semi-Quantitative Values</w:t>
            </w:r>
          </w:p>
        </w:tc>
        <w:tc>
          <w:tcPr>
            <w:tcW w:w="6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4F1" w14:textId="77777777" w:rsidR="002C533B" w:rsidRPr="00D87355" w:rsidRDefault="002C533B" w:rsidP="00B07F51">
            <w:pPr>
              <w:keepNext/>
              <w:spacing w:before="20" w:after="20"/>
              <w:jc w:val="center"/>
            </w:pPr>
            <w:r w:rsidRPr="00D87355">
              <w:t>Description</w:t>
            </w:r>
          </w:p>
        </w:tc>
      </w:tr>
      <w:tr w:rsidR="002C533B" w:rsidRPr="00D87355" w14:paraId="2D43D4F7"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4F3" w14:textId="77777777" w:rsidR="002C533B" w:rsidRPr="00D87355" w:rsidRDefault="002C533B" w:rsidP="00B07F51">
            <w:pPr>
              <w:keepNext/>
              <w:spacing w:before="20" w:after="20"/>
              <w:jc w:val="center"/>
            </w:pPr>
            <w:r w:rsidRPr="00D87355">
              <w:t>Very High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4F4" w14:textId="77777777" w:rsidR="002C533B" w:rsidRPr="00D87355" w:rsidRDefault="002C533B" w:rsidP="00B07F51">
            <w:pPr>
              <w:keepNext/>
              <w:spacing w:before="20" w:after="20"/>
              <w:jc w:val="center"/>
            </w:pPr>
            <w:r w:rsidRPr="00D87355">
              <w:t>96-100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4F5" w14:textId="77777777" w:rsidR="002C533B" w:rsidRPr="00D87355" w:rsidRDefault="002C533B" w:rsidP="00B07F51">
            <w:pPr>
              <w:keepNext/>
              <w:spacing w:before="20" w:after="20"/>
              <w:jc w:val="center"/>
            </w:pPr>
            <w:r w:rsidRPr="00D87355">
              <w:t>10</w:t>
            </w:r>
          </w:p>
        </w:tc>
        <w:tc>
          <w:tcPr>
            <w:tcW w:w="6377" w:type="dxa"/>
            <w:tcBorders>
              <w:top w:val="single" w:sz="4" w:space="0" w:color="auto"/>
              <w:left w:val="single" w:sz="4" w:space="0" w:color="auto"/>
              <w:bottom w:val="single" w:sz="4" w:space="0" w:color="auto"/>
              <w:right w:val="single" w:sz="4" w:space="0" w:color="auto"/>
            </w:tcBorders>
            <w:hideMark/>
          </w:tcPr>
          <w:p w14:paraId="2D43D4F6" w14:textId="77777777" w:rsidR="002C533B" w:rsidRPr="00D87355" w:rsidRDefault="002C533B" w:rsidP="00B07F51">
            <w:pPr>
              <w:keepNext/>
              <w:spacing w:before="20" w:after="20"/>
            </w:pPr>
            <w:r w:rsidRPr="00D87355">
              <w:t xml:space="preserve">Adversary is </w:t>
            </w:r>
            <w:r w:rsidRPr="00D87355">
              <w:rPr>
                <w:b/>
              </w:rPr>
              <w:t>almost certain</w:t>
            </w:r>
            <w:r w:rsidRPr="00D87355">
              <w:t xml:space="preserve"> to initiate the threat event.</w:t>
            </w:r>
          </w:p>
        </w:tc>
      </w:tr>
      <w:tr w:rsidR="002C533B" w:rsidRPr="00D87355" w14:paraId="2D43D4FC"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4F8" w14:textId="77777777" w:rsidR="002C533B" w:rsidRPr="00D87355" w:rsidRDefault="002C533B" w:rsidP="00B07F51">
            <w:pPr>
              <w:spacing w:before="20" w:after="20"/>
              <w:jc w:val="center"/>
            </w:pPr>
            <w:r w:rsidRPr="00D87355">
              <w:t>High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4F9" w14:textId="77777777" w:rsidR="002C533B" w:rsidRPr="00D87355" w:rsidRDefault="002C533B" w:rsidP="00B07F51">
            <w:pPr>
              <w:spacing w:before="20" w:after="20"/>
              <w:jc w:val="center"/>
            </w:pPr>
            <w:r w:rsidRPr="00D87355">
              <w:t>80-95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4FA" w14:textId="77777777" w:rsidR="002C533B" w:rsidRPr="00D87355" w:rsidRDefault="002C533B" w:rsidP="00B07F51">
            <w:pPr>
              <w:spacing w:before="20" w:after="20"/>
              <w:jc w:val="center"/>
            </w:pPr>
            <w:r w:rsidRPr="00D87355">
              <w:t>8</w:t>
            </w:r>
          </w:p>
        </w:tc>
        <w:tc>
          <w:tcPr>
            <w:tcW w:w="6377" w:type="dxa"/>
            <w:tcBorders>
              <w:top w:val="single" w:sz="4" w:space="0" w:color="auto"/>
              <w:left w:val="single" w:sz="4" w:space="0" w:color="auto"/>
              <w:bottom w:val="single" w:sz="4" w:space="0" w:color="auto"/>
              <w:right w:val="single" w:sz="4" w:space="0" w:color="auto"/>
            </w:tcBorders>
            <w:hideMark/>
          </w:tcPr>
          <w:p w14:paraId="2D43D4FB" w14:textId="77777777" w:rsidR="002C533B" w:rsidRPr="00D87355" w:rsidRDefault="002C533B" w:rsidP="00B07F51">
            <w:pPr>
              <w:spacing w:before="20" w:after="20"/>
            </w:pPr>
            <w:r w:rsidRPr="00D87355">
              <w:t xml:space="preserve">Adversary is </w:t>
            </w:r>
            <w:r w:rsidRPr="00D87355">
              <w:rPr>
                <w:b/>
              </w:rPr>
              <w:t>highly likely</w:t>
            </w:r>
            <w:r w:rsidRPr="00D87355">
              <w:t xml:space="preserve"> to initiate the threat event.</w:t>
            </w:r>
          </w:p>
        </w:tc>
      </w:tr>
      <w:tr w:rsidR="002C533B" w:rsidRPr="00D87355" w14:paraId="2D43D501"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4FD" w14:textId="77777777" w:rsidR="002C533B" w:rsidRPr="00D87355" w:rsidRDefault="002C533B" w:rsidP="00B07F51">
            <w:pPr>
              <w:spacing w:before="20" w:after="20"/>
              <w:jc w:val="center"/>
            </w:pPr>
            <w:r w:rsidRPr="00D87355">
              <w:t>Moderate</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4FE" w14:textId="77777777" w:rsidR="002C533B" w:rsidRPr="00D87355" w:rsidRDefault="002C533B" w:rsidP="00B07F51">
            <w:pPr>
              <w:spacing w:before="20" w:after="20"/>
              <w:jc w:val="center"/>
            </w:pPr>
            <w:r w:rsidRPr="00D87355">
              <w:t>21-79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4FF" w14:textId="77777777" w:rsidR="002C533B" w:rsidRPr="00D87355" w:rsidRDefault="002C533B" w:rsidP="00B07F51">
            <w:pPr>
              <w:spacing w:before="20" w:after="20"/>
              <w:jc w:val="center"/>
            </w:pPr>
            <w:r w:rsidRPr="00D87355">
              <w:t>5</w:t>
            </w:r>
          </w:p>
        </w:tc>
        <w:tc>
          <w:tcPr>
            <w:tcW w:w="6377" w:type="dxa"/>
            <w:tcBorders>
              <w:top w:val="single" w:sz="4" w:space="0" w:color="auto"/>
              <w:left w:val="single" w:sz="4" w:space="0" w:color="auto"/>
              <w:bottom w:val="single" w:sz="4" w:space="0" w:color="auto"/>
              <w:right w:val="single" w:sz="4" w:space="0" w:color="auto"/>
            </w:tcBorders>
            <w:hideMark/>
          </w:tcPr>
          <w:p w14:paraId="2D43D500" w14:textId="77777777" w:rsidR="002C533B" w:rsidRPr="00D87355" w:rsidRDefault="002C533B" w:rsidP="00B07F51">
            <w:pPr>
              <w:spacing w:before="20" w:after="20"/>
            </w:pPr>
            <w:r w:rsidRPr="00D87355">
              <w:t xml:space="preserve">Adversary is </w:t>
            </w:r>
            <w:r w:rsidRPr="00D87355">
              <w:rPr>
                <w:b/>
              </w:rPr>
              <w:t>somewhat likely</w:t>
            </w:r>
            <w:r w:rsidRPr="00D87355">
              <w:t xml:space="preserve"> to initiate the threat event.</w:t>
            </w:r>
          </w:p>
        </w:tc>
      </w:tr>
      <w:tr w:rsidR="002C533B" w:rsidRPr="00D87355" w14:paraId="2D43D506"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02" w14:textId="77777777" w:rsidR="002C533B" w:rsidRPr="00D87355" w:rsidRDefault="002C533B" w:rsidP="00B07F51">
            <w:pPr>
              <w:spacing w:before="20" w:after="20"/>
              <w:jc w:val="center"/>
            </w:pPr>
            <w:r w:rsidRPr="00D87355">
              <w:t>Low</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03" w14:textId="77777777" w:rsidR="002C533B" w:rsidRPr="00D87355" w:rsidRDefault="002C533B" w:rsidP="00B07F51">
            <w:pPr>
              <w:spacing w:before="20" w:after="20"/>
              <w:jc w:val="center"/>
            </w:pPr>
            <w:r w:rsidRPr="00D87355">
              <w:t>5-20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04" w14:textId="77777777" w:rsidR="002C533B" w:rsidRPr="00D87355" w:rsidRDefault="002C533B" w:rsidP="00B07F51">
            <w:pPr>
              <w:spacing w:before="20" w:after="20"/>
              <w:jc w:val="center"/>
            </w:pPr>
            <w:r w:rsidRPr="00D87355">
              <w:t>2</w:t>
            </w:r>
          </w:p>
        </w:tc>
        <w:tc>
          <w:tcPr>
            <w:tcW w:w="6377" w:type="dxa"/>
            <w:tcBorders>
              <w:top w:val="single" w:sz="4" w:space="0" w:color="auto"/>
              <w:left w:val="single" w:sz="4" w:space="0" w:color="auto"/>
              <w:bottom w:val="single" w:sz="4" w:space="0" w:color="auto"/>
              <w:right w:val="single" w:sz="4" w:space="0" w:color="auto"/>
            </w:tcBorders>
            <w:hideMark/>
          </w:tcPr>
          <w:p w14:paraId="2D43D505" w14:textId="77777777" w:rsidR="002C533B" w:rsidRPr="00D87355" w:rsidRDefault="002C533B" w:rsidP="00B07F51">
            <w:pPr>
              <w:spacing w:before="20" w:after="20"/>
            </w:pPr>
            <w:r w:rsidRPr="00D87355">
              <w:t xml:space="preserve">Adversary is </w:t>
            </w:r>
            <w:r w:rsidRPr="00D87355">
              <w:rPr>
                <w:b/>
              </w:rPr>
              <w:t>unlikely</w:t>
            </w:r>
            <w:r w:rsidRPr="00D87355">
              <w:t xml:space="preserve"> to initiate the threat event.</w:t>
            </w:r>
          </w:p>
        </w:tc>
      </w:tr>
      <w:tr w:rsidR="002C533B" w:rsidRPr="00D87355" w14:paraId="2D43D50B"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07" w14:textId="77777777" w:rsidR="002C533B" w:rsidRPr="00D87355" w:rsidRDefault="002C533B" w:rsidP="00B07F51">
            <w:pPr>
              <w:spacing w:before="20" w:after="20"/>
              <w:jc w:val="center"/>
            </w:pPr>
            <w:r w:rsidRPr="00D87355">
              <w:t>Very Low</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08" w14:textId="77777777" w:rsidR="002C533B" w:rsidRPr="00D87355" w:rsidRDefault="002C533B" w:rsidP="00B07F51">
            <w:pPr>
              <w:spacing w:before="20" w:after="20"/>
              <w:jc w:val="center"/>
            </w:pPr>
            <w:r w:rsidRPr="00D87355">
              <w:t>0-4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09" w14:textId="77777777" w:rsidR="002C533B" w:rsidRPr="00D87355" w:rsidRDefault="002C533B" w:rsidP="00B07F51">
            <w:pPr>
              <w:spacing w:before="20" w:after="20"/>
              <w:jc w:val="center"/>
            </w:pPr>
            <w:r w:rsidRPr="00D87355">
              <w:t>0</w:t>
            </w:r>
          </w:p>
        </w:tc>
        <w:tc>
          <w:tcPr>
            <w:tcW w:w="6377" w:type="dxa"/>
            <w:tcBorders>
              <w:top w:val="single" w:sz="4" w:space="0" w:color="auto"/>
              <w:left w:val="single" w:sz="4" w:space="0" w:color="auto"/>
              <w:bottom w:val="single" w:sz="4" w:space="0" w:color="auto"/>
              <w:right w:val="single" w:sz="4" w:space="0" w:color="auto"/>
            </w:tcBorders>
            <w:hideMark/>
          </w:tcPr>
          <w:p w14:paraId="2D43D50A" w14:textId="77777777" w:rsidR="002C533B" w:rsidRPr="00D87355" w:rsidRDefault="002C533B" w:rsidP="00B07F51">
            <w:pPr>
              <w:spacing w:before="20" w:after="20"/>
            </w:pPr>
            <w:r w:rsidRPr="00D87355">
              <w:t xml:space="preserve">Adversary is </w:t>
            </w:r>
            <w:r w:rsidRPr="00D87355">
              <w:rPr>
                <w:b/>
              </w:rPr>
              <w:t>highly unlikely</w:t>
            </w:r>
            <w:r w:rsidRPr="00D87355">
              <w:t xml:space="preserve"> to initiate the threat event</w:t>
            </w:r>
          </w:p>
        </w:tc>
      </w:tr>
    </w:tbl>
    <w:p w14:paraId="2D43D50C" w14:textId="77777777" w:rsidR="002C533B" w:rsidRPr="00D87355" w:rsidRDefault="002C533B" w:rsidP="002C533B">
      <w:pPr>
        <w:tabs>
          <w:tab w:val="left" w:pos="936"/>
        </w:tabs>
        <w:suppressAutoHyphens w:val="0"/>
        <w:spacing w:before="240"/>
        <w:jc w:val="center"/>
        <w:rPr>
          <w:b/>
          <w:bCs/>
          <w:lang w:eastAsia="en-US"/>
        </w:rPr>
      </w:pPr>
      <w:r w:rsidRPr="00D87355">
        <w:rPr>
          <w:b/>
          <w:bCs/>
          <w:lang w:eastAsia="en-US"/>
        </w:rPr>
        <w:t>Table 3: Assessment Scale – Likelihood of Threat Event Occurrence (Non-adversarial)</w:t>
      </w:r>
    </w:p>
    <w:tbl>
      <w:tblPr>
        <w:tblStyle w:val="TableGrid14"/>
        <w:tblW w:w="9504" w:type="dxa"/>
        <w:jc w:val="center"/>
        <w:tblLayout w:type="fixed"/>
        <w:tblCellMar>
          <w:top w:w="58" w:type="dxa"/>
          <w:left w:w="115" w:type="dxa"/>
          <w:bottom w:w="58" w:type="dxa"/>
          <w:right w:w="115" w:type="dxa"/>
        </w:tblCellMar>
        <w:tblLook w:val="04A0" w:firstRow="1" w:lastRow="0" w:firstColumn="1" w:lastColumn="0" w:noHBand="0" w:noVBand="1"/>
      </w:tblPr>
      <w:tblGrid>
        <w:gridCol w:w="1309"/>
        <w:gridCol w:w="966"/>
        <w:gridCol w:w="1053"/>
        <w:gridCol w:w="6176"/>
      </w:tblGrid>
      <w:tr w:rsidR="002C533B" w:rsidRPr="00D87355" w14:paraId="2D43D510" w14:textId="77777777" w:rsidTr="00B07F51">
        <w:trPr>
          <w:cantSplit/>
          <w:trHeight w:val="287"/>
          <w:tblHeader/>
          <w:jc w:val="center"/>
        </w:trPr>
        <w:tc>
          <w:tcPr>
            <w:tcW w:w="13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0D" w14:textId="77777777" w:rsidR="002C533B" w:rsidRPr="00D87355" w:rsidRDefault="002C533B" w:rsidP="00B07F51">
            <w:pPr>
              <w:spacing w:after="0"/>
              <w:jc w:val="center"/>
            </w:pPr>
            <w:r w:rsidRPr="00D87355">
              <w:t>Qualitative Values</w:t>
            </w:r>
          </w:p>
        </w:tc>
        <w:tc>
          <w:tcPr>
            <w:tcW w:w="20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43D50E" w14:textId="77777777" w:rsidR="002C533B" w:rsidRPr="00D87355" w:rsidRDefault="002C533B" w:rsidP="00B07F51">
            <w:pPr>
              <w:spacing w:after="0"/>
              <w:jc w:val="center"/>
            </w:pPr>
            <w:r w:rsidRPr="00D87355">
              <w:t>Semi-Quantitative Values</w:t>
            </w:r>
          </w:p>
        </w:tc>
        <w:tc>
          <w:tcPr>
            <w:tcW w:w="6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0F" w14:textId="77777777" w:rsidR="002C533B" w:rsidRPr="00D87355" w:rsidRDefault="002C533B" w:rsidP="00B07F51">
            <w:pPr>
              <w:spacing w:after="0"/>
              <w:jc w:val="center"/>
            </w:pPr>
            <w:r w:rsidRPr="00D87355">
              <w:t>Description</w:t>
            </w:r>
          </w:p>
        </w:tc>
      </w:tr>
      <w:tr w:rsidR="002C533B" w:rsidRPr="00D87355" w14:paraId="2D43D515"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11" w14:textId="77777777" w:rsidR="002C533B" w:rsidRPr="00D87355" w:rsidRDefault="002C533B" w:rsidP="00B07F51">
            <w:pPr>
              <w:spacing w:after="0"/>
              <w:jc w:val="center"/>
            </w:pPr>
            <w:r w:rsidRPr="00D87355">
              <w:t>Very High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12" w14:textId="77777777" w:rsidR="002C533B" w:rsidRPr="00D87355" w:rsidRDefault="002C533B" w:rsidP="00B07F51">
            <w:pPr>
              <w:spacing w:after="0"/>
              <w:jc w:val="center"/>
            </w:pPr>
            <w:r w:rsidRPr="00D87355">
              <w:t>96-100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13" w14:textId="77777777" w:rsidR="002C533B" w:rsidRPr="00D87355" w:rsidRDefault="002C533B" w:rsidP="00B07F51">
            <w:pPr>
              <w:spacing w:after="0"/>
              <w:jc w:val="center"/>
            </w:pPr>
            <w:r w:rsidRPr="00D87355">
              <w:t>10</w:t>
            </w:r>
          </w:p>
        </w:tc>
        <w:tc>
          <w:tcPr>
            <w:tcW w:w="6377" w:type="dxa"/>
            <w:tcBorders>
              <w:top w:val="single" w:sz="4" w:space="0" w:color="auto"/>
              <w:left w:val="single" w:sz="4" w:space="0" w:color="auto"/>
              <w:bottom w:val="single" w:sz="4" w:space="0" w:color="auto"/>
              <w:right w:val="single" w:sz="4" w:space="0" w:color="auto"/>
            </w:tcBorders>
            <w:hideMark/>
          </w:tcPr>
          <w:p w14:paraId="2D43D514" w14:textId="77777777" w:rsidR="002C533B" w:rsidRPr="00D87355" w:rsidRDefault="002C533B" w:rsidP="00B07F51">
            <w:pPr>
              <w:spacing w:after="0"/>
            </w:pPr>
            <w:r w:rsidRPr="00D87355">
              <w:t xml:space="preserve">Error, accident, or act of nature is </w:t>
            </w:r>
            <w:r w:rsidRPr="00D87355">
              <w:rPr>
                <w:b/>
              </w:rPr>
              <w:t>almost certain</w:t>
            </w:r>
            <w:r w:rsidRPr="00D87355">
              <w:t xml:space="preserve"> to occur; or occurs </w:t>
            </w:r>
            <w:r w:rsidRPr="00D87355">
              <w:rPr>
                <w:b/>
              </w:rPr>
              <w:t>more than 100 times per year</w:t>
            </w:r>
            <w:r w:rsidRPr="00D87355">
              <w:t>.</w:t>
            </w:r>
          </w:p>
        </w:tc>
      </w:tr>
      <w:tr w:rsidR="002C533B" w:rsidRPr="00D87355" w14:paraId="2D43D51A"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16" w14:textId="77777777" w:rsidR="002C533B" w:rsidRPr="00D87355" w:rsidRDefault="002C533B" w:rsidP="00B07F51">
            <w:pPr>
              <w:spacing w:after="0"/>
              <w:jc w:val="center"/>
            </w:pPr>
            <w:r w:rsidRPr="00D87355">
              <w:lastRenderedPageBreak/>
              <w:t>High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17" w14:textId="77777777" w:rsidR="002C533B" w:rsidRPr="00D87355" w:rsidRDefault="002C533B" w:rsidP="00B07F51">
            <w:pPr>
              <w:spacing w:after="0"/>
              <w:jc w:val="center"/>
            </w:pPr>
            <w:r w:rsidRPr="00D87355">
              <w:t>80-95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18" w14:textId="77777777" w:rsidR="002C533B" w:rsidRPr="00D87355" w:rsidRDefault="002C533B" w:rsidP="00B07F51">
            <w:pPr>
              <w:spacing w:after="0"/>
              <w:jc w:val="center"/>
            </w:pPr>
            <w:r w:rsidRPr="00D87355">
              <w:t>8</w:t>
            </w:r>
          </w:p>
        </w:tc>
        <w:tc>
          <w:tcPr>
            <w:tcW w:w="6377" w:type="dxa"/>
            <w:tcBorders>
              <w:top w:val="single" w:sz="4" w:space="0" w:color="auto"/>
              <w:left w:val="single" w:sz="4" w:space="0" w:color="auto"/>
              <w:bottom w:val="single" w:sz="4" w:space="0" w:color="auto"/>
              <w:right w:val="single" w:sz="4" w:space="0" w:color="auto"/>
            </w:tcBorders>
            <w:hideMark/>
          </w:tcPr>
          <w:p w14:paraId="2D43D519" w14:textId="77777777" w:rsidR="002C533B" w:rsidRPr="00D87355" w:rsidRDefault="002C533B" w:rsidP="00B07F51">
            <w:pPr>
              <w:spacing w:after="0"/>
            </w:pPr>
            <w:r w:rsidRPr="00D87355">
              <w:t xml:space="preserve">Error, accident, or act of nature is </w:t>
            </w:r>
            <w:r w:rsidRPr="00D87355">
              <w:rPr>
                <w:b/>
              </w:rPr>
              <w:t>highly likely</w:t>
            </w:r>
            <w:r w:rsidRPr="00D87355">
              <w:t xml:space="preserve"> to occur; or occurs </w:t>
            </w:r>
            <w:r w:rsidRPr="00D87355">
              <w:rPr>
                <w:b/>
              </w:rPr>
              <w:t>between 10-100 times per year</w:t>
            </w:r>
            <w:r w:rsidRPr="00D87355">
              <w:t>.</w:t>
            </w:r>
          </w:p>
        </w:tc>
      </w:tr>
      <w:tr w:rsidR="002C533B" w:rsidRPr="00D87355" w14:paraId="2D43D51F"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1B" w14:textId="77777777" w:rsidR="002C533B" w:rsidRPr="00D87355" w:rsidRDefault="002C533B" w:rsidP="00B07F51">
            <w:pPr>
              <w:spacing w:after="0"/>
              <w:jc w:val="center"/>
            </w:pPr>
            <w:r w:rsidRPr="00D87355">
              <w:t>Moderate</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1C" w14:textId="77777777" w:rsidR="002C533B" w:rsidRPr="00D87355" w:rsidRDefault="002C533B" w:rsidP="00B07F51">
            <w:pPr>
              <w:spacing w:after="0"/>
              <w:jc w:val="center"/>
            </w:pPr>
            <w:r w:rsidRPr="00D87355">
              <w:t>21-79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1D" w14:textId="77777777" w:rsidR="002C533B" w:rsidRPr="00D87355" w:rsidRDefault="002C533B" w:rsidP="00B07F51">
            <w:pPr>
              <w:spacing w:after="0"/>
              <w:jc w:val="center"/>
            </w:pPr>
            <w:r w:rsidRPr="00D87355">
              <w:t>5</w:t>
            </w:r>
          </w:p>
        </w:tc>
        <w:tc>
          <w:tcPr>
            <w:tcW w:w="6377" w:type="dxa"/>
            <w:tcBorders>
              <w:top w:val="single" w:sz="4" w:space="0" w:color="auto"/>
              <w:left w:val="single" w:sz="4" w:space="0" w:color="auto"/>
              <w:bottom w:val="single" w:sz="4" w:space="0" w:color="auto"/>
              <w:right w:val="single" w:sz="4" w:space="0" w:color="auto"/>
            </w:tcBorders>
            <w:hideMark/>
          </w:tcPr>
          <w:p w14:paraId="2D43D51E" w14:textId="77777777" w:rsidR="002C533B" w:rsidRPr="00D87355" w:rsidRDefault="002C533B" w:rsidP="00B07F51">
            <w:pPr>
              <w:spacing w:after="0"/>
            </w:pPr>
            <w:r w:rsidRPr="00D87355">
              <w:t xml:space="preserve">Error, accident, or act of nature is </w:t>
            </w:r>
            <w:r w:rsidRPr="00D87355">
              <w:rPr>
                <w:b/>
              </w:rPr>
              <w:t>somewhat likely</w:t>
            </w:r>
            <w:r w:rsidRPr="00D87355">
              <w:t xml:space="preserve"> to occur; or occurs </w:t>
            </w:r>
            <w:r w:rsidRPr="00D87355">
              <w:rPr>
                <w:b/>
              </w:rPr>
              <w:t>between 1-10 times per year</w:t>
            </w:r>
            <w:r w:rsidRPr="00D87355">
              <w:t>.</w:t>
            </w:r>
          </w:p>
        </w:tc>
      </w:tr>
      <w:tr w:rsidR="002C533B" w:rsidRPr="00D87355" w14:paraId="2D43D524"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20" w14:textId="77777777" w:rsidR="002C533B" w:rsidRPr="00D87355" w:rsidRDefault="002C533B" w:rsidP="00B07F51">
            <w:pPr>
              <w:spacing w:after="0"/>
              <w:jc w:val="center"/>
            </w:pPr>
            <w:r w:rsidRPr="00D87355">
              <w:t>Low</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21" w14:textId="77777777" w:rsidR="002C533B" w:rsidRPr="00D87355" w:rsidRDefault="002C533B" w:rsidP="00B07F51">
            <w:pPr>
              <w:spacing w:after="0"/>
              <w:jc w:val="center"/>
            </w:pPr>
            <w:r w:rsidRPr="00D87355">
              <w:t>5-20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22" w14:textId="77777777" w:rsidR="002C533B" w:rsidRPr="00D87355" w:rsidRDefault="002C533B" w:rsidP="00B07F51">
            <w:pPr>
              <w:spacing w:after="0"/>
              <w:jc w:val="center"/>
            </w:pPr>
            <w:r w:rsidRPr="00D87355">
              <w:t>2</w:t>
            </w:r>
          </w:p>
        </w:tc>
        <w:tc>
          <w:tcPr>
            <w:tcW w:w="6377" w:type="dxa"/>
            <w:tcBorders>
              <w:top w:val="single" w:sz="4" w:space="0" w:color="auto"/>
              <w:left w:val="single" w:sz="4" w:space="0" w:color="auto"/>
              <w:bottom w:val="single" w:sz="4" w:space="0" w:color="auto"/>
              <w:right w:val="single" w:sz="4" w:space="0" w:color="auto"/>
            </w:tcBorders>
            <w:hideMark/>
          </w:tcPr>
          <w:p w14:paraId="2D43D523" w14:textId="77777777" w:rsidR="002C533B" w:rsidRPr="00D87355" w:rsidRDefault="002C533B" w:rsidP="00B07F51">
            <w:pPr>
              <w:spacing w:after="0"/>
            </w:pPr>
            <w:r w:rsidRPr="00D87355">
              <w:t xml:space="preserve">Error, accident, or act of nature is </w:t>
            </w:r>
            <w:r w:rsidRPr="00D87355">
              <w:rPr>
                <w:b/>
              </w:rPr>
              <w:t>unlikely</w:t>
            </w:r>
            <w:r w:rsidRPr="00D87355">
              <w:t xml:space="preserve"> to occur; or occurs </w:t>
            </w:r>
            <w:r w:rsidRPr="00D87355">
              <w:rPr>
                <w:b/>
              </w:rPr>
              <w:t xml:space="preserve">less than once a year, </w:t>
            </w:r>
            <w:r w:rsidRPr="00D87355">
              <w:t>but</w:t>
            </w:r>
            <w:r w:rsidRPr="00D87355">
              <w:rPr>
                <w:b/>
              </w:rPr>
              <w:t xml:space="preserve"> more than once every 10 years</w:t>
            </w:r>
            <w:r w:rsidRPr="00D87355">
              <w:t>.</w:t>
            </w:r>
          </w:p>
        </w:tc>
      </w:tr>
      <w:tr w:rsidR="002C533B" w:rsidRPr="00D87355" w14:paraId="2D43D529"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25" w14:textId="77777777" w:rsidR="002C533B" w:rsidRPr="00D87355" w:rsidRDefault="002C533B" w:rsidP="00B07F51">
            <w:pPr>
              <w:spacing w:after="0"/>
              <w:jc w:val="center"/>
            </w:pPr>
            <w:r w:rsidRPr="00D87355">
              <w:t>Very Low</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26" w14:textId="77777777" w:rsidR="002C533B" w:rsidRPr="00D87355" w:rsidRDefault="002C533B" w:rsidP="00B07F51">
            <w:pPr>
              <w:spacing w:after="0"/>
              <w:jc w:val="center"/>
            </w:pPr>
            <w:r w:rsidRPr="00D87355">
              <w:t>0-4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27" w14:textId="77777777" w:rsidR="002C533B" w:rsidRPr="00D87355" w:rsidRDefault="002C533B" w:rsidP="00B07F51">
            <w:pPr>
              <w:spacing w:after="0"/>
              <w:jc w:val="center"/>
            </w:pPr>
            <w:r w:rsidRPr="00D87355">
              <w:t>0</w:t>
            </w:r>
          </w:p>
        </w:tc>
        <w:tc>
          <w:tcPr>
            <w:tcW w:w="6377" w:type="dxa"/>
            <w:tcBorders>
              <w:top w:val="single" w:sz="4" w:space="0" w:color="auto"/>
              <w:left w:val="single" w:sz="4" w:space="0" w:color="auto"/>
              <w:bottom w:val="single" w:sz="4" w:space="0" w:color="auto"/>
              <w:right w:val="single" w:sz="4" w:space="0" w:color="auto"/>
            </w:tcBorders>
            <w:hideMark/>
          </w:tcPr>
          <w:p w14:paraId="2D43D528" w14:textId="77777777" w:rsidR="002C533B" w:rsidRPr="00D87355" w:rsidRDefault="002C533B" w:rsidP="00B07F51">
            <w:pPr>
              <w:spacing w:after="0"/>
            </w:pPr>
            <w:r w:rsidRPr="00D87355">
              <w:t xml:space="preserve">Error, accident, or act of nature is </w:t>
            </w:r>
            <w:r w:rsidRPr="00D87355">
              <w:rPr>
                <w:b/>
              </w:rPr>
              <w:t>highly unlikely</w:t>
            </w:r>
            <w:r w:rsidRPr="00D87355">
              <w:t xml:space="preserve"> to occur; or occurs </w:t>
            </w:r>
            <w:r w:rsidRPr="00D87355">
              <w:rPr>
                <w:b/>
              </w:rPr>
              <w:t>less than once every 10 years</w:t>
            </w:r>
            <w:r w:rsidRPr="00D87355">
              <w:t>.</w:t>
            </w:r>
          </w:p>
        </w:tc>
      </w:tr>
    </w:tbl>
    <w:p w14:paraId="2D43D52A" w14:textId="77777777" w:rsidR="002C533B" w:rsidRPr="00D87355" w:rsidRDefault="002C533B" w:rsidP="002C533B">
      <w:pPr>
        <w:tabs>
          <w:tab w:val="left" w:pos="936"/>
        </w:tabs>
        <w:suppressAutoHyphens w:val="0"/>
        <w:spacing w:before="240"/>
        <w:jc w:val="center"/>
        <w:rPr>
          <w:b/>
          <w:bCs/>
          <w:lang w:eastAsia="en-US"/>
        </w:rPr>
      </w:pPr>
      <w:r w:rsidRPr="00D87355">
        <w:rPr>
          <w:b/>
          <w:bCs/>
          <w:lang w:eastAsia="en-US"/>
        </w:rPr>
        <w:t>Table 4: Assessment Scale – Impact of Threat Events</w:t>
      </w:r>
    </w:p>
    <w:tbl>
      <w:tblPr>
        <w:tblStyle w:val="TableGrid14"/>
        <w:tblW w:w="9504" w:type="dxa"/>
        <w:jc w:val="center"/>
        <w:tblLayout w:type="fixed"/>
        <w:tblCellMar>
          <w:top w:w="58" w:type="dxa"/>
          <w:left w:w="115" w:type="dxa"/>
          <w:bottom w:w="58" w:type="dxa"/>
          <w:right w:w="115" w:type="dxa"/>
        </w:tblCellMar>
        <w:tblLook w:val="04A0" w:firstRow="1" w:lastRow="0" w:firstColumn="1" w:lastColumn="0" w:noHBand="0" w:noVBand="1"/>
      </w:tblPr>
      <w:tblGrid>
        <w:gridCol w:w="1310"/>
        <w:gridCol w:w="1009"/>
        <w:gridCol w:w="1009"/>
        <w:gridCol w:w="6176"/>
      </w:tblGrid>
      <w:tr w:rsidR="002C533B" w:rsidRPr="00D87355" w14:paraId="2D43D52E" w14:textId="77777777" w:rsidTr="00B07F51">
        <w:trPr>
          <w:cantSplit/>
          <w:trHeight w:val="287"/>
          <w:tblHeader/>
          <w:jc w:val="center"/>
        </w:trPr>
        <w:tc>
          <w:tcPr>
            <w:tcW w:w="13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2B" w14:textId="77777777" w:rsidR="002C533B" w:rsidRPr="00D87355" w:rsidRDefault="002C533B" w:rsidP="00B07F51">
            <w:pPr>
              <w:spacing w:after="0"/>
              <w:jc w:val="center"/>
            </w:pPr>
            <w:r w:rsidRPr="00D87355">
              <w:t>Qualitative Values</w:t>
            </w:r>
          </w:p>
        </w:tc>
        <w:tc>
          <w:tcPr>
            <w:tcW w:w="201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43D52C" w14:textId="77777777" w:rsidR="002C533B" w:rsidRPr="00D87355" w:rsidRDefault="002C533B" w:rsidP="00B07F51">
            <w:pPr>
              <w:spacing w:after="0"/>
              <w:jc w:val="center"/>
            </w:pPr>
            <w:r w:rsidRPr="00D87355">
              <w:t>Semi-Quantitative Values</w:t>
            </w:r>
          </w:p>
        </w:tc>
        <w:tc>
          <w:tcPr>
            <w:tcW w:w="61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2D" w14:textId="77777777" w:rsidR="002C533B" w:rsidRPr="00D87355" w:rsidRDefault="002C533B" w:rsidP="00B07F51">
            <w:pPr>
              <w:spacing w:after="0"/>
              <w:jc w:val="center"/>
            </w:pPr>
            <w:r w:rsidRPr="00D87355">
              <w:t>Description</w:t>
            </w:r>
          </w:p>
        </w:tc>
      </w:tr>
      <w:tr w:rsidR="002C533B" w:rsidRPr="00D87355" w14:paraId="2D43D533"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2F" w14:textId="77777777" w:rsidR="002C533B" w:rsidRPr="00D87355" w:rsidRDefault="002C533B" w:rsidP="00B07F51">
            <w:pPr>
              <w:spacing w:after="0"/>
              <w:jc w:val="center"/>
            </w:pPr>
            <w:r w:rsidRPr="00D87355">
              <w:t>Very High</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0" w14:textId="77777777" w:rsidR="002C533B" w:rsidRPr="00D87355" w:rsidRDefault="002C533B" w:rsidP="00B07F51">
            <w:pPr>
              <w:spacing w:after="0"/>
              <w:jc w:val="center"/>
            </w:pPr>
            <w:r w:rsidRPr="00D87355">
              <w:t>96-100</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1" w14:textId="77777777" w:rsidR="002C533B" w:rsidRPr="00D87355" w:rsidRDefault="002C533B" w:rsidP="00B07F51">
            <w:pPr>
              <w:spacing w:after="0"/>
              <w:jc w:val="center"/>
            </w:pPr>
            <w:r w:rsidRPr="00D87355">
              <w:t>10</w:t>
            </w:r>
          </w:p>
        </w:tc>
        <w:tc>
          <w:tcPr>
            <w:tcW w:w="6176" w:type="dxa"/>
            <w:tcBorders>
              <w:top w:val="single" w:sz="4" w:space="0" w:color="auto"/>
              <w:left w:val="single" w:sz="4" w:space="0" w:color="auto"/>
              <w:bottom w:val="single" w:sz="4" w:space="0" w:color="auto"/>
              <w:right w:val="single" w:sz="4" w:space="0" w:color="auto"/>
            </w:tcBorders>
            <w:hideMark/>
          </w:tcPr>
          <w:p w14:paraId="2D43D532" w14:textId="77777777" w:rsidR="002C533B" w:rsidRPr="00D87355" w:rsidRDefault="002C533B" w:rsidP="00B07F51">
            <w:pPr>
              <w:spacing w:after="0"/>
              <w:jc w:val="left"/>
            </w:pPr>
            <w:r w:rsidRPr="00D87355">
              <w:t xml:space="preserve">The threat event could be expected to have </w:t>
            </w:r>
            <w:r w:rsidRPr="00D87355">
              <w:rPr>
                <w:b/>
              </w:rPr>
              <w:t xml:space="preserve">multiple </w:t>
            </w:r>
            <w:r w:rsidRPr="00D87355">
              <w:rPr>
                <w:b/>
                <w:bCs/>
              </w:rPr>
              <w:t xml:space="preserve">severe or catastrophic </w:t>
            </w:r>
            <w:r w:rsidRPr="00D87355">
              <w:t>adverse effects on organizational operations, organizational assets, individuals, other organizations, or the Nation.</w:t>
            </w:r>
          </w:p>
        </w:tc>
      </w:tr>
      <w:tr w:rsidR="002C533B" w:rsidRPr="00D87355" w14:paraId="2D43D538"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34" w14:textId="77777777" w:rsidR="002C533B" w:rsidRPr="00D87355" w:rsidRDefault="002C533B" w:rsidP="00B07F51">
            <w:pPr>
              <w:spacing w:after="0"/>
              <w:jc w:val="center"/>
            </w:pPr>
            <w:r w:rsidRPr="00D87355">
              <w:t>High</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5" w14:textId="77777777" w:rsidR="002C533B" w:rsidRPr="00D87355" w:rsidRDefault="002C533B" w:rsidP="00B07F51">
            <w:pPr>
              <w:spacing w:after="0"/>
              <w:jc w:val="center"/>
            </w:pPr>
            <w:r w:rsidRPr="00D87355">
              <w:t>80-95</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6" w14:textId="77777777" w:rsidR="002C533B" w:rsidRPr="00D87355" w:rsidRDefault="002C533B" w:rsidP="00B07F51">
            <w:pPr>
              <w:spacing w:after="0"/>
              <w:jc w:val="center"/>
            </w:pPr>
            <w:r w:rsidRPr="00D87355">
              <w:t>8</w:t>
            </w:r>
          </w:p>
        </w:tc>
        <w:tc>
          <w:tcPr>
            <w:tcW w:w="6176" w:type="dxa"/>
            <w:tcBorders>
              <w:top w:val="single" w:sz="4" w:space="0" w:color="auto"/>
              <w:left w:val="single" w:sz="4" w:space="0" w:color="auto"/>
              <w:bottom w:val="single" w:sz="4" w:space="0" w:color="auto"/>
              <w:right w:val="single" w:sz="4" w:space="0" w:color="auto"/>
            </w:tcBorders>
            <w:hideMark/>
          </w:tcPr>
          <w:p w14:paraId="2D43D537" w14:textId="77777777" w:rsidR="002C533B" w:rsidRPr="00D87355" w:rsidRDefault="002C533B" w:rsidP="00B07F51">
            <w:pPr>
              <w:spacing w:after="0"/>
              <w:jc w:val="left"/>
            </w:pPr>
            <w:r w:rsidRPr="00D87355">
              <w:t xml:space="preserve">The threat event could be expected to have a </w:t>
            </w:r>
            <w:r w:rsidRPr="00D87355">
              <w:rPr>
                <w:b/>
                <w:bCs/>
              </w:rPr>
              <w:t xml:space="preserve">severe or catastrophic </w:t>
            </w:r>
            <w:r w:rsidRPr="00D87355">
              <w:t>adverse effect on organizational operations, organizational assets, individuals, other organizations, or the Nation.</w:t>
            </w:r>
            <w:r w:rsidRPr="00D87355">
              <w:rPr>
                <w:b/>
                <w:bCs/>
              </w:rPr>
              <w:t xml:space="preserve"> </w:t>
            </w:r>
            <w:r w:rsidRPr="00D87355">
              <w:t>A severe or catastrophic adverse effect means that, for example, the threat event might: (</w:t>
            </w:r>
            <w:proofErr w:type="spellStart"/>
            <w:r w:rsidRPr="00D87355">
              <w:t>i</w:t>
            </w:r>
            <w:proofErr w:type="spellEnd"/>
            <w:r w:rsidRPr="00D87355">
              <w:t>)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tr w:rsidR="002C533B" w:rsidRPr="00D87355" w14:paraId="2D43D53D"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39" w14:textId="77777777" w:rsidR="002C533B" w:rsidRPr="00D87355" w:rsidRDefault="002C533B" w:rsidP="00B07F51">
            <w:pPr>
              <w:spacing w:after="0"/>
              <w:jc w:val="center"/>
            </w:pPr>
            <w:r w:rsidRPr="00D87355">
              <w:t>Moderate</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A" w14:textId="77777777" w:rsidR="002C533B" w:rsidRPr="00D87355" w:rsidRDefault="002C533B" w:rsidP="00B07F51">
            <w:pPr>
              <w:spacing w:after="0"/>
              <w:jc w:val="center"/>
            </w:pPr>
            <w:r w:rsidRPr="00D87355">
              <w:t>21-79</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B" w14:textId="77777777" w:rsidR="002C533B" w:rsidRPr="00D87355" w:rsidRDefault="002C533B" w:rsidP="00B07F51">
            <w:pPr>
              <w:spacing w:after="0"/>
              <w:jc w:val="center"/>
            </w:pPr>
            <w:r w:rsidRPr="00D87355">
              <w:t>5</w:t>
            </w:r>
          </w:p>
        </w:tc>
        <w:tc>
          <w:tcPr>
            <w:tcW w:w="6176" w:type="dxa"/>
            <w:tcBorders>
              <w:top w:val="single" w:sz="4" w:space="0" w:color="auto"/>
              <w:left w:val="single" w:sz="4" w:space="0" w:color="auto"/>
              <w:bottom w:val="single" w:sz="4" w:space="0" w:color="auto"/>
              <w:right w:val="single" w:sz="4" w:space="0" w:color="auto"/>
            </w:tcBorders>
            <w:hideMark/>
          </w:tcPr>
          <w:p w14:paraId="2D43D53C" w14:textId="77777777" w:rsidR="002C533B" w:rsidRPr="00D87355" w:rsidRDefault="002C533B" w:rsidP="00B07F51">
            <w:pPr>
              <w:spacing w:after="0"/>
              <w:jc w:val="left"/>
            </w:pPr>
            <w:r w:rsidRPr="00D87355">
              <w:t xml:space="preserve">The threat event could be expected to have a </w:t>
            </w:r>
            <w:r w:rsidRPr="00D87355">
              <w:rPr>
                <w:b/>
                <w:bCs/>
              </w:rPr>
              <w:t xml:space="preserve">serious </w:t>
            </w:r>
            <w:r w:rsidRPr="00D87355">
              <w:t xml:space="preserve">adverse effect on organizational operations, organizational assets, </w:t>
            </w:r>
            <w:proofErr w:type="gramStart"/>
            <w:r w:rsidRPr="00D87355">
              <w:t>individuals</w:t>
            </w:r>
            <w:proofErr w:type="gramEnd"/>
            <w:r w:rsidRPr="00D87355">
              <w:t xml:space="preserve"> other organizations, or the Nation.</w:t>
            </w:r>
            <w:r w:rsidRPr="00D87355">
              <w:rPr>
                <w:b/>
                <w:bCs/>
              </w:rPr>
              <w:t xml:space="preserve"> </w:t>
            </w:r>
            <w:r w:rsidRPr="00D87355">
              <w:t>A serious adverse effect means that, for example, the threat event might: (</w:t>
            </w:r>
            <w:proofErr w:type="spellStart"/>
            <w:r w:rsidRPr="00D87355">
              <w:t>i</w:t>
            </w:r>
            <w:proofErr w:type="spellEnd"/>
            <w:r w:rsidRPr="00D87355">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rsidR="002C533B" w:rsidRPr="00D87355" w14:paraId="2D43D542"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3E" w14:textId="77777777" w:rsidR="002C533B" w:rsidRPr="00D87355" w:rsidRDefault="002C533B" w:rsidP="00B07F51">
            <w:pPr>
              <w:spacing w:after="0"/>
              <w:jc w:val="center"/>
            </w:pPr>
            <w:r w:rsidRPr="00D87355">
              <w:lastRenderedPageBreak/>
              <w:t>Low</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F" w14:textId="77777777" w:rsidR="002C533B" w:rsidRPr="00D87355" w:rsidRDefault="002C533B" w:rsidP="00B07F51">
            <w:pPr>
              <w:spacing w:after="0"/>
              <w:jc w:val="center"/>
            </w:pPr>
            <w:r w:rsidRPr="00D87355">
              <w:t>5-20</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40" w14:textId="77777777" w:rsidR="002C533B" w:rsidRPr="00D87355" w:rsidRDefault="002C533B" w:rsidP="00B07F51">
            <w:pPr>
              <w:spacing w:after="0"/>
              <w:jc w:val="center"/>
            </w:pPr>
            <w:r w:rsidRPr="00D87355">
              <w:t>2</w:t>
            </w:r>
          </w:p>
        </w:tc>
        <w:tc>
          <w:tcPr>
            <w:tcW w:w="6176" w:type="dxa"/>
            <w:tcBorders>
              <w:top w:val="single" w:sz="4" w:space="0" w:color="auto"/>
              <w:left w:val="single" w:sz="4" w:space="0" w:color="auto"/>
              <w:bottom w:val="single" w:sz="4" w:space="0" w:color="auto"/>
              <w:right w:val="single" w:sz="4" w:space="0" w:color="auto"/>
            </w:tcBorders>
            <w:hideMark/>
          </w:tcPr>
          <w:p w14:paraId="2D43D541" w14:textId="77777777" w:rsidR="002C533B" w:rsidRPr="00D87355" w:rsidRDefault="002C533B" w:rsidP="00B07F51">
            <w:pPr>
              <w:spacing w:after="0"/>
              <w:jc w:val="left"/>
            </w:pPr>
            <w:r w:rsidRPr="00D87355">
              <w:t xml:space="preserve">The threat event could be expected to have a </w:t>
            </w:r>
            <w:r w:rsidRPr="00D87355">
              <w:rPr>
                <w:b/>
                <w:bCs/>
              </w:rPr>
              <w:t xml:space="preserve">limited </w:t>
            </w:r>
            <w:r w:rsidRPr="00D87355">
              <w:t xml:space="preserve">adverse effect on organizational operations, organizational assets, </w:t>
            </w:r>
            <w:proofErr w:type="gramStart"/>
            <w:r w:rsidRPr="00D87355">
              <w:t>individuals</w:t>
            </w:r>
            <w:proofErr w:type="gramEnd"/>
            <w:r w:rsidRPr="00D87355">
              <w:t xml:space="preserve"> other organizations, or the Nation. A limited adverse effect means that, for example, the threat event might: (</w:t>
            </w:r>
            <w:proofErr w:type="spellStart"/>
            <w:r w:rsidRPr="00D87355">
              <w:t>i</w:t>
            </w:r>
            <w:proofErr w:type="spellEnd"/>
            <w:r w:rsidRPr="00D87355">
              <w:t>)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rsidR="002C533B" w:rsidRPr="00D87355" w14:paraId="2D43D547"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43" w14:textId="77777777" w:rsidR="002C533B" w:rsidRPr="00D87355" w:rsidRDefault="002C533B" w:rsidP="00B07F51">
            <w:pPr>
              <w:spacing w:after="0"/>
              <w:jc w:val="center"/>
            </w:pPr>
            <w:r w:rsidRPr="00D87355">
              <w:t>Very Low</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44" w14:textId="77777777" w:rsidR="002C533B" w:rsidRPr="00D87355" w:rsidRDefault="002C533B" w:rsidP="00B07F51">
            <w:pPr>
              <w:spacing w:after="0"/>
              <w:jc w:val="center"/>
            </w:pPr>
            <w:r w:rsidRPr="00D87355">
              <w:t>0-4</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45" w14:textId="77777777" w:rsidR="002C533B" w:rsidRPr="00D87355" w:rsidRDefault="002C533B" w:rsidP="00B07F51">
            <w:pPr>
              <w:spacing w:after="0"/>
              <w:jc w:val="center"/>
            </w:pPr>
            <w:r w:rsidRPr="00D87355">
              <w:t>0</w:t>
            </w:r>
          </w:p>
        </w:tc>
        <w:tc>
          <w:tcPr>
            <w:tcW w:w="6176" w:type="dxa"/>
            <w:tcBorders>
              <w:top w:val="single" w:sz="4" w:space="0" w:color="auto"/>
              <w:left w:val="single" w:sz="4" w:space="0" w:color="auto"/>
              <w:bottom w:val="single" w:sz="4" w:space="0" w:color="auto"/>
              <w:right w:val="single" w:sz="4" w:space="0" w:color="auto"/>
            </w:tcBorders>
            <w:hideMark/>
          </w:tcPr>
          <w:p w14:paraId="2D43D546" w14:textId="77777777" w:rsidR="002C533B" w:rsidRPr="00D87355" w:rsidRDefault="002C533B" w:rsidP="00B07F51">
            <w:pPr>
              <w:spacing w:after="0"/>
              <w:jc w:val="left"/>
            </w:pPr>
            <w:r w:rsidRPr="00D87355">
              <w:t xml:space="preserve">The threat event could be expected to have a </w:t>
            </w:r>
            <w:r w:rsidRPr="00D87355">
              <w:rPr>
                <w:b/>
                <w:bCs/>
              </w:rPr>
              <w:t xml:space="preserve">negligible </w:t>
            </w:r>
            <w:r w:rsidRPr="00D87355">
              <w:t xml:space="preserve">adverse effect on organizational operations, organizational assets, </w:t>
            </w:r>
            <w:proofErr w:type="gramStart"/>
            <w:r w:rsidRPr="00D87355">
              <w:t>individuals</w:t>
            </w:r>
            <w:proofErr w:type="gramEnd"/>
            <w:r w:rsidRPr="00D87355">
              <w:t xml:space="preserve"> other organizations, or the Nation.</w:t>
            </w:r>
          </w:p>
        </w:tc>
      </w:tr>
    </w:tbl>
    <w:p w14:paraId="2D43D548" w14:textId="77777777" w:rsidR="002C533B" w:rsidRPr="00D87355" w:rsidRDefault="002C533B" w:rsidP="002C533B">
      <w:pPr>
        <w:keepNext/>
        <w:tabs>
          <w:tab w:val="left" w:pos="936"/>
        </w:tabs>
        <w:suppressAutoHyphens w:val="0"/>
        <w:spacing w:before="240"/>
        <w:jc w:val="center"/>
        <w:rPr>
          <w:b/>
          <w:bCs/>
          <w:lang w:eastAsia="en-US"/>
        </w:rPr>
      </w:pPr>
      <w:r w:rsidRPr="00D87355">
        <w:rPr>
          <w:b/>
          <w:bCs/>
          <w:lang w:eastAsia="en-US"/>
        </w:rPr>
        <w:t>Table 5: Assessment Scale – Level of Risk</w:t>
      </w:r>
    </w:p>
    <w:tbl>
      <w:tblPr>
        <w:tblStyle w:val="TableGrid14"/>
        <w:tblW w:w="9504" w:type="dxa"/>
        <w:jc w:val="center"/>
        <w:tblCellMar>
          <w:top w:w="58" w:type="dxa"/>
          <w:left w:w="115" w:type="dxa"/>
          <w:bottom w:w="58" w:type="dxa"/>
          <w:right w:w="115" w:type="dxa"/>
        </w:tblCellMar>
        <w:tblLook w:val="04A0" w:firstRow="1" w:lastRow="0" w:firstColumn="1" w:lastColumn="0" w:noHBand="0" w:noVBand="1"/>
      </w:tblPr>
      <w:tblGrid>
        <w:gridCol w:w="1297"/>
        <w:gridCol w:w="1046"/>
        <w:gridCol w:w="1035"/>
        <w:gridCol w:w="6126"/>
      </w:tblGrid>
      <w:tr w:rsidR="002C533B" w:rsidRPr="00D87355" w14:paraId="2D43D54C" w14:textId="77777777" w:rsidTr="00B07F51">
        <w:trPr>
          <w:cantSplit/>
          <w:trHeight w:val="287"/>
          <w:tblHeader/>
          <w:jc w:val="center"/>
        </w:trPr>
        <w:tc>
          <w:tcPr>
            <w:tcW w:w="12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49" w14:textId="77777777" w:rsidR="002C533B" w:rsidRPr="00D87355" w:rsidRDefault="002C533B" w:rsidP="00B07F51">
            <w:pPr>
              <w:keepNext/>
              <w:spacing w:after="0"/>
              <w:jc w:val="center"/>
            </w:pPr>
            <w:r w:rsidRPr="00D87355">
              <w:t>Qualitative Values</w:t>
            </w:r>
          </w:p>
        </w:tc>
        <w:tc>
          <w:tcPr>
            <w:tcW w:w="211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43D54A" w14:textId="77777777" w:rsidR="002C533B" w:rsidRPr="00D87355" w:rsidRDefault="002C533B" w:rsidP="00B07F51">
            <w:pPr>
              <w:keepNext/>
              <w:spacing w:after="0"/>
              <w:jc w:val="center"/>
            </w:pPr>
            <w:r w:rsidRPr="00D87355">
              <w:t>Semi-Quantitative Values</w:t>
            </w:r>
          </w:p>
        </w:tc>
        <w:tc>
          <w:tcPr>
            <w:tcW w:w="6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4B" w14:textId="77777777" w:rsidR="002C533B" w:rsidRPr="00D87355" w:rsidRDefault="002C533B" w:rsidP="00B07F51">
            <w:pPr>
              <w:keepNext/>
              <w:tabs>
                <w:tab w:val="clear" w:pos="1440"/>
              </w:tabs>
              <w:spacing w:after="0"/>
              <w:jc w:val="center"/>
            </w:pPr>
            <w:r w:rsidRPr="00D87355">
              <w:t>Description</w:t>
            </w:r>
          </w:p>
        </w:tc>
      </w:tr>
      <w:tr w:rsidR="002C533B" w:rsidRPr="00D87355" w14:paraId="2D43D551"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4D" w14:textId="77777777" w:rsidR="002C533B" w:rsidRPr="00D87355" w:rsidRDefault="002C533B" w:rsidP="00B07F51">
            <w:pPr>
              <w:spacing w:after="0"/>
              <w:jc w:val="center"/>
            </w:pPr>
            <w:r w:rsidRPr="00D87355">
              <w:t>Very High</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4E" w14:textId="77777777" w:rsidR="002C533B" w:rsidRPr="00D87355" w:rsidRDefault="002C533B" w:rsidP="00B07F51">
            <w:pPr>
              <w:spacing w:after="0"/>
              <w:jc w:val="center"/>
            </w:pPr>
            <w:r w:rsidRPr="00D87355">
              <w:t>96-100</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4F" w14:textId="77777777" w:rsidR="002C533B" w:rsidRPr="00D87355" w:rsidRDefault="002C533B" w:rsidP="00B07F51">
            <w:pPr>
              <w:spacing w:after="0"/>
              <w:jc w:val="center"/>
            </w:pPr>
            <w:r w:rsidRPr="00D87355">
              <w:t>10</w:t>
            </w:r>
          </w:p>
        </w:tc>
        <w:tc>
          <w:tcPr>
            <w:tcW w:w="6377" w:type="dxa"/>
            <w:tcBorders>
              <w:top w:val="single" w:sz="4" w:space="0" w:color="auto"/>
              <w:left w:val="single" w:sz="4" w:space="0" w:color="auto"/>
              <w:bottom w:val="single" w:sz="4" w:space="0" w:color="auto"/>
              <w:right w:val="single" w:sz="4" w:space="0" w:color="auto"/>
            </w:tcBorders>
            <w:hideMark/>
          </w:tcPr>
          <w:p w14:paraId="2D43D550" w14:textId="77777777" w:rsidR="002C533B" w:rsidRPr="00D87355" w:rsidRDefault="002C533B" w:rsidP="00B07F51">
            <w:pPr>
              <w:tabs>
                <w:tab w:val="clear" w:pos="1440"/>
              </w:tabs>
              <w:spacing w:after="0"/>
              <w:jc w:val="left"/>
            </w:pPr>
            <w:r w:rsidRPr="00D87355">
              <w:t xml:space="preserve">Threat event could be expected to have </w:t>
            </w:r>
            <w:r w:rsidRPr="00D87355">
              <w:rPr>
                <w:b/>
              </w:rPr>
              <w:t xml:space="preserve">multiple </w:t>
            </w:r>
            <w:r w:rsidRPr="00D87355">
              <w:rPr>
                <w:b/>
                <w:bCs/>
              </w:rPr>
              <w:t xml:space="preserve">severe or catastrophic </w:t>
            </w:r>
            <w:r w:rsidRPr="00D87355">
              <w:t>adverse effects on organizational operations, organizational assets, individuals, other organizations, or the Nation.</w:t>
            </w:r>
          </w:p>
        </w:tc>
      </w:tr>
      <w:tr w:rsidR="002C533B" w:rsidRPr="00D87355" w14:paraId="2D43D556"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52" w14:textId="77777777" w:rsidR="002C533B" w:rsidRPr="00D87355" w:rsidRDefault="002C533B" w:rsidP="00B07F51">
            <w:pPr>
              <w:spacing w:after="0"/>
              <w:jc w:val="center"/>
            </w:pPr>
            <w:r w:rsidRPr="00D87355">
              <w:t>High</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3" w14:textId="77777777" w:rsidR="002C533B" w:rsidRPr="00D87355" w:rsidRDefault="002C533B" w:rsidP="00B07F51">
            <w:pPr>
              <w:spacing w:after="0"/>
              <w:jc w:val="center"/>
            </w:pPr>
            <w:r w:rsidRPr="00D87355">
              <w:t>80-95</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4" w14:textId="77777777" w:rsidR="002C533B" w:rsidRPr="00D87355" w:rsidRDefault="002C533B" w:rsidP="00B07F51">
            <w:pPr>
              <w:spacing w:after="0"/>
              <w:jc w:val="center"/>
            </w:pPr>
            <w:r w:rsidRPr="00D87355">
              <w:t>8</w:t>
            </w:r>
          </w:p>
        </w:tc>
        <w:tc>
          <w:tcPr>
            <w:tcW w:w="6377" w:type="dxa"/>
            <w:tcBorders>
              <w:top w:val="single" w:sz="4" w:space="0" w:color="auto"/>
              <w:left w:val="single" w:sz="4" w:space="0" w:color="auto"/>
              <w:bottom w:val="single" w:sz="4" w:space="0" w:color="auto"/>
              <w:right w:val="single" w:sz="4" w:space="0" w:color="auto"/>
            </w:tcBorders>
            <w:hideMark/>
          </w:tcPr>
          <w:p w14:paraId="2D43D555" w14:textId="77777777" w:rsidR="002C533B" w:rsidRPr="00D87355" w:rsidRDefault="002C533B" w:rsidP="00B07F51">
            <w:pPr>
              <w:tabs>
                <w:tab w:val="clear" w:pos="1440"/>
              </w:tabs>
              <w:spacing w:after="0"/>
              <w:jc w:val="left"/>
            </w:pPr>
            <w:r w:rsidRPr="00D87355">
              <w:t xml:space="preserve">Threat event could be expected to have a </w:t>
            </w:r>
            <w:r w:rsidRPr="00D87355">
              <w:rPr>
                <w:b/>
                <w:bCs/>
              </w:rPr>
              <w:t xml:space="preserve">severe or catastrophic </w:t>
            </w:r>
            <w:r w:rsidRPr="00D87355">
              <w:t>adverse effect on organizational operations, organizational assets, individuals, other organizations, or the Nation.</w:t>
            </w:r>
          </w:p>
        </w:tc>
      </w:tr>
      <w:tr w:rsidR="002C533B" w:rsidRPr="00D87355" w14:paraId="2D43D55B"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57" w14:textId="77777777" w:rsidR="002C533B" w:rsidRPr="00D87355" w:rsidRDefault="002C533B" w:rsidP="00B07F51">
            <w:pPr>
              <w:spacing w:after="0"/>
              <w:jc w:val="center"/>
            </w:pPr>
            <w:r w:rsidRPr="00D87355">
              <w:t>Moderate</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8" w14:textId="77777777" w:rsidR="002C533B" w:rsidRPr="00D87355" w:rsidRDefault="002C533B" w:rsidP="00B07F51">
            <w:pPr>
              <w:spacing w:after="0"/>
              <w:jc w:val="center"/>
            </w:pPr>
            <w:r w:rsidRPr="00D87355">
              <w:t>21-79</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9" w14:textId="77777777" w:rsidR="002C533B" w:rsidRPr="00D87355" w:rsidRDefault="002C533B" w:rsidP="00B07F51">
            <w:pPr>
              <w:spacing w:after="0"/>
              <w:jc w:val="center"/>
            </w:pPr>
            <w:r w:rsidRPr="00D87355">
              <w:t>5</w:t>
            </w:r>
          </w:p>
        </w:tc>
        <w:tc>
          <w:tcPr>
            <w:tcW w:w="6377" w:type="dxa"/>
            <w:tcBorders>
              <w:top w:val="single" w:sz="4" w:space="0" w:color="auto"/>
              <w:left w:val="single" w:sz="4" w:space="0" w:color="auto"/>
              <w:bottom w:val="single" w:sz="4" w:space="0" w:color="auto"/>
              <w:right w:val="single" w:sz="4" w:space="0" w:color="auto"/>
            </w:tcBorders>
            <w:hideMark/>
          </w:tcPr>
          <w:p w14:paraId="2D43D55A" w14:textId="77777777" w:rsidR="002C533B" w:rsidRPr="00D87355" w:rsidRDefault="002C533B" w:rsidP="00B07F51">
            <w:pPr>
              <w:tabs>
                <w:tab w:val="clear" w:pos="1440"/>
              </w:tabs>
              <w:spacing w:after="0"/>
              <w:jc w:val="left"/>
            </w:pPr>
            <w:r w:rsidRPr="00D87355">
              <w:t xml:space="preserve">Threat event could be expected to have a </w:t>
            </w:r>
            <w:r w:rsidRPr="00D87355">
              <w:rPr>
                <w:b/>
                <w:bCs/>
              </w:rPr>
              <w:t xml:space="preserve">serious </w:t>
            </w:r>
            <w:r w:rsidRPr="00D87355">
              <w:t>adverse effect on organizational operations, organizational assets, individuals, other organizations, or the Nation.</w:t>
            </w:r>
          </w:p>
        </w:tc>
      </w:tr>
      <w:tr w:rsidR="002C533B" w:rsidRPr="00D87355" w14:paraId="2D43D560"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5C" w14:textId="77777777" w:rsidR="002C533B" w:rsidRPr="00D87355" w:rsidRDefault="002C533B" w:rsidP="00B07F51">
            <w:pPr>
              <w:spacing w:after="0"/>
              <w:jc w:val="center"/>
            </w:pPr>
            <w:r w:rsidRPr="00D87355">
              <w:t>Low</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D" w14:textId="77777777" w:rsidR="002C533B" w:rsidRPr="00D87355" w:rsidRDefault="002C533B" w:rsidP="00B07F51">
            <w:pPr>
              <w:spacing w:after="0"/>
              <w:jc w:val="center"/>
            </w:pPr>
            <w:r w:rsidRPr="00D87355">
              <w:t>5-20</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E" w14:textId="77777777" w:rsidR="002C533B" w:rsidRPr="00D87355" w:rsidRDefault="002C533B" w:rsidP="00B07F51">
            <w:pPr>
              <w:spacing w:after="0"/>
              <w:jc w:val="center"/>
            </w:pPr>
            <w:r w:rsidRPr="00D87355">
              <w:t>2</w:t>
            </w:r>
          </w:p>
        </w:tc>
        <w:tc>
          <w:tcPr>
            <w:tcW w:w="6377" w:type="dxa"/>
            <w:tcBorders>
              <w:top w:val="single" w:sz="4" w:space="0" w:color="auto"/>
              <w:left w:val="single" w:sz="4" w:space="0" w:color="auto"/>
              <w:bottom w:val="single" w:sz="4" w:space="0" w:color="auto"/>
              <w:right w:val="single" w:sz="4" w:space="0" w:color="auto"/>
            </w:tcBorders>
            <w:hideMark/>
          </w:tcPr>
          <w:p w14:paraId="2D43D55F" w14:textId="77777777" w:rsidR="002C533B" w:rsidRPr="00D87355" w:rsidRDefault="002C533B" w:rsidP="00B07F51">
            <w:pPr>
              <w:tabs>
                <w:tab w:val="clear" w:pos="1440"/>
              </w:tabs>
              <w:spacing w:after="0"/>
              <w:jc w:val="left"/>
            </w:pPr>
            <w:r w:rsidRPr="00D87355">
              <w:t xml:space="preserve">Threat event could be expected to have a </w:t>
            </w:r>
            <w:r w:rsidRPr="00D87355">
              <w:rPr>
                <w:b/>
                <w:bCs/>
              </w:rPr>
              <w:t xml:space="preserve">limited </w:t>
            </w:r>
            <w:r w:rsidRPr="00D87355">
              <w:t>adverse effect on organizational operations, organizational assets, individuals, other organizations, or the Nation.</w:t>
            </w:r>
          </w:p>
        </w:tc>
      </w:tr>
      <w:tr w:rsidR="002C533B" w:rsidRPr="00D87355" w14:paraId="2D43D565"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61" w14:textId="77777777" w:rsidR="002C533B" w:rsidRPr="00D87355" w:rsidRDefault="002C533B" w:rsidP="00B07F51">
            <w:pPr>
              <w:spacing w:after="0"/>
              <w:jc w:val="center"/>
            </w:pPr>
            <w:r w:rsidRPr="00D87355">
              <w:t>Very Low</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62" w14:textId="77777777" w:rsidR="002C533B" w:rsidRPr="00D87355" w:rsidRDefault="002C533B" w:rsidP="00B07F51">
            <w:pPr>
              <w:spacing w:after="0"/>
              <w:jc w:val="center"/>
            </w:pPr>
            <w:r w:rsidRPr="00D87355">
              <w:t>0-4</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63" w14:textId="77777777" w:rsidR="002C533B" w:rsidRPr="00D87355" w:rsidRDefault="002C533B" w:rsidP="00B07F51">
            <w:pPr>
              <w:spacing w:after="0"/>
              <w:jc w:val="center"/>
            </w:pPr>
            <w:r w:rsidRPr="00D87355">
              <w:t>0</w:t>
            </w:r>
          </w:p>
        </w:tc>
        <w:tc>
          <w:tcPr>
            <w:tcW w:w="6377" w:type="dxa"/>
            <w:tcBorders>
              <w:top w:val="single" w:sz="4" w:space="0" w:color="auto"/>
              <w:left w:val="single" w:sz="4" w:space="0" w:color="auto"/>
              <w:bottom w:val="single" w:sz="4" w:space="0" w:color="auto"/>
              <w:right w:val="single" w:sz="4" w:space="0" w:color="auto"/>
            </w:tcBorders>
            <w:hideMark/>
          </w:tcPr>
          <w:p w14:paraId="2D43D564" w14:textId="77777777" w:rsidR="002C533B" w:rsidRPr="00D87355" w:rsidRDefault="002C533B" w:rsidP="00B07F51">
            <w:pPr>
              <w:tabs>
                <w:tab w:val="clear" w:pos="1440"/>
              </w:tabs>
              <w:spacing w:after="0"/>
              <w:jc w:val="left"/>
            </w:pPr>
            <w:r w:rsidRPr="00D87355">
              <w:t xml:space="preserve">Threat event could be expected to have a </w:t>
            </w:r>
            <w:r w:rsidRPr="00D87355">
              <w:rPr>
                <w:b/>
                <w:bCs/>
              </w:rPr>
              <w:t xml:space="preserve">negligible </w:t>
            </w:r>
            <w:r w:rsidRPr="00D87355">
              <w:t>adverse effect on organizational operations, organizational assets, individuals, other organizations, or the Nation.</w:t>
            </w:r>
          </w:p>
        </w:tc>
      </w:tr>
    </w:tbl>
    <w:p w14:paraId="2D43D566" w14:textId="77777777" w:rsidR="002C533B" w:rsidRPr="00D87355" w:rsidRDefault="002C533B" w:rsidP="002C533B">
      <w:pPr>
        <w:keepNext/>
        <w:tabs>
          <w:tab w:val="left" w:pos="936"/>
        </w:tabs>
        <w:suppressAutoHyphens w:val="0"/>
        <w:spacing w:before="240"/>
        <w:jc w:val="center"/>
        <w:rPr>
          <w:b/>
          <w:bCs/>
          <w:lang w:eastAsia="en-US"/>
        </w:rPr>
      </w:pPr>
    </w:p>
    <w:p w14:paraId="2D43D567" w14:textId="77777777" w:rsidR="002C533B" w:rsidRPr="00D87355" w:rsidRDefault="002C533B" w:rsidP="002C533B">
      <w:pPr>
        <w:tabs>
          <w:tab w:val="clear" w:pos="0"/>
          <w:tab w:val="clear" w:pos="540"/>
          <w:tab w:val="clear" w:pos="1440"/>
        </w:tabs>
        <w:suppressAutoHyphens w:val="0"/>
        <w:spacing w:after="200" w:line="276" w:lineRule="auto"/>
        <w:jc w:val="left"/>
        <w:rPr>
          <w:b/>
          <w:bCs/>
          <w:lang w:eastAsia="en-US"/>
        </w:rPr>
      </w:pPr>
      <w:r w:rsidRPr="00D87355">
        <w:br w:type="page"/>
      </w:r>
    </w:p>
    <w:p w14:paraId="2D43D568" w14:textId="77777777" w:rsidR="002C533B" w:rsidRPr="00D87355" w:rsidRDefault="002C533B" w:rsidP="002C533B">
      <w:pPr>
        <w:keepNext/>
        <w:tabs>
          <w:tab w:val="left" w:pos="936"/>
        </w:tabs>
        <w:suppressAutoHyphens w:val="0"/>
        <w:spacing w:before="240"/>
        <w:jc w:val="center"/>
        <w:rPr>
          <w:b/>
          <w:bCs/>
          <w:lang w:eastAsia="en-US"/>
        </w:rPr>
      </w:pPr>
      <w:r w:rsidRPr="00D87355">
        <w:rPr>
          <w:b/>
          <w:bCs/>
          <w:lang w:eastAsia="en-US"/>
        </w:rPr>
        <w:lastRenderedPageBreak/>
        <w:t>Table 6: Assessment Scale – Level of Risk (Combination of Likelihood and Impact)</w:t>
      </w:r>
    </w:p>
    <w:tbl>
      <w:tblPr>
        <w:tblStyle w:val="TableGrid14"/>
        <w:tblW w:w="9504" w:type="dxa"/>
        <w:jc w:val="center"/>
        <w:tblLayout w:type="fixed"/>
        <w:tblCellMar>
          <w:top w:w="58" w:type="dxa"/>
          <w:left w:w="115" w:type="dxa"/>
          <w:bottom w:w="58" w:type="dxa"/>
          <w:right w:w="115" w:type="dxa"/>
        </w:tblCellMar>
        <w:tblLook w:val="04A0" w:firstRow="1" w:lastRow="0" w:firstColumn="1" w:lastColumn="0" w:noHBand="0" w:noVBand="1"/>
      </w:tblPr>
      <w:tblGrid>
        <w:gridCol w:w="2372"/>
        <w:gridCol w:w="1426"/>
        <w:gridCol w:w="1426"/>
        <w:gridCol w:w="1427"/>
        <w:gridCol w:w="1426"/>
        <w:gridCol w:w="1427"/>
      </w:tblGrid>
      <w:tr w:rsidR="002C533B" w:rsidRPr="00D87355" w14:paraId="2D43D56B" w14:textId="77777777" w:rsidTr="00B07F51">
        <w:trPr>
          <w:cantSplit/>
          <w:trHeight w:val="360"/>
          <w:jc w:val="center"/>
        </w:trPr>
        <w:tc>
          <w:tcPr>
            <w:tcW w:w="2453" w:type="dxa"/>
            <w:vMerge w:val="restart"/>
            <w:tcBorders>
              <w:top w:val="single" w:sz="8" w:space="0" w:color="auto"/>
              <w:left w:val="single" w:sz="8" w:space="0" w:color="auto"/>
              <w:bottom w:val="nil"/>
              <w:right w:val="single" w:sz="18" w:space="0" w:color="auto"/>
            </w:tcBorders>
            <w:shd w:val="clear" w:color="auto" w:fill="D9D9D9" w:themeFill="background1" w:themeFillShade="D9"/>
            <w:vAlign w:val="center"/>
          </w:tcPr>
          <w:p w14:paraId="2D43D569" w14:textId="77777777" w:rsidR="002C533B" w:rsidRPr="00D87355" w:rsidRDefault="002C533B" w:rsidP="00B07F51">
            <w:pPr>
              <w:spacing w:after="0"/>
              <w:jc w:val="center"/>
              <w:rPr>
                <w:b/>
              </w:rPr>
            </w:pPr>
            <w:r w:rsidRPr="00D87355">
              <w:rPr>
                <w:b/>
              </w:rPr>
              <w:t>Likelihood (That Occurrence Results in Adverse Impact)</w:t>
            </w:r>
          </w:p>
        </w:tc>
        <w:tc>
          <w:tcPr>
            <w:tcW w:w="7357" w:type="dxa"/>
            <w:gridSpan w:val="5"/>
            <w:tcBorders>
              <w:left w:val="single" w:sz="18" w:space="0" w:color="auto"/>
              <w:bottom w:val="single" w:sz="4" w:space="0" w:color="auto"/>
            </w:tcBorders>
            <w:shd w:val="clear" w:color="auto" w:fill="D9D9D9" w:themeFill="background1" w:themeFillShade="D9"/>
            <w:vAlign w:val="center"/>
          </w:tcPr>
          <w:p w14:paraId="2D43D56A" w14:textId="77777777" w:rsidR="002C533B" w:rsidRPr="00D87355" w:rsidRDefault="002C533B" w:rsidP="00B07F51">
            <w:pPr>
              <w:spacing w:after="0"/>
              <w:jc w:val="center"/>
              <w:rPr>
                <w:b/>
              </w:rPr>
            </w:pPr>
            <w:r w:rsidRPr="00D87355">
              <w:rPr>
                <w:b/>
              </w:rPr>
              <w:t>Level of Impact</w:t>
            </w:r>
          </w:p>
        </w:tc>
      </w:tr>
      <w:tr w:rsidR="002C533B" w:rsidRPr="00D87355" w14:paraId="2D43D572" w14:textId="77777777" w:rsidTr="00B07F51">
        <w:trPr>
          <w:cantSplit/>
          <w:trHeight w:val="360"/>
          <w:jc w:val="center"/>
        </w:trPr>
        <w:tc>
          <w:tcPr>
            <w:tcW w:w="2453" w:type="dxa"/>
            <w:vMerge/>
            <w:tcBorders>
              <w:top w:val="nil"/>
              <w:left w:val="single" w:sz="8" w:space="0" w:color="auto"/>
              <w:bottom w:val="single" w:sz="4" w:space="0" w:color="auto"/>
              <w:right w:val="single" w:sz="18" w:space="0" w:color="auto"/>
            </w:tcBorders>
            <w:vAlign w:val="center"/>
          </w:tcPr>
          <w:p w14:paraId="2D43D56C" w14:textId="77777777" w:rsidR="002C533B" w:rsidRPr="00D87355" w:rsidRDefault="002C533B" w:rsidP="00B07F51">
            <w:pPr>
              <w:spacing w:after="0"/>
              <w:jc w:val="center"/>
            </w:pPr>
          </w:p>
        </w:tc>
        <w:tc>
          <w:tcPr>
            <w:tcW w:w="1471" w:type="dxa"/>
            <w:tcBorders>
              <w:left w:val="single" w:sz="18" w:space="0" w:color="auto"/>
              <w:bottom w:val="single" w:sz="18" w:space="0" w:color="auto"/>
            </w:tcBorders>
            <w:shd w:val="clear" w:color="auto" w:fill="DEEAF6" w:themeFill="accent1" w:themeFillTint="33"/>
            <w:vAlign w:val="center"/>
          </w:tcPr>
          <w:p w14:paraId="2D43D56D" w14:textId="77777777" w:rsidR="002C533B" w:rsidRPr="00D87355" w:rsidRDefault="002C533B" w:rsidP="00B07F51">
            <w:pPr>
              <w:spacing w:after="0"/>
              <w:jc w:val="center"/>
            </w:pPr>
            <w:r w:rsidRPr="00D87355">
              <w:t>Very Low</w:t>
            </w:r>
          </w:p>
        </w:tc>
        <w:tc>
          <w:tcPr>
            <w:tcW w:w="1471" w:type="dxa"/>
            <w:tcBorders>
              <w:bottom w:val="single" w:sz="18" w:space="0" w:color="auto"/>
            </w:tcBorders>
            <w:shd w:val="clear" w:color="auto" w:fill="DEEAF6" w:themeFill="accent1" w:themeFillTint="33"/>
            <w:vAlign w:val="center"/>
          </w:tcPr>
          <w:p w14:paraId="2D43D56E" w14:textId="77777777" w:rsidR="002C533B" w:rsidRPr="00D87355" w:rsidRDefault="002C533B" w:rsidP="00B07F51">
            <w:pPr>
              <w:spacing w:after="0"/>
              <w:jc w:val="center"/>
            </w:pPr>
            <w:r w:rsidRPr="00D87355">
              <w:t>Low</w:t>
            </w:r>
          </w:p>
        </w:tc>
        <w:tc>
          <w:tcPr>
            <w:tcW w:w="1472" w:type="dxa"/>
            <w:tcBorders>
              <w:bottom w:val="single" w:sz="18" w:space="0" w:color="auto"/>
            </w:tcBorders>
            <w:shd w:val="clear" w:color="auto" w:fill="DEEAF6" w:themeFill="accent1" w:themeFillTint="33"/>
            <w:vAlign w:val="center"/>
          </w:tcPr>
          <w:p w14:paraId="2D43D56F" w14:textId="77777777" w:rsidR="002C533B" w:rsidRPr="00D87355" w:rsidRDefault="002C533B" w:rsidP="00B07F51">
            <w:pPr>
              <w:spacing w:after="0"/>
              <w:jc w:val="center"/>
            </w:pPr>
            <w:r w:rsidRPr="00D87355">
              <w:t>Moderate</w:t>
            </w:r>
          </w:p>
        </w:tc>
        <w:tc>
          <w:tcPr>
            <w:tcW w:w="1471" w:type="dxa"/>
            <w:tcBorders>
              <w:bottom w:val="single" w:sz="18" w:space="0" w:color="auto"/>
            </w:tcBorders>
            <w:shd w:val="clear" w:color="auto" w:fill="DEEAF6" w:themeFill="accent1" w:themeFillTint="33"/>
            <w:vAlign w:val="center"/>
          </w:tcPr>
          <w:p w14:paraId="2D43D570" w14:textId="77777777" w:rsidR="002C533B" w:rsidRPr="00D87355" w:rsidRDefault="002C533B" w:rsidP="00B07F51">
            <w:pPr>
              <w:spacing w:after="0"/>
              <w:jc w:val="center"/>
            </w:pPr>
            <w:r w:rsidRPr="00D87355">
              <w:t>High</w:t>
            </w:r>
          </w:p>
        </w:tc>
        <w:tc>
          <w:tcPr>
            <w:tcW w:w="1472" w:type="dxa"/>
            <w:tcBorders>
              <w:bottom w:val="single" w:sz="18" w:space="0" w:color="auto"/>
            </w:tcBorders>
            <w:shd w:val="clear" w:color="auto" w:fill="DEEAF6" w:themeFill="accent1" w:themeFillTint="33"/>
            <w:vAlign w:val="center"/>
          </w:tcPr>
          <w:p w14:paraId="2D43D571" w14:textId="77777777" w:rsidR="002C533B" w:rsidRPr="00D87355" w:rsidRDefault="002C533B" w:rsidP="00B07F51">
            <w:pPr>
              <w:spacing w:after="0"/>
              <w:jc w:val="center"/>
            </w:pPr>
            <w:r w:rsidRPr="00D87355">
              <w:t>Very High</w:t>
            </w:r>
          </w:p>
        </w:tc>
      </w:tr>
      <w:tr w:rsidR="002C533B" w:rsidRPr="00D87355" w14:paraId="2D43D579" w14:textId="77777777" w:rsidTr="00B07F51">
        <w:trPr>
          <w:cantSplit/>
          <w:trHeight w:val="360"/>
          <w:jc w:val="center"/>
        </w:trPr>
        <w:tc>
          <w:tcPr>
            <w:tcW w:w="2453" w:type="dxa"/>
            <w:tcBorders>
              <w:top w:val="single" w:sz="4" w:space="0" w:color="auto"/>
              <w:left w:val="single" w:sz="8" w:space="0" w:color="auto"/>
              <w:bottom w:val="single" w:sz="4" w:space="0" w:color="auto"/>
              <w:right w:val="single" w:sz="18" w:space="0" w:color="auto"/>
            </w:tcBorders>
            <w:shd w:val="clear" w:color="auto" w:fill="DEEAF6" w:themeFill="accent1" w:themeFillTint="33"/>
            <w:vAlign w:val="center"/>
          </w:tcPr>
          <w:p w14:paraId="2D43D573" w14:textId="77777777" w:rsidR="002C533B" w:rsidRPr="00D87355" w:rsidRDefault="002C533B" w:rsidP="00B07F51">
            <w:pPr>
              <w:spacing w:after="0"/>
              <w:jc w:val="center"/>
            </w:pPr>
            <w:r w:rsidRPr="00D87355">
              <w:t>Very High</w:t>
            </w:r>
          </w:p>
        </w:tc>
        <w:tc>
          <w:tcPr>
            <w:tcW w:w="1471" w:type="dxa"/>
            <w:tcBorders>
              <w:top w:val="single" w:sz="18" w:space="0" w:color="auto"/>
              <w:left w:val="single" w:sz="18" w:space="0" w:color="auto"/>
            </w:tcBorders>
            <w:shd w:val="clear" w:color="auto" w:fill="auto"/>
            <w:vAlign w:val="center"/>
          </w:tcPr>
          <w:p w14:paraId="2D43D574" w14:textId="77777777" w:rsidR="002C533B" w:rsidRPr="00D87355" w:rsidRDefault="002C533B" w:rsidP="00B07F51">
            <w:pPr>
              <w:spacing w:after="0"/>
              <w:jc w:val="center"/>
            </w:pPr>
            <w:r w:rsidRPr="00D87355">
              <w:t>Very Low</w:t>
            </w:r>
          </w:p>
        </w:tc>
        <w:tc>
          <w:tcPr>
            <w:tcW w:w="1471" w:type="dxa"/>
            <w:tcBorders>
              <w:top w:val="single" w:sz="18" w:space="0" w:color="auto"/>
            </w:tcBorders>
            <w:shd w:val="clear" w:color="auto" w:fill="auto"/>
            <w:vAlign w:val="center"/>
          </w:tcPr>
          <w:p w14:paraId="2D43D575" w14:textId="77777777" w:rsidR="002C533B" w:rsidRPr="00D87355" w:rsidRDefault="002C533B" w:rsidP="00B07F51">
            <w:pPr>
              <w:spacing w:after="0"/>
              <w:jc w:val="center"/>
            </w:pPr>
            <w:r w:rsidRPr="00D87355">
              <w:t>Low</w:t>
            </w:r>
          </w:p>
        </w:tc>
        <w:tc>
          <w:tcPr>
            <w:tcW w:w="1472" w:type="dxa"/>
            <w:tcBorders>
              <w:top w:val="single" w:sz="18" w:space="0" w:color="auto"/>
            </w:tcBorders>
            <w:shd w:val="clear" w:color="auto" w:fill="auto"/>
            <w:vAlign w:val="center"/>
          </w:tcPr>
          <w:p w14:paraId="2D43D576" w14:textId="77777777" w:rsidR="002C533B" w:rsidRPr="00D87355" w:rsidRDefault="002C533B" w:rsidP="00B07F51">
            <w:pPr>
              <w:spacing w:after="0"/>
              <w:jc w:val="center"/>
            </w:pPr>
            <w:r w:rsidRPr="00D87355">
              <w:t>Moderate</w:t>
            </w:r>
          </w:p>
        </w:tc>
        <w:tc>
          <w:tcPr>
            <w:tcW w:w="1471" w:type="dxa"/>
            <w:tcBorders>
              <w:top w:val="single" w:sz="18" w:space="0" w:color="auto"/>
            </w:tcBorders>
            <w:shd w:val="clear" w:color="auto" w:fill="auto"/>
            <w:vAlign w:val="center"/>
          </w:tcPr>
          <w:p w14:paraId="2D43D577" w14:textId="77777777" w:rsidR="002C533B" w:rsidRPr="00D87355" w:rsidRDefault="002C533B" w:rsidP="00B07F51">
            <w:pPr>
              <w:spacing w:after="0"/>
              <w:jc w:val="center"/>
            </w:pPr>
            <w:r w:rsidRPr="00D87355">
              <w:t>High</w:t>
            </w:r>
          </w:p>
        </w:tc>
        <w:tc>
          <w:tcPr>
            <w:tcW w:w="1472" w:type="dxa"/>
            <w:tcBorders>
              <w:top w:val="single" w:sz="18" w:space="0" w:color="auto"/>
            </w:tcBorders>
            <w:shd w:val="clear" w:color="auto" w:fill="auto"/>
            <w:vAlign w:val="center"/>
          </w:tcPr>
          <w:p w14:paraId="2D43D578" w14:textId="77777777" w:rsidR="002C533B" w:rsidRPr="00D87355" w:rsidRDefault="002C533B" w:rsidP="00B07F51">
            <w:pPr>
              <w:spacing w:after="0"/>
              <w:jc w:val="center"/>
            </w:pPr>
            <w:r w:rsidRPr="00D87355">
              <w:t>Very High</w:t>
            </w:r>
          </w:p>
        </w:tc>
      </w:tr>
      <w:tr w:rsidR="002C533B" w:rsidRPr="00D87355" w14:paraId="2D43D580" w14:textId="77777777" w:rsidTr="00B07F51">
        <w:trPr>
          <w:cantSplit/>
          <w:trHeight w:val="360"/>
          <w:jc w:val="center"/>
        </w:trPr>
        <w:tc>
          <w:tcPr>
            <w:tcW w:w="2453" w:type="dxa"/>
            <w:tcBorders>
              <w:top w:val="single" w:sz="4" w:space="0" w:color="auto"/>
              <w:left w:val="single" w:sz="8" w:space="0" w:color="auto"/>
              <w:bottom w:val="single" w:sz="4" w:space="0" w:color="auto"/>
              <w:right w:val="single" w:sz="18" w:space="0" w:color="auto"/>
            </w:tcBorders>
            <w:shd w:val="clear" w:color="auto" w:fill="DEEAF6" w:themeFill="accent1" w:themeFillTint="33"/>
            <w:vAlign w:val="center"/>
          </w:tcPr>
          <w:p w14:paraId="2D43D57A" w14:textId="77777777" w:rsidR="002C533B" w:rsidRPr="00D87355" w:rsidRDefault="002C533B" w:rsidP="00B07F51">
            <w:pPr>
              <w:spacing w:after="0"/>
              <w:jc w:val="center"/>
            </w:pPr>
            <w:r w:rsidRPr="00D87355">
              <w:t>High</w:t>
            </w:r>
          </w:p>
        </w:tc>
        <w:tc>
          <w:tcPr>
            <w:tcW w:w="1471" w:type="dxa"/>
            <w:tcBorders>
              <w:left w:val="single" w:sz="18" w:space="0" w:color="auto"/>
            </w:tcBorders>
            <w:shd w:val="clear" w:color="auto" w:fill="auto"/>
            <w:vAlign w:val="center"/>
          </w:tcPr>
          <w:p w14:paraId="2D43D57B"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7C" w14:textId="77777777" w:rsidR="002C533B" w:rsidRPr="00D87355" w:rsidRDefault="002C533B" w:rsidP="00B07F51">
            <w:pPr>
              <w:spacing w:after="0"/>
              <w:jc w:val="center"/>
            </w:pPr>
            <w:r w:rsidRPr="00D87355">
              <w:t>Low</w:t>
            </w:r>
          </w:p>
        </w:tc>
        <w:tc>
          <w:tcPr>
            <w:tcW w:w="1472" w:type="dxa"/>
            <w:shd w:val="clear" w:color="auto" w:fill="auto"/>
            <w:vAlign w:val="center"/>
          </w:tcPr>
          <w:p w14:paraId="2D43D57D" w14:textId="77777777" w:rsidR="002C533B" w:rsidRPr="00D87355" w:rsidRDefault="002C533B" w:rsidP="00B07F51">
            <w:pPr>
              <w:spacing w:after="0"/>
              <w:jc w:val="center"/>
            </w:pPr>
            <w:r w:rsidRPr="00D87355">
              <w:t>Moderate</w:t>
            </w:r>
          </w:p>
        </w:tc>
        <w:tc>
          <w:tcPr>
            <w:tcW w:w="1471" w:type="dxa"/>
            <w:shd w:val="clear" w:color="auto" w:fill="auto"/>
            <w:vAlign w:val="center"/>
          </w:tcPr>
          <w:p w14:paraId="2D43D57E" w14:textId="77777777" w:rsidR="002C533B" w:rsidRPr="00D87355" w:rsidRDefault="002C533B" w:rsidP="00B07F51">
            <w:pPr>
              <w:spacing w:after="0"/>
              <w:jc w:val="center"/>
            </w:pPr>
            <w:r w:rsidRPr="00D87355">
              <w:t>High</w:t>
            </w:r>
          </w:p>
        </w:tc>
        <w:tc>
          <w:tcPr>
            <w:tcW w:w="1472" w:type="dxa"/>
            <w:shd w:val="clear" w:color="auto" w:fill="auto"/>
            <w:vAlign w:val="center"/>
          </w:tcPr>
          <w:p w14:paraId="2D43D57F" w14:textId="77777777" w:rsidR="002C533B" w:rsidRPr="00D87355" w:rsidRDefault="002C533B" w:rsidP="00B07F51">
            <w:pPr>
              <w:spacing w:after="0"/>
              <w:jc w:val="center"/>
            </w:pPr>
            <w:r w:rsidRPr="00D87355">
              <w:t>Very High</w:t>
            </w:r>
          </w:p>
        </w:tc>
      </w:tr>
      <w:tr w:rsidR="002C533B" w:rsidRPr="00D87355" w14:paraId="2D43D587" w14:textId="77777777" w:rsidTr="00B07F51">
        <w:trPr>
          <w:cantSplit/>
          <w:trHeight w:val="433"/>
          <w:jc w:val="center"/>
        </w:trPr>
        <w:tc>
          <w:tcPr>
            <w:tcW w:w="2453" w:type="dxa"/>
            <w:tcBorders>
              <w:top w:val="single" w:sz="4" w:space="0" w:color="auto"/>
              <w:left w:val="single" w:sz="8" w:space="0" w:color="auto"/>
              <w:bottom w:val="single" w:sz="4" w:space="0" w:color="auto"/>
              <w:right w:val="single" w:sz="18" w:space="0" w:color="auto"/>
            </w:tcBorders>
            <w:shd w:val="clear" w:color="auto" w:fill="DEEAF6" w:themeFill="accent1" w:themeFillTint="33"/>
            <w:vAlign w:val="center"/>
          </w:tcPr>
          <w:p w14:paraId="2D43D581" w14:textId="77777777" w:rsidR="002C533B" w:rsidRPr="00D87355" w:rsidRDefault="002C533B" w:rsidP="00B07F51">
            <w:pPr>
              <w:spacing w:after="0"/>
              <w:jc w:val="center"/>
            </w:pPr>
            <w:r w:rsidRPr="00D87355">
              <w:t>Moderate</w:t>
            </w:r>
          </w:p>
        </w:tc>
        <w:tc>
          <w:tcPr>
            <w:tcW w:w="1471" w:type="dxa"/>
            <w:tcBorders>
              <w:left w:val="single" w:sz="18" w:space="0" w:color="auto"/>
            </w:tcBorders>
            <w:shd w:val="clear" w:color="auto" w:fill="auto"/>
            <w:vAlign w:val="center"/>
          </w:tcPr>
          <w:p w14:paraId="2D43D582"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83" w14:textId="77777777" w:rsidR="002C533B" w:rsidRPr="00D87355" w:rsidRDefault="002C533B" w:rsidP="00B07F51">
            <w:pPr>
              <w:spacing w:after="0"/>
              <w:jc w:val="center"/>
            </w:pPr>
            <w:r w:rsidRPr="00D87355">
              <w:t>Low</w:t>
            </w:r>
          </w:p>
        </w:tc>
        <w:tc>
          <w:tcPr>
            <w:tcW w:w="1472" w:type="dxa"/>
            <w:shd w:val="clear" w:color="auto" w:fill="auto"/>
            <w:vAlign w:val="center"/>
          </w:tcPr>
          <w:p w14:paraId="2D43D584" w14:textId="77777777" w:rsidR="002C533B" w:rsidRPr="00D87355" w:rsidRDefault="002C533B" w:rsidP="00B07F51">
            <w:pPr>
              <w:spacing w:after="0"/>
              <w:jc w:val="center"/>
            </w:pPr>
            <w:r w:rsidRPr="00D87355">
              <w:t>Moderate</w:t>
            </w:r>
          </w:p>
        </w:tc>
        <w:tc>
          <w:tcPr>
            <w:tcW w:w="1471" w:type="dxa"/>
            <w:shd w:val="clear" w:color="auto" w:fill="auto"/>
            <w:vAlign w:val="center"/>
          </w:tcPr>
          <w:p w14:paraId="2D43D585" w14:textId="77777777" w:rsidR="002C533B" w:rsidRPr="00D87355" w:rsidRDefault="002C533B" w:rsidP="00B07F51">
            <w:pPr>
              <w:spacing w:after="0"/>
              <w:jc w:val="center"/>
            </w:pPr>
            <w:r w:rsidRPr="00D87355">
              <w:t>Moderate</w:t>
            </w:r>
          </w:p>
        </w:tc>
        <w:tc>
          <w:tcPr>
            <w:tcW w:w="1472" w:type="dxa"/>
            <w:shd w:val="clear" w:color="auto" w:fill="auto"/>
            <w:vAlign w:val="center"/>
          </w:tcPr>
          <w:p w14:paraId="2D43D586" w14:textId="77777777" w:rsidR="002C533B" w:rsidRPr="00D87355" w:rsidRDefault="002C533B" w:rsidP="00B07F51">
            <w:pPr>
              <w:spacing w:after="0"/>
              <w:jc w:val="center"/>
            </w:pPr>
            <w:r w:rsidRPr="00D87355">
              <w:t>High</w:t>
            </w:r>
          </w:p>
        </w:tc>
      </w:tr>
      <w:tr w:rsidR="002C533B" w:rsidRPr="00D87355" w14:paraId="2D43D58E" w14:textId="77777777" w:rsidTr="00B07F51">
        <w:trPr>
          <w:cantSplit/>
          <w:trHeight w:val="360"/>
          <w:jc w:val="center"/>
        </w:trPr>
        <w:tc>
          <w:tcPr>
            <w:tcW w:w="2453" w:type="dxa"/>
            <w:tcBorders>
              <w:top w:val="single" w:sz="4" w:space="0" w:color="auto"/>
              <w:left w:val="single" w:sz="8" w:space="0" w:color="auto"/>
              <w:bottom w:val="single" w:sz="4" w:space="0" w:color="auto"/>
              <w:right w:val="single" w:sz="18" w:space="0" w:color="auto"/>
            </w:tcBorders>
            <w:shd w:val="clear" w:color="auto" w:fill="DEEAF6" w:themeFill="accent1" w:themeFillTint="33"/>
            <w:vAlign w:val="center"/>
          </w:tcPr>
          <w:p w14:paraId="2D43D588" w14:textId="77777777" w:rsidR="002C533B" w:rsidRPr="00D87355" w:rsidRDefault="002C533B" w:rsidP="00B07F51">
            <w:pPr>
              <w:spacing w:after="0"/>
              <w:jc w:val="center"/>
            </w:pPr>
            <w:r w:rsidRPr="00D87355">
              <w:t>Low</w:t>
            </w:r>
          </w:p>
        </w:tc>
        <w:tc>
          <w:tcPr>
            <w:tcW w:w="1471" w:type="dxa"/>
            <w:tcBorders>
              <w:left w:val="single" w:sz="18" w:space="0" w:color="auto"/>
            </w:tcBorders>
            <w:shd w:val="clear" w:color="auto" w:fill="auto"/>
            <w:vAlign w:val="center"/>
          </w:tcPr>
          <w:p w14:paraId="2D43D589"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8A" w14:textId="77777777" w:rsidR="002C533B" w:rsidRPr="00D87355" w:rsidRDefault="002C533B" w:rsidP="00B07F51">
            <w:pPr>
              <w:spacing w:after="0"/>
              <w:jc w:val="center"/>
            </w:pPr>
            <w:r w:rsidRPr="00D87355">
              <w:t>Low</w:t>
            </w:r>
          </w:p>
        </w:tc>
        <w:tc>
          <w:tcPr>
            <w:tcW w:w="1472" w:type="dxa"/>
            <w:shd w:val="clear" w:color="auto" w:fill="auto"/>
            <w:vAlign w:val="center"/>
          </w:tcPr>
          <w:p w14:paraId="2D43D58B" w14:textId="77777777" w:rsidR="002C533B" w:rsidRPr="00D87355" w:rsidRDefault="002C533B" w:rsidP="00B07F51">
            <w:pPr>
              <w:spacing w:after="0"/>
              <w:jc w:val="center"/>
            </w:pPr>
            <w:r w:rsidRPr="00D87355">
              <w:t>Low</w:t>
            </w:r>
          </w:p>
        </w:tc>
        <w:tc>
          <w:tcPr>
            <w:tcW w:w="1471" w:type="dxa"/>
            <w:shd w:val="clear" w:color="auto" w:fill="auto"/>
            <w:vAlign w:val="center"/>
          </w:tcPr>
          <w:p w14:paraId="2D43D58C" w14:textId="77777777" w:rsidR="002C533B" w:rsidRPr="00D87355" w:rsidRDefault="002C533B" w:rsidP="00B07F51">
            <w:pPr>
              <w:spacing w:after="0"/>
              <w:jc w:val="center"/>
            </w:pPr>
            <w:r w:rsidRPr="00D87355">
              <w:t>Low</w:t>
            </w:r>
          </w:p>
        </w:tc>
        <w:tc>
          <w:tcPr>
            <w:tcW w:w="1472" w:type="dxa"/>
            <w:shd w:val="clear" w:color="auto" w:fill="auto"/>
            <w:vAlign w:val="center"/>
          </w:tcPr>
          <w:p w14:paraId="2D43D58D" w14:textId="77777777" w:rsidR="002C533B" w:rsidRPr="00D87355" w:rsidRDefault="002C533B" w:rsidP="00B07F51">
            <w:pPr>
              <w:spacing w:after="0"/>
              <w:jc w:val="center"/>
            </w:pPr>
            <w:r w:rsidRPr="00D87355">
              <w:t>Moderate</w:t>
            </w:r>
          </w:p>
        </w:tc>
      </w:tr>
      <w:tr w:rsidR="002C533B" w:rsidRPr="00D87355" w14:paraId="2D43D595" w14:textId="77777777" w:rsidTr="00B07F51">
        <w:trPr>
          <w:cantSplit/>
          <w:trHeight w:val="360"/>
          <w:jc w:val="center"/>
        </w:trPr>
        <w:tc>
          <w:tcPr>
            <w:tcW w:w="2453" w:type="dxa"/>
            <w:tcBorders>
              <w:top w:val="single" w:sz="4" w:space="0" w:color="auto"/>
              <w:left w:val="single" w:sz="8" w:space="0" w:color="auto"/>
              <w:bottom w:val="single" w:sz="8" w:space="0" w:color="auto"/>
              <w:right w:val="single" w:sz="18" w:space="0" w:color="auto"/>
            </w:tcBorders>
            <w:shd w:val="clear" w:color="auto" w:fill="DEEAF6" w:themeFill="accent1" w:themeFillTint="33"/>
            <w:vAlign w:val="center"/>
          </w:tcPr>
          <w:p w14:paraId="2D43D58F" w14:textId="77777777" w:rsidR="002C533B" w:rsidRPr="00D87355" w:rsidRDefault="002C533B" w:rsidP="00B07F51">
            <w:pPr>
              <w:spacing w:after="0"/>
              <w:jc w:val="center"/>
            </w:pPr>
            <w:r w:rsidRPr="00D87355">
              <w:t>Very Low</w:t>
            </w:r>
          </w:p>
        </w:tc>
        <w:tc>
          <w:tcPr>
            <w:tcW w:w="1471" w:type="dxa"/>
            <w:tcBorders>
              <w:left w:val="single" w:sz="18" w:space="0" w:color="auto"/>
            </w:tcBorders>
            <w:shd w:val="clear" w:color="auto" w:fill="auto"/>
            <w:vAlign w:val="center"/>
          </w:tcPr>
          <w:p w14:paraId="2D43D590"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91" w14:textId="77777777" w:rsidR="002C533B" w:rsidRPr="00D87355" w:rsidRDefault="002C533B" w:rsidP="00B07F51">
            <w:pPr>
              <w:spacing w:after="0"/>
              <w:jc w:val="center"/>
            </w:pPr>
            <w:r w:rsidRPr="00D87355">
              <w:t>Very Low</w:t>
            </w:r>
          </w:p>
        </w:tc>
        <w:tc>
          <w:tcPr>
            <w:tcW w:w="1472" w:type="dxa"/>
            <w:shd w:val="clear" w:color="auto" w:fill="auto"/>
            <w:vAlign w:val="center"/>
          </w:tcPr>
          <w:p w14:paraId="2D43D592"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93" w14:textId="77777777" w:rsidR="002C533B" w:rsidRPr="00D87355" w:rsidRDefault="002C533B" w:rsidP="00B07F51">
            <w:pPr>
              <w:spacing w:after="0"/>
              <w:jc w:val="center"/>
            </w:pPr>
            <w:r w:rsidRPr="00D87355">
              <w:t>Low</w:t>
            </w:r>
          </w:p>
        </w:tc>
        <w:tc>
          <w:tcPr>
            <w:tcW w:w="1472" w:type="dxa"/>
            <w:shd w:val="clear" w:color="auto" w:fill="auto"/>
            <w:vAlign w:val="center"/>
          </w:tcPr>
          <w:p w14:paraId="2D43D594" w14:textId="77777777" w:rsidR="002C533B" w:rsidRPr="00D87355" w:rsidRDefault="002C533B" w:rsidP="00B07F51">
            <w:pPr>
              <w:spacing w:after="0"/>
              <w:jc w:val="center"/>
            </w:pPr>
            <w:r w:rsidRPr="00D87355">
              <w:t>Low</w:t>
            </w:r>
          </w:p>
        </w:tc>
      </w:tr>
    </w:tbl>
    <w:p w14:paraId="2D43D596" w14:textId="77777777" w:rsidR="002C533B" w:rsidRPr="00D87355" w:rsidRDefault="002C533B" w:rsidP="002C533B">
      <w:pPr>
        <w:keepNext/>
        <w:tabs>
          <w:tab w:val="clear" w:pos="0"/>
          <w:tab w:val="clear" w:pos="540"/>
          <w:tab w:val="clear" w:pos="1440"/>
        </w:tabs>
        <w:kinsoku w:val="0"/>
        <w:overflowPunct w:val="0"/>
        <w:spacing w:before="240" w:after="240"/>
        <w:jc w:val="left"/>
      </w:pPr>
      <w:r w:rsidRPr="00D87355">
        <w:t>Risk Assessment Approach</w:t>
      </w:r>
    </w:p>
    <w:p w14:paraId="2D43D598" w14:textId="77777777" w:rsidR="002C533B" w:rsidRPr="00D87355" w:rsidRDefault="002C533B" w:rsidP="002C533B">
      <w:pPr>
        <w:keepNext/>
        <w:tabs>
          <w:tab w:val="left" w:pos="936"/>
        </w:tabs>
        <w:suppressAutoHyphens w:val="0"/>
        <w:spacing w:after="240"/>
        <w:jc w:val="center"/>
        <w:rPr>
          <w:b/>
          <w:bCs/>
          <w:lang w:eastAsia="en-US"/>
        </w:rPr>
      </w:pPr>
      <w:r w:rsidRPr="00D87355">
        <w:rPr>
          <w:b/>
          <w:bCs/>
          <w:lang w:eastAsia="en-US"/>
        </w:rPr>
        <w:t>Risk Assessment Results</w:t>
      </w:r>
    </w:p>
    <w:tbl>
      <w:tblPr>
        <w:tblStyle w:val="TableGrid14"/>
        <w:tblW w:w="9792" w:type="dxa"/>
        <w:jc w:val="center"/>
        <w:tblCellMar>
          <w:top w:w="43" w:type="dxa"/>
          <w:left w:w="86" w:type="dxa"/>
          <w:bottom w:w="43" w:type="dxa"/>
          <w:right w:w="86" w:type="dxa"/>
        </w:tblCellMar>
        <w:tblLook w:val="04A0" w:firstRow="1" w:lastRow="0" w:firstColumn="1" w:lastColumn="0" w:noHBand="0" w:noVBand="1"/>
      </w:tblPr>
      <w:tblGrid>
        <w:gridCol w:w="1681"/>
        <w:gridCol w:w="2398"/>
        <w:gridCol w:w="1928"/>
        <w:gridCol w:w="1283"/>
        <w:gridCol w:w="1208"/>
        <w:gridCol w:w="1294"/>
      </w:tblGrid>
      <w:tr w:rsidR="002C533B" w:rsidRPr="00D87355" w14:paraId="2D43D5A0" w14:textId="77777777" w:rsidTr="00F01868">
        <w:trPr>
          <w:cantSplit/>
          <w:tblHeader/>
          <w:jc w:val="center"/>
        </w:trPr>
        <w:tc>
          <w:tcPr>
            <w:tcW w:w="1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9" w14:textId="77777777" w:rsidR="002C533B" w:rsidRPr="00D87355" w:rsidRDefault="002C533B" w:rsidP="00B07F51">
            <w:pPr>
              <w:keepNext/>
              <w:spacing w:after="0"/>
              <w:jc w:val="center"/>
            </w:pPr>
            <w:r w:rsidRPr="00D87355">
              <w:t>Threat Event</w:t>
            </w:r>
          </w:p>
        </w:tc>
        <w:tc>
          <w:tcPr>
            <w:tcW w:w="239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A" w14:textId="77777777" w:rsidR="002C533B" w:rsidRPr="00D87355" w:rsidRDefault="002C533B" w:rsidP="00B07F51">
            <w:pPr>
              <w:keepNext/>
              <w:spacing w:after="0"/>
              <w:jc w:val="center"/>
            </w:pPr>
            <w:r w:rsidRPr="00D87355">
              <w:t>Vulnerabilities / Predisposing Characteristics</w:t>
            </w:r>
          </w:p>
        </w:tc>
        <w:tc>
          <w:tcPr>
            <w:tcW w:w="1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B" w14:textId="77777777" w:rsidR="002C533B" w:rsidRPr="00D87355" w:rsidRDefault="002C533B" w:rsidP="00B07F51">
            <w:pPr>
              <w:keepNext/>
              <w:spacing w:after="0"/>
              <w:jc w:val="center"/>
            </w:pPr>
            <w:r w:rsidRPr="00D87355">
              <w:t>Mitigating Factors</w:t>
            </w:r>
          </w:p>
        </w:tc>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C" w14:textId="77777777" w:rsidR="002C533B" w:rsidRPr="00D87355" w:rsidRDefault="002C533B" w:rsidP="00B07F51">
            <w:pPr>
              <w:keepNext/>
              <w:spacing w:after="0"/>
              <w:jc w:val="center"/>
            </w:pPr>
            <w:r w:rsidRPr="00D87355">
              <w:t>Likelihood (</w:t>
            </w:r>
            <w:proofErr w:type="spellStart"/>
            <w:r w:rsidRPr="00D87355">
              <w:t>Tbl</w:t>
            </w:r>
            <w:proofErr w:type="spellEnd"/>
            <w:r w:rsidRPr="00D87355">
              <w:t xml:space="preserve"> 2 or 3)</w:t>
            </w:r>
          </w:p>
        </w:tc>
        <w:tc>
          <w:tcPr>
            <w:tcW w:w="12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D" w14:textId="77777777" w:rsidR="002C533B" w:rsidRPr="00D87355" w:rsidRDefault="002C533B" w:rsidP="00B07F51">
            <w:pPr>
              <w:keepNext/>
              <w:spacing w:after="0"/>
              <w:jc w:val="center"/>
            </w:pPr>
            <w:r w:rsidRPr="00D87355">
              <w:t>Impact (Table 4)</w:t>
            </w:r>
          </w:p>
        </w:tc>
        <w:tc>
          <w:tcPr>
            <w:tcW w:w="12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E" w14:textId="77777777" w:rsidR="002C533B" w:rsidRPr="00D87355" w:rsidRDefault="002C533B" w:rsidP="00B07F51">
            <w:pPr>
              <w:keepNext/>
              <w:spacing w:after="0"/>
              <w:jc w:val="center"/>
            </w:pPr>
            <w:r w:rsidRPr="00D87355">
              <w:t xml:space="preserve">Risk </w:t>
            </w:r>
          </w:p>
          <w:p w14:paraId="2D43D59F" w14:textId="77777777" w:rsidR="002C533B" w:rsidRPr="00D87355" w:rsidRDefault="002C533B" w:rsidP="00B07F51">
            <w:pPr>
              <w:keepNext/>
              <w:spacing w:after="0"/>
              <w:jc w:val="center"/>
            </w:pPr>
            <w:r w:rsidRPr="00D87355">
              <w:t>(</w:t>
            </w:r>
            <w:proofErr w:type="spellStart"/>
            <w:r w:rsidRPr="00D87355">
              <w:t>Tbls</w:t>
            </w:r>
            <w:proofErr w:type="spellEnd"/>
            <w:r w:rsidRPr="00D87355">
              <w:t xml:space="preserve"> 5 &amp; 6)</w:t>
            </w:r>
          </w:p>
        </w:tc>
      </w:tr>
      <w:tr w:rsidR="00F01868" w:rsidRPr="00D87355" w14:paraId="2D43D5A7" w14:textId="77777777" w:rsidTr="00F01868">
        <w:trPr>
          <w:cantSplit/>
          <w:jc w:val="center"/>
        </w:trPr>
        <w:tc>
          <w:tcPr>
            <w:tcW w:w="1681" w:type="dxa"/>
            <w:tcBorders>
              <w:top w:val="single" w:sz="4" w:space="0" w:color="auto"/>
              <w:left w:val="single" w:sz="4" w:space="0" w:color="auto"/>
              <w:bottom w:val="single" w:sz="4" w:space="0" w:color="auto"/>
              <w:right w:val="single" w:sz="4" w:space="0" w:color="auto"/>
            </w:tcBorders>
            <w:hideMark/>
          </w:tcPr>
          <w:p w14:paraId="2D43D5A1" w14:textId="4F8192B8" w:rsidR="00F01868" w:rsidRPr="00D87355" w:rsidRDefault="00F01868" w:rsidP="00F01868">
            <w:pPr>
              <w:keepNext/>
              <w:spacing w:after="0"/>
              <w:rPr>
                <w:i/>
              </w:rPr>
            </w:pPr>
            <w:r w:rsidRPr="006F6F8E">
              <w:rPr>
                <w:i/>
              </w:rPr>
              <w:t>Cyber Attack</w:t>
            </w:r>
          </w:p>
        </w:tc>
        <w:tc>
          <w:tcPr>
            <w:tcW w:w="2398" w:type="dxa"/>
            <w:tcBorders>
              <w:top w:val="single" w:sz="4" w:space="0" w:color="auto"/>
              <w:left w:val="single" w:sz="4" w:space="0" w:color="auto"/>
              <w:bottom w:val="single" w:sz="4" w:space="0" w:color="auto"/>
              <w:right w:val="single" w:sz="4" w:space="0" w:color="auto"/>
            </w:tcBorders>
            <w:hideMark/>
          </w:tcPr>
          <w:p w14:paraId="2D43D5A2" w14:textId="67594969" w:rsidR="00F01868" w:rsidRPr="00D87355" w:rsidRDefault="00F01868" w:rsidP="00F01868">
            <w:pPr>
              <w:keepNext/>
              <w:spacing w:after="0"/>
              <w:rPr>
                <w:i/>
              </w:rPr>
            </w:pPr>
            <w:r w:rsidRPr="006F6F8E">
              <w:rPr>
                <w:i/>
              </w:rPr>
              <w:t>Weak authentication mechanisms</w:t>
            </w:r>
          </w:p>
        </w:tc>
        <w:tc>
          <w:tcPr>
            <w:tcW w:w="1928" w:type="dxa"/>
            <w:tcBorders>
              <w:top w:val="single" w:sz="4" w:space="0" w:color="auto"/>
              <w:left w:val="single" w:sz="4" w:space="0" w:color="auto"/>
              <w:bottom w:val="single" w:sz="4" w:space="0" w:color="auto"/>
              <w:right w:val="single" w:sz="4" w:space="0" w:color="auto"/>
            </w:tcBorders>
            <w:hideMark/>
          </w:tcPr>
          <w:p w14:paraId="2D43D5A3" w14:textId="03524F03" w:rsidR="00F01868" w:rsidRPr="00D87355" w:rsidRDefault="00F01868" w:rsidP="00F01868">
            <w:pPr>
              <w:keepNext/>
              <w:spacing w:after="0"/>
              <w:rPr>
                <w:i/>
              </w:rPr>
            </w:pPr>
            <w:r w:rsidRPr="006F6F8E">
              <w:rPr>
                <w:i/>
              </w:rPr>
              <w:t>Multi-factor authentication</w:t>
            </w:r>
          </w:p>
        </w:tc>
        <w:tc>
          <w:tcPr>
            <w:tcW w:w="1283" w:type="dxa"/>
            <w:tcBorders>
              <w:top w:val="single" w:sz="4" w:space="0" w:color="auto"/>
              <w:left w:val="single" w:sz="4" w:space="0" w:color="auto"/>
              <w:bottom w:val="single" w:sz="4" w:space="0" w:color="auto"/>
              <w:right w:val="single" w:sz="4" w:space="0" w:color="auto"/>
            </w:tcBorders>
            <w:hideMark/>
          </w:tcPr>
          <w:p w14:paraId="2D43D5A4" w14:textId="3BB8CFD4" w:rsidR="00F01868" w:rsidRPr="00D87355" w:rsidRDefault="00F01868" w:rsidP="00F01868">
            <w:pPr>
              <w:keepNext/>
              <w:spacing w:after="0"/>
              <w:rPr>
                <w:i/>
              </w:rPr>
            </w:pPr>
            <w:r w:rsidRPr="00D87355">
              <w:rPr>
                <w:i/>
              </w:rPr>
              <w:t>Low</w:t>
            </w:r>
          </w:p>
        </w:tc>
        <w:tc>
          <w:tcPr>
            <w:tcW w:w="1208" w:type="dxa"/>
            <w:tcBorders>
              <w:top w:val="single" w:sz="4" w:space="0" w:color="auto"/>
              <w:left w:val="single" w:sz="4" w:space="0" w:color="auto"/>
              <w:bottom w:val="single" w:sz="4" w:space="0" w:color="auto"/>
              <w:right w:val="single" w:sz="4" w:space="0" w:color="auto"/>
            </w:tcBorders>
            <w:hideMark/>
          </w:tcPr>
          <w:p w14:paraId="2D43D5A5" w14:textId="38AB8C51" w:rsidR="00F01868" w:rsidRPr="00D87355" w:rsidRDefault="00F01868" w:rsidP="00F01868">
            <w:pPr>
              <w:keepNext/>
              <w:spacing w:after="0"/>
              <w:rPr>
                <w:i/>
              </w:rPr>
            </w:pPr>
            <w:r>
              <w:rPr>
                <w:i/>
              </w:rPr>
              <w:t>High</w:t>
            </w:r>
          </w:p>
        </w:tc>
        <w:tc>
          <w:tcPr>
            <w:tcW w:w="1294" w:type="dxa"/>
            <w:tcBorders>
              <w:top w:val="single" w:sz="4" w:space="0" w:color="auto"/>
              <w:left w:val="single" w:sz="4" w:space="0" w:color="auto"/>
              <w:bottom w:val="single" w:sz="4" w:space="0" w:color="auto"/>
              <w:right w:val="single" w:sz="4" w:space="0" w:color="auto"/>
            </w:tcBorders>
            <w:hideMark/>
          </w:tcPr>
          <w:p w14:paraId="2D43D5A6" w14:textId="12940B20" w:rsidR="00F01868" w:rsidRPr="00D87355" w:rsidRDefault="00F01868" w:rsidP="00F01868">
            <w:pPr>
              <w:keepNext/>
              <w:spacing w:after="0"/>
              <w:rPr>
                <w:i/>
              </w:rPr>
            </w:pPr>
            <w:r w:rsidRPr="00D87355">
              <w:rPr>
                <w:i/>
              </w:rPr>
              <w:t>Moderate</w:t>
            </w:r>
          </w:p>
        </w:tc>
      </w:tr>
      <w:tr w:rsidR="00F01868" w:rsidRPr="00D87355" w14:paraId="2D43D5AE" w14:textId="77777777" w:rsidTr="00F01868">
        <w:trPr>
          <w:cantSplit/>
          <w:jc w:val="center"/>
        </w:trPr>
        <w:tc>
          <w:tcPr>
            <w:tcW w:w="1681" w:type="dxa"/>
            <w:tcBorders>
              <w:top w:val="single" w:sz="4" w:space="0" w:color="auto"/>
              <w:left w:val="single" w:sz="4" w:space="0" w:color="auto"/>
              <w:bottom w:val="single" w:sz="4" w:space="0" w:color="auto"/>
              <w:right w:val="single" w:sz="4" w:space="0" w:color="auto"/>
            </w:tcBorders>
          </w:tcPr>
          <w:p w14:paraId="2D43D5A8" w14:textId="1844052E" w:rsidR="00F01868" w:rsidRPr="00D87355" w:rsidRDefault="00F01868" w:rsidP="00F01868">
            <w:pPr>
              <w:spacing w:after="0"/>
            </w:pPr>
            <w:r w:rsidRPr="006F6F8E">
              <w:t>Power Outage</w:t>
            </w:r>
          </w:p>
        </w:tc>
        <w:tc>
          <w:tcPr>
            <w:tcW w:w="2398" w:type="dxa"/>
            <w:tcBorders>
              <w:top w:val="single" w:sz="4" w:space="0" w:color="auto"/>
              <w:left w:val="single" w:sz="4" w:space="0" w:color="auto"/>
              <w:bottom w:val="single" w:sz="4" w:space="0" w:color="auto"/>
              <w:right w:val="single" w:sz="4" w:space="0" w:color="auto"/>
            </w:tcBorders>
          </w:tcPr>
          <w:p w14:paraId="2D43D5A9" w14:textId="79D73197" w:rsidR="00F01868" w:rsidRPr="00D87355" w:rsidRDefault="00F01868" w:rsidP="00F01868">
            <w:pPr>
              <w:spacing w:after="0"/>
              <w:jc w:val="left"/>
            </w:pPr>
            <w:r w:rsidRPr="006F6F8E">
              <w:t>Dependence on electrical grid</w:t>
            </w:r>
          </w:p>
        </w:tc>
        <w:tc>
          <w:tcPr>
            <w:tcW w:w="1928" w:type="dxa"/>
            <w:tcBorders>
              <w:top w:val="single" w:sz="4" w:space="0" w:color="auto"/>
              <w:left w:val="single" w:sz="4" w:space="0" w:color="auto"/>
              <w:bottom w:val="single" w:sz="4" w:space="0" w:color="auto"/>
              <w:right w:val="single" w:sz="4" w:space="0" w:color="auto"/>
            </w:tcBorders>
          </w:tcPr>
          <w:p w14:paraId="2D43D5AA" w14:textId="41E106AD" w:rsidR="00F01868" w:rsidRPr="00D87355" w:rsidRDefault="00F01868" w:rsidP="00F01868">
            <w:pPr>
              <w:spacing w:after="0"/>
              <w:jc w:val="left"/>
            </w:pPr>
            <w:r w:rsidRPr="006F6F8E">
              <w:t>Backup generators</w:t>
            </w:r>
          </w:p>
        </w:tc>
        <w:tc>
          <w:tcPr>
            <w:tcW w:w="1283" w:type="dxa"/>
            <w:tcBorders>
              <w:top w:val="single" w:sz="4" w:space="0" w:color="auto"/>
              <w:left w:val="single" w:sz="4" w:space="0" w:color="auto"/>
              <w:bottom w:val="single" w:sz="4" w:space="0" w:color="auto"/>
              <w:right w:val="single" w:sz="4" w:space="0" w:color="auto"/>
            </w:tcBorders>
          </w:tcPr>
          <w:p w14:paraId="2D43D5AB" w14:textId="60C800CC" w:rsidR="00F01868" w:rsidRPr="00D87355" w:rsidRDefault="00F01868" w:rsidP="00F01868">
            <w:pPr>
              <w:spacing w:after="0"/>
            </w:pPr>
            <w:r w:rsidRPr="00D87355">
              <w:rPr>
                <w:i/>
              </w:rPr>
              <w:t>Moderate</w:t>
            </w:r>
          </w:p>
        </w:tc>
        <w:tc>
          <w:tcPr>
            <w:tcW w:w="1208" w:type="dxa"/>
            <w:tcBorders>
              <w:top w:val="single" w:sz="4" w:space="0" w:color="auto"/>
              <w:left w:val="single" w:sz="4" w:space="0" w:color="auto"/>
              <w:bottom w:val="single" w:sz="4" w:space="0" w:color="auto"/>
              <w:right w:val="single" w:sz="4" w:space="0" w:color="auto"/>
            </w:tcBorders>
          </w:tcPr>
          <w:p w14:paraId="2D43D5AC" w14:textId="6033B417" w:rsidR="00F01868" w:rsidRPr="00D87355" w:rsidRDefault="00F01868" w:rsidP="00F01868">
            <w:pPr>
              <w:spacing w:after="0"/>
            </w:pPr>
            <w:r w:rsidRPr="00D87355">
              <w:rPr>
                <w:i/>
              </w:rPr>
              <w:t>Low</w:t>
            </w:r>
          </w:p>
        </w:tc>
        <w:tc>
          <w:tcPr>
            <w:tcW w:w="1294" w:type="dxa"/>
            <w:tcBorders>
              <w:top w:val="single" w:sz="4" w:space="0" w:color="auto"/>
              <w:left w:val="single" w:sz="4" w:space="0" w:color="auto"/>
              <w:bottom w:val="single" w:sz="4" w:space="0" w:color="auto"/>
              <w:right w:val="single" w:sz="4" w:space="0" w:color="auto"/>
            </w:tcBorders>
          </w:tcPr>
          <w:p w14:paraId="2D43D5AD" w14:textId="015C3DAE" w:rsidR="00F01868" w:rsidRPr="00D87355" w:rsidRDefault="00F01868" w:rsidP="00F01868">
            <w:pPr>
              <w:spacing w:after="0"/>
            </w:pPr>
            <w:r w:rsidRPr="00D87355">
              <w:rPr>
                <w:i/>
              </w:rPr>
              <w:t>Low</w:t>
            </w:r>
          </w:p>
        </w:tc>
      </w:tr>
      <w:tr w:rsidR="00F01868" w:rsidRPr="00D87355" w14:paraId="2D43D5B5" w14:textId="77777777" w:rsidTr="00F01868">
        <w:trPr>
          <w:cantSplit/>
          <w:jc w:val="center"/>
        </w:trPr>
        <w:tc>
          <w:tcPr>
            <w:tcW w:w="1681" w:type="dxa"/>
            <w:tcBorders>
              <w:top w:val="single" w:sz="4" w:space="0" w:color="auto"/>
              <w:left w:val="single" w:sz="4" w:space="0" w:color="auto"/>
              <w:bottom w:val="single" w:sz="4" w:space="0" w:color="auto"/>
              <w:right w:val="single" w:sz="4" w:space="0" w:color="auto"/>
            </w:tcBorders>
          </w:tcPr>
          <w:p w14:paraId="2D43D5AF" w14:textId="35DB8A80" w:rsidR="00F01868" w:rsidRPr="00D87355" w:rsidRDefault="00F01868" w:rsidP="00F01868">
            <w:pPr>
              <w:spacing w:after="0"/>
            </w:pPr>
            <w:r w:rsidRPr="006F6F8E">
              <w:t>Data Breach</w:t>
            </w:r>
          </w:p>
        </w:tc>
        <w:tc>
          <w:tcPr>
            <w:tcW w:w="2398" w:type="dxa"/>
            <w:tcBorders>
              <w:top w:val="single" w:sz="4" w:space="0" w:color="auto"/>
              <w:left w:val="single" w:sz="4" w:space="0" w:color="auto"/>
              <w:bottom w:val="single" w:sz="4" w:space="0" w:color="auto"/>
              <w:right w:val="single" w:sz="4" w:space="0" w:color="auto"/>
            </w:tcBorders>
          </w:tcPr>
          <w:p w14:paraId="2D43D5B0" w14:textId="4B9CFA91" w:rsidR="00F01868" w:rsidRPr="00D87355" w:rsidRDefault="00F01868" w:rsidP="00F01868">
            <w:pPr>
              <w:spacing w:after="0"/>
            </w:pPr>
            <w:r w:rsidRPr="006F6F8E">
              <w:rPr>
                <w:sz w:val="20"/>
                <w:szCs w:val="20"/>
              </w:rPr>
              <w:t>Insufficient encryption</w:t>
            </w:r>
            <w:r w:rsidRPr="006F6F8E">
              <w:rPr>
                <w:sz w:val="20"/>
                <w:szCs w:val="20"/>
              </w:rPr>
              <w:t xml:space="preserve"> </w:t>
            </w:r>
            <w:r w:rsidRPr="006F6F8E">
              <w:rPr>
                <w:sz w:val="20"/>
                <w:szCs w:val="20"/>
              </w:rPr>
              <w:t>of student records</w:t>
            </w:r>
          </w:p>
        </w:tc>
        <w:tc>
          <w:tcPr>
            <w:tcW w:w="1928" w:type="dxa"/>
            <w:tcBorders>
              <w:top w:val="single" w:sz="4" w:space="0" w:color="auto"/>
              <w:left w:val="single" w:sz="4" w:space="0" w:color="auto"/>
              <w:bottom w:val="single" w:sz="4" w:space="0" w:color="auto"/>
              <w:right w:val="single" w:sz="4" w:space="0" w:color="auto"/>
            </w:tcBorders>
          </w:tcPr>
          <w:p w14:paraId="2D43D5B1" w14:textId="58AB97AC" w:rsidR="00F01868" w:rsidRPr="00D87355" w:rsidRDefault="00F01868" w:rsidP="00F01868">
            <w:pPr>
              <w:spacing w:after="0"/>
            </w:pPr>
            <w:r w:rsidRPr="006F6F8E">
              <w:t>Data encryption standards</w:t>
            </w:r>
          </w:p>
        </w:tc>
        <w:tc>
          <w:tcPr>
            <w:tcW w:w="1283" w:type="dxa"/>
            <w:tcBorders>
              <w:top w:val="single" w:sz="4" w:space="0" w:color="auto"/>
              <w:left w:val="single" w:sz="4" w:space="0" w:color="auto"/>
              <w:bottom w:val="single" w:sz="4" w:space="0" w:color="auto"/>
              <w:right w:val="single" w:sz="4" w:space="0" w:color="auto"/>
            </w:tcBorders>
          </w:tcPr>
          <w:p w14:paraId="2D43D5B2" w14:textId="3C09BC6D" w:rsidR="00F01868" w:rsidRPr="00D87355" w:rsidRDefault="00F01868" w:rsidP="00F01868">
            <w:pPr>
              <w:spacing w:after="0"/>
            </w:pPr>
            <w:r w:rsidRPr="00D87355">
              <w:rPr>
                <w:i/>
              </w:rPr>
              <w:t>Low</w:t>
            </w:r>
          </w:p>
        </w:tc>
        <w:tc>
          <w:tcPr>
            <w:tcW w:w="1208" w:type="dxa"/>
            <w:tcBorders>
              <w:top w:val="single" w:sz="4" w:space="0" w:color="auto"/>
              <w:left w:val="single" w:sz="4" w:space="0" w:color="auto"/>
              <w:bottom w:val="single" w:sz="4" w:space="0" w:color="auto"/>
              <w:right w:val="single" w:sz="4" w:space="0" w:color="auto"/>
            </w:tcBorders>
          </w:tcPr>
          <w:p w14:paraId="2D43D5B3" w14:textId="626CCE08" w:rsidR="00F01868" w:rsidRPr="00D87355" w:rsidRDefault="00F01868" w:rsidP="00F01868">
            <w:pPr>
              <w:spacing w:after="0"/>
            </w:pPr>
            <w:r>
              <w:rPr>
                <w:i/>
              </w:rPr>
              <w:t>High</w:t>
            </w:r>
          </w:p>
        </w:tc>
        <w:tc>
          <w:tcPr>
            <w:tcW w:w="1294" w:type="dxa"/>
            <w:tcBorders>
              <w:top w:val="single" w:sz="4" w:space="0" w:color="auto"/>
              <w:left w:val="single" w:sz="4" w:space="0" w:color="auto"/>
              <w:bottom w:val="single" w:sz="4" w:space="0" w:color="auto"/>
              <w:right w:val="single" w:sz="4" w:space="0" w:color="auto"/>
            </w:tcBorders>
          </w:tcPr>
          <w:p w14:paraId="2D43D5B4" w14:textId="48007FA0" w:rsidR="00F01868" w:rsidRPr="00D87355" w:rsidRDefault="00F01868" w:rsidP="00F01868">
            <w:pPr>
              <w:spacing w:after="0"/>
            </w:pPr>
            <w:r w:rsidRPr="00D87355">
              <w:rPr>
                <w:i/>
              </w:rPr>
              <w:t>Moderate</w:t>
            </w:r>
          </w:p>
        </w:tc>
      </w:tr>
      <w:tr w:rsidR="00F01868" w:rsidRPr="00D87355" w14:paraId="39DC0A62" w14:textId="77777777" w:rsidTr="00F01868">
        <w:trPr>
          <w:cantSplit/>
          <w:jc w:val="center"/>
        </w:trPr>
        <w:tc>
          <w:tcPr>
            <w:tcW w:w="1681" w:type="dxa"/>
            <w:tcBorders>
              <w:top w:val="single" w:sz="4" w:space="0" w:color="auto"/>
              <w:left w:val="single" w:sz="4" w:space="0" w:color="auto"/>
              <w:bottom w:val="single" w:sz="4" w:space="0" w:color="auto"/>
              <w:right w:val="single" w:sz="4" w:space="0" w:color="auto"/>
            </w:tcBorders>
          </w:tcPr>
          <w:p w14:paraId="2114FA3F" w14:textId="25D92CB2" w:rsidR="00F01868" w:rsidRPr="00D87355" w:rsidRDefault="00F01868" w:rsidP="00F01868">
            <w:pPr>
              <w:spacing w:after="0"/>
            </w:pPr>
            <w:r w:rsidRPr="006F6F8E">
              <w:t>Flood</w:t>
            </w:r>
          </w:p>
        </w:tc>
        <w:tc>
          <w:tcPr>
            <w:tcW w:w="2398" w:type="dxa"/>
            <w:tcBorders>
              <w:top w:val="single" w:sz="4" w:space="0" w:color="auto"/>
              <w:left w:val="single" w:sz="4" w:space="0" w:color="auto"/>
              <w:bottom w:val="single" w:sz="4" w:space="0" w:color="auto"/>
              <w:right w:val="single" w:sz="4" w:space="0" w:color="auto"/>
            </w:tcBorders>
          </w:tcPr>
          <w:p w14:paraId="3CD1174B" w14:textId="638ABA5D" w:rsidR="00F01868" w:rsidRPr="006F6F8E" w:rsidRDefault="00F01868" w:rsidP="00F01868">
            <w:pPr>
              <w:spacing w:after="0"/>
              <w:rPr>
                <w:sz w:val="21"/>
                <w:szCs w:val="21"/>
              </w:rPr>
            </w:pPr>
            <w:r w:rsidRPr="006F6F8E">
              <w:rPr>
                <w:sz w:val="21"/>
                <w:szCs w:val="21"/>
              </w:rPr>
              <w:t>Server room located in low-lying area</w:t>
            </w:r>
          </w:p>
        </w:tc>
        <w:tc>
          <w:tcPr>
            <w:tcW w:w="1928" w:type="dxa"/>
            <w:tcBorders>
              <w:top w:val="single" w:sz="4" w:space="0" w:color="auto"/>
              <w:left w:val="single" w:sz="4" w:space="0" w:color="auto"/>
              <w:bottom w:val="single" w:sz="4" w:space="0" w:color="auto"/>
              <w:right w:val="single" w:sz="4" w:space="0" w:color="auto"/>
            </w:tcBorders>
          </w:tcPr>
          <w:p w14:paraId="3C77769E" w14:textId="74DDBF64" w:rsidR="00F01868" w:rsidRPr="00D87355" w:rsidRDefault="00F01868" w:rsidP="00F01868">
            <w:pPr>
              <w:spacing w:after="0"/>
            </w:pPr>
            <w:r w:rsidRPr="006F6F8E">
              <w:t>Physical flood barriers</w:t>
            </w:r>
          </w:p>
        </w:tc>
        <w:tc>
          <w:tcPr>
            <w:tcW w:w="1283" w:type="dxa"/>
            <w:tcBorders>
              <w:top w:val="single" w:sz="4" w:space="0" w:color="auto"/>
              <w:left w:val="single" w:sz="4" w:space="0" w:color="auto"/>
              <w:bottom w:val="single" w:sz="4" w:space="0" w:color="auto"/>
              <w:right w:val="single" w:sz="4" w:space="0" w:color="auto"/>
            </w:tcBorders>
          </w:tcPr>
          <w:p w14:paraId="4E0E6FCD" w14:textId="5C8E7537" w:rsidR="00F01868" w:rsidRPr="00D87355" w:rsidRDefault="00F01868" w:rsidP="00F01868">
            <w:pPr>
              <w:spacing w:after="0"/>
            </w:pPr>
            <w:r w:rsidRPr="00D87355">
              <w:rPr>
                <w:i/>
              </w:rPr>
              <w:t>Low</w:t>
            </w:r>
          </w:p>
        </w:tc>
        <w:tc>
          <w:tcPr>
            <w:tcW w:w="1208" w:type="dxa"/>
            <w:tcBorders>
              <w:top w:val="single" w:sz="4" w:space="0" w:color="auto"/>
              <w:left w:val="single" w:sz="4" w:space="0" w:color="auto"/>
              <w:bottom w:val="single" w:sz="4" w:space="0" w:color="auto"/>
              <w:right w:val="single" w:sz="4" w:space="0" w:color="auto"/>
            </w:tcBorders>
          </w:tcPr>
          <w:p w14:paraId="1AE3F49A" w14:textId="0328F974" w:rsidR="00F01868" w:rsidRPr="00D87355" w:rsidRDefault="00F01868" w:rsidP="00F01868">
            <w:pPr>
              <w:spacing w:after="0"/>
            </w:pPr>
            <w:r>
              <w:rPr>
                <w:i/>
              </w:rPr>
              <w:t>High</w:t>
            </w:r>
          </w:p>
        </w:tc>
        <w:tc>
          <w:tcPr>
            <w:tcW w:w="1294" w:type="dxa"/>
            <w:tcBorders>
              <w:top w:val="single" w:sz="4" w:space="0" w:color="auto"/>
              <w:left w:val="single" w:sz="4" w:space="0" w:color="auto"/>
              <w:bottom w:val="single" w:sz="4" w:space="0" w:color="auto"/>
              <w:right w:val="single" w:sz="4" w:space="0" w:color="auto"/>
            </w:tcBorders>
          </w:tcPr>
          <w:p w14:paraId="362B655A" w14:textId="4D4C9EE6" w:rsidR="00F01868" w:rsidRPr="00D87355" w:rsidRDefault="00F01868" w:rsidP="00F01868">
            <w:pPr>
              <w:spacing w:after="0"/>
            </w:pPr>
            <w:r w:rsidRPr="00D87355">
              <w:rPr>
                <w:i/>
              </w:rPr>
              <w:t>Moderate</w:t>
            </w:r>
          </w:p>
        </w:tc>
      </w:tr>
      <w:tr w:rsidR="00F01868" w:rsidRPr="00D87355" w14:paraId="6DC98081" w14:textId="77777777" w:rsidTr="00F01868">
        <w:trPr>
          <w:cantSplit/>
          <w:jc w:val="center"/>
        </w:trPr>
        <w:tc>
          <w:tcPr>
            <w:tcW w:w="1681" w:type="dxa"/>
            <w:tcBorders>
              <w:top w:val="single" w:sz="4" w:space="0" w:color="auto"/>
              <w:left w:val="single" w:sz="4" w:space="0" w:color="auto"/>
              <w:bottom w:val="single" w:sz="4" w:space="0" w:color="auto"/>
              <w:right w:val="single" w:sz="4" w:space="0" w:color="auto"/>
            </w:tcBorders>
          </w:tcPr>
          <w:p w14:paraId="476D077C" w14:textId="02B310AD" w:rsidR="00F01868" w:rsidRPr="00D87355" w:rsidRDefault="00F01868" w:rsidP="00F01868">
            <w:pPr>
              <w:spacing w:after="0"/>
            </w:pPr>
            <w:r w:rsidRPr="006F6F8E">
              <w:t>Human Error</w:t>
            </w:r>
          </w:p>
        </w:tc>
        <w:tc>
          <w:tcPr>
            <w:tcW w:w="2398" w:type="dxa"/>
            <w:tcBorders>
              <w:top w:val="single" w:sz="4" w:space="0" w:color="auto"/>
              <w:left w:val="single" w:sz="4" w:space="0" w:color="auto"/>
              <w:bottom w:val="single" w:sz="4" w:space="0" w:color="auto"/>
              <w:right w:val="single" w:sz="4" w:space="0" w:color="auto"/>
            </w:tcBorders>
          </w:tcPr>
          <w:p w14:paraId="3CC4EFFF" w14:textId="20C68B44" w:rsidR="00F01868" w:rsidRPr="00D87355" w:rsidRDefault="00F01868" w:rsidP="00F01868">
            <w:pPr>
              <w:spacing w:after="0"/>
            </w:pPr>
            <w:r w:rsidRPr="006F6F8E">
              <w:t>Inexperienced LMS administrators</w:t>
            </w:r>
            <w:r>
              <w:t>/teachers</w:t>
            </w:r>
          </w:p>
        </w:tc>
        <w:tc>
          <w:tcPr>
            <w:tcW w:w="1928" w:type="dxa"/>
            <w:tcBorders>
              <w:top w:val="single" w:sz="4" w:space="0" w:color="auto"/>
              <w:left w:val="single" w:sz="4" w:space="0" w:color="auto"/>
              <w:bottom w:val="single" w:sz="4" w:space="0" w:color="auto"/>
              <w:right w:val="single" w:sz="4" w:space="0" w:color="auto"/>
            </w:tcBorders>
          </w:tcPr>
          <w:p w14:paraId="6A37DC35" w14:textId="5C131168" w:rsidR="00F01868" w:rsidRPr="00D87355" w:rsidRDefault="00F01868" w:rsidP="00F01868">
            <w:pPr>
              <w:spacing w:after="0"/>
            </w:pPr>
            <w:r w:rsidRPr="006F6F8E">
              <w:t>Regular training</w:t>
            </w:r>
          </w:p>
        </w:tc>
        <w:tc>
          <w:tcPr>
            <w:tcW w:w="1283" w:type="dxa"/>
            <w:tcBorders>
              <w:top w:val="single" w:sz="4" w:space="0" w:color="auto"/>
              <w:left w:val="single" w:sz="4" w:space="0" w:color="auto"/>
              <w:bottom w:val="single" w:sz="4" w:space="0" w:color="auto"/>
              <w:right w:val="single" w:sz="4" w:space="0" w:color="auto"/>
            </w:tcBorders>
          </w:tcPr>
          <w:p w14:paraId="7C07BD89" w14:textId="73D383C6" w:rsidR="00F01868" w:rsidRPr="00D87355" w:rsidRDefault="00F01868" w:rsidP="00F01868">
            <w:pPr>
              <w:spacing w:after="0"/>
            </w:pPr>
            <w:r w:rsidRPr="00D87355">
              <w:rPr>
                <w:i/>
              </w:rPr>
              <w:t>Moderate</w:t>
            </w:r>
          </w:p>
        </w:tc>
        <w:tc>
          <w:tcPr>
            <w:tcW w:w="1208" w:type="dxa"/>
            <w:tcBorders>
              <w:top w:val="single" w:sz="4" w:space="0" w:color="auto"/>
              <w:left w:val="single" w:sz="4" w:space="0" w:color="auto"/>
              <w:bottom w:val="single" w:sz="4" w:space="0" w:color="auto"/>
              <w:right w:val="single" w:sz="4" w:space="0" w:color="auto"/>
            </w:tcBorders>
          </w:tcPr>
          <w:p w14:paraId="4FFF1A45" w14:textId="01C7E7BF" w:rsidR="00F01868" w:rsidRPr="00D87355" w:rsidRDefault="00F01868" w:rsidP="00F01868">
            <w:pPr>
              <w:spacing w:after="0"/>
            </w:pPr>
            <w:r w:rsidRPr="00D87355">
              <w:rPr>
                <w:i/>
              </w:rPr>
              <w:t>Moderate</w:t>
            </w:r>
          </w:p>
        </w:tc>
        <w:tc>
          <w:tcPr>
            <w:tcW w:w="1294" w:type="dxa"/>
            <w:tcBorders>
              <w:top w:val="single" w:sz="4" w:space="0" w:color="auto"/>
              <w:left w:val="single" w:sz="4" w:space="0" w:color="auto"/>
              <w:bottom w:val="single" w:sz="4" w:space="0" w:color="auto"/>
              <w:right w:val="single" w:sz="4" w:space="0" w:color="auto"/>
            </w:tcBorders>
          </w:tcPr>
          <w:p w14:paraId="089F9951" w14:textId="258DD1CB" w:rsidR="00F01868" w:rsidRPr="00D87355" w:rsidRDefault="00F01868" w:rsidP="00F01868">
            <w:pPr>
              <w:spacing w:after="0"/>
            </w:pPr>
            <w:r w:rsidRPr="00D87355">
              <w:rPr>
                <w:i/>
              </w:rPr>
              <w:t>Moderate</w:t>
            </w:r>
          </w:p>
        </w:tc>
      </w:tr>
    </w:tbl>
    <w:p w14:paraId="2D43D5B6" w14:textId="77777777" w:rsidR="00F733CD" w:rsidRDefault="002C533B" w:rsidP="002C533B">
      <w:pPr>
        <w:tabs>
          <w:tab w:val="clear" w:pos="0"/>
          <w:tab w:val="clear" w:pos="540"/>
          <w:tab w:val="clear" w:pos="1440"/>
        </w:tabs>
        <w:kinsoku w:val="0"/>
        <w:overflowPunct w:val="0"/>
        <w:spacing w:before="120" w:after="240"/>
        <w:jc w:val="left"/>
      </w:pPr>
      <w:r w:rsidRPr="00D87355">
        <w:t>* Likelihood / Impact / Risk = Very High, High, Moderate, Low, or Very Low</w:t>
      </w:r>
    </w:p>
    <w:sectPr w:rsidR="00F733C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9887B" w14:textId="77777777" w:rsidR="00223301" w:rsidRDefault="00223301" w:rsidP="002C533B">
      <w:pPr>
        <w:spacing w:after="0"/>
      </w:pPr>
      <w:r>
        <w:separator/>
      </w:r>
    </w:p>
  </w:endnote>
  <w:endnote w:type="continuationSeparator" w:id="0">
    <w:p w14:paraId="18FFF9A5" w14:textId="77777777" w:rsidR="00223301" w:rsidRDefault="00223301" w:rsidP="002C5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7392062"/>
      <w:docPartObj>
        <w:docPartGallery w:val="Page Numbers (Bottom of Page)"/>
        <w:docPartUnique/>
      </w:docPartObj>
    </w:sdtPr>
    <w:sdtEndPr>
      <w:rPr>
        <w:noProof/>
      </w:rPr>
    </w:sdtEndPr>
    <w:sdtContent>
      <w:p w14:paraId="2D43D5BB" w14:textId="77777777" w:rsidR="002C533B" w:rsidRDefault="002C533B">
        <w:pPr>
          <w:pStyle w:val="Footer"/>
          <w:jc w:val="center"/>
        </w:pPr>
        <w:r>
          <w:fldChar w:fldCharType="begin"/>
        </w:r>
        <w:r>
          <w:instrText xml:space="preserve"> PAGE   \* MERGEFORMAT </w:instrText>
        </w:r>
        <w:r>
          <w:fldChar w:fldCharType="separate"/>
        </w:r>
        <w:r w:rsidR="008F4D0F">
          <w:rPr>
            <w:noProof/>
          </w:rPr>
          <w:t>1</w:t>
        </w:r>
        <w:r>
          <w:rPr>
            <w:noProof/>
          </w:rPr>
          <w:fldChar w:fldCharType="end"/>
        </w:r>
      </w:p>
    </w:sdtContent>
  </w:sdt>
  <w:p w14:paraId="2D43D5BC" w14:textId="77777777" w:rsidR="002C533B" w:rsidRDefault="002C5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DF8A9" w14:textId="77777777" w:rsidR="00223301" w:rsidRDefault="00223301" w:rsidP="002C533B">
      <w:pPr>
        <w:spacing w:after="0"/>
      </w:pPr>
      <w:r>
        <w:separator/>
      </w:r>
    </w:p>
  </w:footnote>
  <w:footnote w:type="continuationSeparator" w:id="0">
    <w:p w14:paraId="306395EC" w14:textId="77777777" w:rsidR="00223301" w:rsidRDefault="00223301" w:rsidP="002C53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7AC0A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E0937"/>
    <w:multiLevelType w:val="hybridMultilevel"/>
    <w:tmpl w:val="48F2DEEC"/>
    <w:lvl w:ilvl="0" w:tplc="82FA4582">
      <w:start w:val="1"/>
      <w:numFmt w:val="upperLetter"/>
      <w:lvlText w:val="APPENDIX %1:"/>
      <w:lvlJc w:val="left"/>
      <w:pPr>
        <w:ind w:left="2610" w:hanging="360"/>
      </w:pPr>
      <w:rPr>
        <w:rFonts w:ascii="Times New Roman" w:hAnsi="Times New Roman" w:cs="Times New Roman"/>
        <w:b w:val="0"/>
        <w:bCs w:val="0"/>
        <w:i w:val="0"/>
        <w:iCs w:val="0"/>
        <w:caps/>
        <w:smallCaps w:val="0"/>
        <w:strike w:val="0"/>
        <w:dstrike w:val="0"/>
        <w:noProof w:val="0"/>
        <w:vanish w:val="0"/>
        <w:color w:val="0099CC"/>
        <w:spacing w:val="0"/>
        <w:kern w:val="0"/>
        <w:position w:val="0"/>
        <w:sz w:val="24"/>
        <w:u w:val="none"/>
        <w:vertAlign w:val="baseline"/>
        <w:em w:val="none"/>
      </w:rPr>
    </w:lvl>
    <w:lvl w:ilvl="1" w:tplc="421EC3F6">
      <w:start w:val="1"/>
      <w:numFmt w:val="lowerLetter"/>
      <w:lvlText w:val="%2."/>
      <w:lvlJc w:val="left"/>
      <w:pPr>
        <w:ind w:left="1080" w:hanging="360"/>
      </w:pPr>
    </w:lvl>
    <w:lvl w:ilvl="2" w:tplc="66AC387E">
      <w:start w:val="1"/>
      <w:numFmt w:val="lowerRoman"/>
      <w:lvlText w:val="%3."/>
      <w:lvlJc w:val="right"/>
      <w:pPr>
        <w:ind w:left="1800" w:hanging="180"/>
      </w:pPr>
    </w:lvl>
    <w:lvl w:ilvl="3" w:tplc="7932F19A">
      <w:start w:val="1"/>
      <w:numFmt w:val="lowerLetter"/>
      <w:lvlText w:val="(%4)"/>
      <w:lvlJc w:val="left"/>
      <w:pPr>
        <w:ind w:left="2520" w:hanging="360"/>
      </w:pPr>
      <w:rPr>
        <w:rFonts w:hint="default"/>
        <w:b/>
        <w:sz w:val="19"/>
      </w:rPr>
    </w:lvl>
    <w:lvl w:ilvl="4" w:tplc="231C40B6" w:tentative="1">
      <w:start w:val="1"/>
      <w:numFmt w:val="lowerLetter"/>
      <w:lvlText w:val="%5."/>
      <w:lvlJc w:val="left"/>
      <w:pPr>
        <w:ind w:left="3240" w:hanging="360"/>
      </w:pPr>
    </w:lvl>
    <w:lvl w:ilvl="5" w:tplc="EBDE326E" w:tentative="1">
      <w:start w:val="1"/>
      <w:numFmt w:val="lowerRoman"/>
      <w:lvlText w:val="%6."/>
      <w:lvlJc w:val="right"/>
      <w:pPr>
        <w:ind w:left="3960" w:hanging="180"/>
      </w:pPr>
    </w:lvl>
    <w:lvl w:ilvl="6" w:tplc="175431C6" w:tentative="1">
      <w:start w:val="1"/>
      <w:numFmt w:val="decimal"/>
      <w:lvlText w:val="%7."/>
      <w:lvlJc w:val="left"/>
      <w:pPr>
        <w:ind w:left="4680" w:hanging="360"/>
      </w:pPr>
    </w:lvl>
    <w:lvl w:ilvl="7" w:tplc="D42640FA" w:tentative="1">
      <w:start w:val="1"/>
      <w:numFmt w:val="lowerLetter"/>
      <w:lvlText w:val="%8."/>
      <w:lvlJc w:val="left"/>
      <w:pPr>
        <w:ind w:left="5400" w:hanging="360"/>
      </w:pPr>
    </w:lvl>
    <w:lvl w:ilvl="8" w:tplc="261A29E0" w:tentative="1">
      <w:start w:val="1"/>
      <w:numFmt w:val="lowerRoman"/>
      <w:lvlText w:val="%9."/>
      <w:lvlJc w:val="right"/>
      <w:pPr>
        <w:ind w:left="6120" w:hanging="180"/>
      </w:pPr>
    </w:lvl>
  </w:abstractNum>
  <w:abstractNum w:abstractNumId="2" w15:restartNumberingAfterBreak="0">
    <w:nsid w:val="766D07F4"/>
    <w:multiLevelType w:val="hybridMultilevel"/>
    <w:tmpl w:val="A70020B6"/>
    <w:lvl w:ilvl="0" w:tplc="28800FC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71E04F7"/>
    <w:multiLevelType w:val="multilevel"/>
    <w:tmpl w:val="63B2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945125">
    <w:abstractNumId w:val="0"/>
  </w:num>
  <w:num w:numId="2" w16cid:durableId="1889801730">
    <w:abstractNumId w:val="1"/>
  </w:num>
  <w:num w:numId="3" w16cid:durableId="449320136">
    <w:abstractNumId w:val="2"/>
  </w:num>
  <w:num w:numId="4" w16cid:durableId="1127745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33B"/>
    <w:rsid w:val="00212359"/>
    <w:rsid w:val="00223301"/>
    <w:rsid w:val="002C533B"/>
    <w:rsid w:val="006F6F8E"/>
    <w:rsid w:val="008F4D0F"/>
    <w:rsid w:val="00AD5801"/>
    <w:rsid w:val="00C10435"/>
    <w:rsid w:val="00CF1D3A"/>
    <w:rsid w:val="00F01868"/>
    <w:rsid w:val="00F73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D495"/>
  <w15:chartTrackingRefBased/>
  <w15:docId w15:val="{23D2A999-27E4-411B-B772-FC3FDDDB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33B"/>
    <w:pPr>
      <w:tabs>
        <w:tab w:val="left" w:pos="0"/>
        <w:tab w:val="left" w:pos="540"/>
        <w:tab w:val="left" w:pos="1440"/>
      </w:tabs>
      <w:suppressAutoHyphens/>
      <w:spacing w:after="120" w:line="240" w:lineRule="auto"/>
      <w:jc w:val="both"/>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2C5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2C533B"/>
    <w:pPr>
      <w:tabs>
        <w:tab w:val="clear" w:pos="0"/>
        <w:tab w:val="clear" w:pos="540"/>
        <w:tab w:val="clear" w:pos="1440"/>
      </w:tabs>
      <w:kinsoku w:val="0"/>
      <w:overflowPunct w:val="0"/>
      <w:ind w:right="115"/>
      <w:jc w:val="left"/>
    </w:pPr>
    <w:rPr>
      <w:spacing w:val="-1"/>
    </w:rPr>
  </w:style>
  <w:style w:type="character" w:customStyle="1" w:styleId="BodyTextChar">
    <w:name w:val="Body Text Char"/>
    <w:basedOn w:val="DefaultParagraphFont"/>
    <w:link w:val="BodyText"/>
    <w:uiPriority w:val="1"/>
    <w:rsid w:val="002C533B"/>
    <w:rPr>
      <w:rFonts w:ascii="Times New Roman" w:eastAsia="Times New Roman" w:hAnsi="Times New Roman" w:cs="Times New Roman"/>
      <w:spacing w:val="-1"/>
      <w:sz w:val="24"/>
      <w:szCs w:val="24"/>
      <w:lang w:eastAsia="ar-SA"/>
    </w:rPr>
  </w:style>
  <w:style w:type="paragraph" w:styleId="ListBullet">
    <w:name w:val="List Bullet"/>
    <w:basedOn w:val="Normal"/>
    <w:link w:val="ListBulletChar"/>
    <w:unhideWhenUsed/>
    <w:rsid w:val="002C533B"/>
    <w:pPr>
      <w:numPr>
        <w:numId w:val="1"/>
      </w:numPr>
      <w:tabs>
        <w:tab w:val="clear" w:pos="0"/>
        <w:tab w:val="clear" w:pos="360"/>
        <w:tab w:val="clear" w:pos="540"/>
        <w:tab w:val="clear" w:pos="1440"/>
      </w:tabs>
      <w:spacing w:before="60"/>
      <w:ind w:left="720" w:hanging="533"/>
      <w:contextualSpacing/>
      <w:jc w:val="left"/>
    </w:pPr>
    <w:rPr>
      <w:szCs w:val="20"/>
    </w:rPr>
  </w:style>
  <w:style w:type="paragraph" w:customStyle="1" w:styleId="APPENDIX">
    <w:name w:val="APPENDIX"/>
    <w:basedOn w:val="Heading1"/>
    <w:next w:val="Normal"/>
    <w:link w:val="APPENDIXChar"/>
    <w:autoRedefine/>
    <w:qFormat/>
    <w:rsid w:val="002C533B"/>
    <w:pPr>
      <w:keepLines w:val="0"/>
      <w:tabs>
        <w:tab w:val="clear" w:pos="0"/>
        <w:tab w:val="clear" w:pos="540"/>
        <w:tab w:val="clear" w:pos="1440"/>
      </w:tabs>
      <w:spacing w:before="0" w:after="180"/>
      <w:jc w:val="center"/>
    </w:pPr>
    <w:rPr>
      <w:rFonts w:ascii="Times New Roman" w:eastAsia="Times New Roman" w:hAnsi="Times New Roman" w:cs="Times New Roman"/>
      <w:caps/>
      <w:color w:val="0099CC"/>
      <w:sz w:val="24"/>
      <w:szCs w:val="24"/>
    </w:rPr>
  </w:style>
  <w:style w:type="character" w:customStyle="1" w:styleId="APPENDIXChar">
    <w:name w:val="APPENDIX Char"/>
    <w:link w:val="APPENDIX"/>
    <w:rsid w:val="002C533B"/>
    <w:rPr>
      <w:rFonts w:ascii="Times New Roman" w:eastAsia="Times New Roman" w:hAnsi="Times New Roman" w:cs="Times New Roman"/>
      <w:caps/>
      <w:color w:val="0099CC"/>
      <w:sz w:val="24"/>
      <w:szCs w:val="24"/>
      <w:lang w:eastAsia="ar-SA"/>
    </w:rPr>
  </w:style>
  <w:style w:type="character" w:customStyle="1" w:styleId="ListBulletChar">
    <w:name w:val="List Bullet Char"/>
    <w:link w:val="ListBullet"/>
    <w:locked/>
    <w:rsid w:val="002C533B"/>
    <w:rPr>
      <w:rFonts w:ascii="Times New Roman" w:eastAsia="Times New Roman" w:hAnsi="Times New Roman" w:cs="Times New Roman"/>
      <w:sz w:val="24"/>
      <w:szCs w:val="20"/>
      <w:lang w:eastAsia="ar-SA"/>
    </w:rPr>
  </w:style>
  <w:style w:type="table" w:customStyle="1" w:styleId="TableGrid13">
    <w:name w:val="Table Grid13"/>
    <w:basedOn w:val="TableNormal"/>
    <w:next w:val="TableGrid"/>
    <w:uiPriority w:val="59"/>
    <w:rsid w:val="002C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2C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533B"/>
    <w:rPr>
      <w:rFonts w:asciiTheme="majorHAnsi" w:eastAsiaTheme="majorEastAsia" w:hAnsiTheme="majorHAnsi" w:cstheme="majorBidi"/>
      <w:color w:val="2E74B5" w:themeColor="accent1" w:themeShade="BF"/>
      <w:sz w:val="32"/>
      <w:szCs w:val="32"/>
      <w:lang w:eastAsia="ar-SA"/>
    </w:rPr>
  </w:style>
  <w:style w:type="table" w:styleId="TableGrid">
    <w:name w:val="Table Grid"/>
    <w:basedOn w:val="TableNormal"/>
    <w:uiPriority w:val="39"/>
    <w:rsid w:val="002C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533B"/>
    <w:pPr>
      <w:tabs>
        <w:tab w:val="clear" w:pos="0"/>
        <w:tab w:val="clear" w:pos="540"/>
        <w:tab w:val="clear" w:pos="1440"/>
        <w:tab w:val="center" w:pos="4680"/>
        <w:tab w:val="right" w:pos="9360"/>
      </w:tabs>
      <w:spacing w:after="0"/>
    </w:pPr>
  </w:style>
  <w:style w:type="character" w:customStyle="1" w:styleId="HeaderChar">
    <w:name w:val="Header Char"/>
    <w:basedOn w:val="DefaultParagraphFont"/>
    <w:link w:val="Header"/>
    <w:uiPriority w:val="99"/>
    <w:rsid w:val="002C533B"/>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2C533B"/>
    <w:pPr>
      <w:tabs>
        <w:tab w:val="clear" w:pos="0"/>
        <w:tab w:val="clear" w:pos="540"/>
        <w:tab w:val="clear" w:pos="1440"/>
        <w:tab w:val="center" w:pos="4680"/>
        <w:tab w:val="right" w:pos="9360"/>
      </w:tabs>
      <w:spacing w:after="0"/>
    </w:pPr>
  </w:style>
  <w:style w:type="character" w:customStyle="1" w:styleId="FooterChar">
    <w:name w:val="Footer Char"/>
    <w:basedOn w:val="DefaultParagraphFont"/>
    <w:link w:val="Footer"/>
    <w:uiPriority w:val="99"/>
    <w:rsid w:val="002C533B"/>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1230">
      <w:bodyDiv w:val="1"/>
      <w:marLeft w:val="0"/>
      <w:marRight w:val="0"/>
      <w:marTop w:val="0"/>
      <w:marBottom w:val="0"/>
      <w:divBdr>
        <w:top w:val="none" w:sz="0" w:space="0" w:color="auto"/>
        <w:left w:val="none" w:sz="0" w:space="0" w:color="auto"/>
        <w:bottom w:val="none" w:sz="0" w:space="0" w:color="auto"/>
        <w:right w:val="none" w:sz="0" w:space="0" w:color="auto"/>
      </w:divBdr>
    </w:div>
    <w:div w:id="175386498">
      <w:bodyDiv w:val="1"/>
      <w:marLeft w:val="0"/>
      <w:marRight w:val="0"/>
      <w:marTop w:val="0"/>
      <w:marBottom w:val="0"/>
      <w:divBdr>
        <w:top w:val="none" w:sz="0" w:space="0" w:color="auto"/>
        <w:left w:val="none" w:sz="0" w:space="0" w:color="auto"/>
        <w:bottom w:val="none" w:sz="0" w:space="0" w:color="auto"/>
        <w:right w:val="none" w:sz="0" w:space="0" w:color="auto"/>
      </w:divBdr>
    </w:div>
    <w:div w:id="669525874">
      <w:bodyDiv w:val="1"/>
      <w:marLeft w:val="0"/>
      <w:marRight w:val="0"/>
      <w:marTop w:val="0"/>
      <w:marBottom w:val="0"/>
      <w:divBdr>
        <w:top w:val="none" w:sz="0" w:space="0" w:color="auto"/>
        <w:left w:val="none" w:sz="0" w:space="0" w:color="auto"/>
        <w:bottom w:val="none" w:sz="0" w:space="0" w:color="auto"/>
        <w:right w:val="none" w:sz="0" w:space="0" w:color="auto"/>
      </w:divBdr>
    </w:div>
    <w:div w:id="837891560">
      <w:bodyDiv w:val="1"/>
      <w:marLeft w:val="0"/>
      <w:marRight w:val="0"/>
      <w:marTop w:val="0"/>
      <w:marBottom w:val="0"/>
      <w:divBdr>
        <w:top w:val="none" w:sz="0" w:space="0" w:color="auto"/>
        <w:left w:val="none" w:sz="0" w:space="0" w:color="auto"/>
        <w:bottom w:val="none" w:sz="0" w:space="0" w:color="auto"/>
        <w:right w:val="none" w:sz="0" w:space="0" w:color="auto"/>
      </w:divBdr>
    </w:div>
    <w:div w:id="1366635295">
      <w:bodyDiv w:val="1"/>
      <w:marLeft w:val="0"/>
      <w:marRight w:val="0"/>
      <w:marTop w:val="0"/>
      <w:marBottom w:val="0"/>
      <w:divBdr>
        <w:top w:val="none" w:sz="0" w:space="0" w:color="auto"/>
        <w:left w:val="none" w:sz="0" w:space="0" w:color="auto"/>
        <w:bottom w:val="none" w:sz="0" w:space="0" w:color="auto"/>
        <w:right w:val="none" w:sz="0" w:space="0" w:color="auto"/>
      </w:divBdr>
    </w:div>
    <w:div w:id="1615988703">
      <w:bodyDiv w:val="1"/>
      <w:marLeft w:val="0"/>
      <w:marRight w:val="0"/>
      <w:marTop w:val="0"/>
      <w:marBottom w:val="0"/>
      <w:divBdr>
        <w:top w:val="none" w:sz="0" w:space="0" w:color="auto"/>
        <w:left w:val="none" w:sz="0" w:space="0" w:color="auto"/>
        <w:bottom w:val="none" w:sz="0" w:space="0" w:color="auto"/>
        <w:right w:val="none" w:sz="0" w:space="0" w:color="auto"/>
      </w:divBdr>
    </w:div>
    <w:div w:id="1942252314">
      <w:bodyDiv w:val="1"/>
      <w:marLeft w:val="0"/>
      <w:marRight w:val="0"/>
      <w:marTop w:val="0"/>
      <w:marBottom w:val="0"/>
      <w:divBdr>
        <w:top w:val="none" w:sz="0" w:space="0" w:color="auto"/>
        <w:left w:val="none" w:sz="0" w:space="0" w:color="auto"/>
        <w:bottom w:val="none" w:sz="0" w:space="0" w:color="auto"/>
        <w:right w:val="none" w:sz="0" w:space="0" w:color="auto"/>
      </w:divBdr>
    </w:div>
    <w:div w:id="207862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4FC3A490F3964BA60486A5D4FC08EE" ma:contentTypeVersion="0" ma:contentTypeDescription="Create a new document." ma:contentTypeScope="" ma:versionID="ef3adae51a63033e75018dfeee111bb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07C85-4479-43D8-85CB-E233F4F49055}">
  <ds:schemaRefs>
    <ds:schemaRef ds:uri="http://schemas.microsoft.com/sharepoint/v3/contenttype/forms"/>
  </ds:schemaRefs>
</ds:datastoreItem>
</file>

<file path=customXml/itemProps2.xml><?xml version="1.0" encoding="utf-8"?>
<ds:datastoreItem xmlns:ds="http://schemas.openxmlformats.org/officeDocument/2006/customXml" ds:itemID="{28C6C674-9E5D-4CEF-AC8E-0D219BB32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06BA5B6-6F1A-4E04-B4F0-BBCC5AE78E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Dyson, India, CIV, DSS</dc:creator>
  <cp:keywords/>
  <dc:description/>
  <cp:lastModifiedBy>Wilbert Tan</cp:lastModifiedBy>
  <cp:revision>2</cp:revision>
  <dcterms:created xsi:type="dcterms:W3CDTF">2024-09-20T05:50:00Z</dcterms:created>
  <dcterms:modified xsi:type="dcterms:W3CDTF">2024-09-20T05:50:00Z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0x010100C14FC3A490F3964BA60486A5D4FC08EE</vt:lpwstr>
  </property>
</Properties>
</file>