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营业厅 AI 服务与质检工作台</w:t>
      </w:r>
    </w:p>
    <w:p>
      <w:pPr>
        <w:pStyle w:val="Subtitle"/>
      </w:pPr>
      <w:r>
        <w:t>第一阶段独立项目规划书</w:t>
      </w:r>
    </w:p>
    <w:p>
      <w:r>
        <w:rPr>
          <w:b w:val="0"/>
        </w:rPr>
        <w:t>版本 V1.0    编制日期 2026年10月2日    规划对象 个人模拟 Demo</w:t>
      </w:r>
    </w:p>
    <w:p>
      <w:pPr>
        <w:pStyle w:val="Heading1"/>
      </w:pPr>
      <w:r>
        <w:t>1 项目目标与交付边界</w:t>
      </w:r>
    </w:p>
    <w:p>
      <w:r>
        <w:rPr>
          <w:b w:val="0"/>
        </w:rPr>
        <w:t>第一阶段建设一个能够独立运行和演示的营业厅 AI 工作台。系统围绕同一次客户服务，完成套餐与合约查询、需求分析、方案推荐、人工确认、模拟受理、满意度评价和后台复盘，用实际记录验证一次改进。</w:t>
      </w:r>
    </w:p>
    <w:p>
      <w:r>
        <w:rPr>
          <w:b w:val="0"/>
        </w:rPr>
        <w:t>本阶段优先服务于项目开发和求职展示，重点展示需求梳理、AI 场景配置、输出质检、问题反馈与测试迭代能力。所有客户、资费和办理数据均为模拟资料，项目成果按实际完成情况记录。</w:t>
      </w:r>
    </w:p>
    <w:p>
      <w:pPr>
        <w:pStyle w:val="Heading2"/>
      </w:pPr>
      <w:r>
        <w:t>1 1 使用角色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512"/>
        <w:gridCol w:w="3859"/>
        <w:gridCol w:w="4622"/>
      </w:tblGrid>
      <w:tr>
        <w:trPr>
          <w:cantSplit/>
          <w:tblHeader/>
        </w:trPr>
        <w:tc>
          <w:tcPr>
            <w:tcW w:type="dxa" w:w="1512"/>
            <w:vAlign w:val="center"/>
            <w:shd w:fill="17365D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3859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主要任务</w:t>
            </w:r>
          </w:p>
        </w:tc>
        <w:tc>
          <w:tcPr>
            <w:tcW w:type="dxa" w:w="4622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可见范围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客户</w:t>
            </w:r>
          </w:p>
        </w:tc>
        <w:tc>
          <w:tcPr>
            <w:tcW w:type="dxa" w:w="385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取号、查看叫号、服务后评价</w:t>
            </w:r>
          </w:p>
        </w:tc>
        <w:tc>
          <w:tcPr>
            <w:tcW w:type="dxa" w:w="462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本人取号与评价入口；公共屏只显示取号码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店员</w:t>
            </w:r>
          </w:p>
        </w:tc>
        <w:tc>
          <w:tcPr>
            <w:tcW w:type="dxa" w:w="3859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查询业务、录入需求、复核推荐、模拟受理</w:t>
            </w:r>
          </w:p>
        </w:tc>
        <w:tc>
          <w:tcPr>
            <w:tcW w:type="dxa" w:w="462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经授权的客户与服务记录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店长或管理员</w:t>
            </w:r>
          </w:p>
        </w:tc>
        <w:tc>
          <w:tcPr>
            <w:tcW w:type="dxa" w:w="385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维护资料、复核质检、审核改进、比较版本</w:t>
            </w:r>
          </w:p>
        </w:tc>
        <w:tc>
          <w:tcPr>
            <w:tcW w:type="dxa" w:w="462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本店资料、服务统计和追溯记录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1 2 阶段完成标准</w:t>
      </w:r>
    </w:p>
    <w:p>
      <w:pPr>
        <w:ind w:left="173" w:hanging="173"/>
      </w:pPr>
      <w:r>
        <w:rPr>
          <w:b w:val="0"/>
        </w:rPr>
        <w:t>•  能从取号开始完成一次客户服务，并从评价或质检问题追溯到原始需求、业务快照、推荐依据和人工操作。</w:t>
      </w:r>
    </w:p>
    <w:p>
      <w:pPr>
        <w:ind w:left="173" w:hanging="173"/>
      </w:pPr>
      <w:r>
        <w:rPr>
          <w:b w:val="0"/>
        </w:rPr>
        <w:t>•  能演示保留原套餐、推荐新套餐、转排障或安装服务、资料不足需核查等不同结果。</w:t>
      </w:r>
    </w:p>
    <w:p>
      <w:pPr>
        <w:ind w:left="173" w:hanging="173"/>
      </w:pPr>
      <w:r>
        <w:rPr>
          <w:b w:val="0"/>
        </w:rPr>
        <w:t>•  有一套人工标注的测试用例、一份版本对比记录和至少一个真实测试中发现并验证的问题。</w:t>
      </w:r>
    </w:p>
    <w:p>
      <w:pPr>
        <w:pStyle w:val="Heading2"/>
      </w:pPr>
      <w:r>
        <w:t>1 3 独立交付与后续关系</w:t>
      </w:r>
    </w:p>
    <w:p>
      <w:r>
        <w:rPr>
          <w:b w:val="0"/>
        </w:rPr>
        <w:t>第一阶段独立交付文档、演示数据、可运行版本和操作说明；在同一项目中继续扩展第二、三阶段。客户标识、产品政策、服务记录和权限逻辑保持连续，不另建一套临时演示系统。</w:t>
      </w:r>
    </w:p>
    <w:p>
      <w:r>
        <w:rPr>
          <w:b w:val="0"/>
        </w:rPr>
        <w:t>本期暂缓完整采购库存、销售收银、财务结算、复杂审批、多 Agent 协作和真实运营商接入。前台只需最小受理单或服务任务，不以库存、支付和订单模块为启动条件。</w:t>
      </w:r>
    </w:p>
    <w:p>
      <w:pPr>
        <w:pStyle w:val="Heading1"/>
        <w:pageBreakBefore/>
      </w:pPr>
      <w:r>
        <w:t>2 客户查询与 AI 服务辅助</w:t>
      </w:r>
    </w:p>
    <w:p>
      <w:pPr>
        <w:pStyle w:val="Heading2"/>
      </w:pPr>
      <w:r>
        <w:t>2 1 号码查询展示业务事实</w:t>
      </w:r>
    </w:p>
    <w:p>
      <w:r>
        <w:rPr>
          <w:b w:val="0"/>
        </w:rPr>
        <w:t>店员登录后以演示号码检索业务账号，再关联客户档案；号码不是客户的唯一身份。查询结果展示当前套餐、宽带与附加服务、月费、已知附加费用、优惠有效期、合约起止时间和变更限制。</w:t>
      </w:r>
    </w:p>
    <w:p>
      <w:r>
        <w:rPr>
          <w:b w:val="0"/>
        </w:rPr>
        <w:t>近期用量和历史咨询可使用模拟记录。每次查询显示来源、更新时间和模拟标识，并保留当时的业务快照。查不到账号、缺少用量或存在资料冲突时，明确提示未知或待核查，不推断套餐和费用。</w:t>
      </w:r>
    </w:p>
    <w:p>
      <w:pPr>
        <w:pStyle w:val="Heading2"/>
      </w:pPr>
      <w:r>
        <w:t>2 2 推荐流程与确认规则</w:t>
      </w:r>
    </w:p>
    <w:p>
      <w:r>
        <w:rPr>
          <w:b w:val="0"/>
        </w:rPr>
        <w:t>客服录入原始需求后，AI 提取预算、流量、宽带、合约和服务诉求；缺少必要条件时先追问。程序从有效目录筛选候选方案，检查区域、账号资格、互斥业务、合约限制和费用，再由 AI 解释可选方案。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728"/>
        <w:gridCol w:w="8266"/>
      </w:tblGrid>
      <w:tr>
        <w:trPr>
          <w:cantSplit/>
          <w:tblHeader/>
        </w:trPr>
        <w:tc>
          <w:tcPr>
            <w:tcW w:type="dxa" w:w="1728"/>
            <w:vAlign w:val="center"/>
            <w:shd w:fill="17365D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推荐内容</w:t>
            </w:r>
          </w:p>
        </w:tc>
        <w:tc>
          <w:tcPr>
            <w:tcW w:type="dxa" w:w="8266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必须展示的信息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需求与依据</w:t>
            </w:r>
          </w:p>
        </w:tc>
        <w:tc>
          <w:tcPr>
            <w:tcW w:type="dxa" w:w="826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原始需求、已确认条件、待确认问题、资料名称与版本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费用比较</w:t>
            </w:r>
          </w:p>
        </w:tc>
        <w:tc>
          <w:tcPr>
            <w:tcW w:type="dxa" w:w="8266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当前与候选月费、一次性费用、优惠起止时间；未知费用单独标明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条件与影响</w:t>
            </w:r>
          </w:p>
        </w:tc>
        <w:tc>
          <w:tcPr>
            <w:tcW w:type="dxa" w:w="826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合约期限、办理资格、原宽带或附加服务的保留与变化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推荐说明</w:t>
            </w:r>
          </w:p>
        </w:tc>
        <w:tc>
          <w:tcPr>
            <w:tcW w:type="dxa" w:w="8266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推荐原因、能解决与不能解决的问题、可选替代方案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执行入口</w:t>
            </w:r>
          </w:p>
        </w:tc>
        <w:tc>
          <w:tcPr>
            <w:tcW w:type="dxa" w:w="826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客服选择或修改方案，重新校验后创建受理草稿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r>
        <w:rPr>
          <w:b w:val="0"/>
        </w:rPr>
        <w:t>第一版最多展示三种有效选择，允许“保留当前套餐”或“当前没有合适方案”。涉及退订代价、未核实资格或未知费用时，不宣称一定更便宜；先建立核查任务。</w:t>
      </w:r>
    </w:p>
    <w:p>
      <w:pPr>
        <w:pStyle w:val="Heading2"/>
      </w:pPr>
      <w:r>
        <w:t>2 3 代表性场景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2390"/>
        <w:gridCol w:w="7603"/>
      </w:tblGrid>
      <w:tr>
        <w:trPr>
          <w:cantSplit/>
          <w:tblHeader/>
        </w:trPr>
        <w:tc>
          <w:tcPr>
            <w:tcW w:type="dxa" w:w="2390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7603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预期行为</w:t>
            </w:r>
          </w:p>
        </w:tc>
      </w:tr>
      <w:tr>
        <w:trPr>
          <w:cantSplit/>
        </w:trPr>
        <w:tc>
          <w:tcPr>
            <w:tcW w:type="dxa" w:w="239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降费并保留宽带</w:t>
            </w:r>
          </w:p>
        </w:tc>
        <w:tc>
          <w:tcPr>
            <w:tcW w:type="dxa" w:w="7603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比较已知总费用和宽带关联条件，不能仅按套餐月费排序</w:t>
            </w:r>
          </w:p>
        </w:tc>
      </w:tr>
      <w:tr>
        <w:trPr>
          <w:cantSplit/>
        </w:trPr>
        <w:tc>
          <w:tcPr>
            <w:tcW w:type="dxa" w:w="239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用量不足但合约未到期</w:t>
            </w:r>
          </w:p>
        </w:tc>
        <w:tc>
          <w:tcPr>
            <w:tcW w:type="dxa" w:w="7603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展示限制与可选服务；不能承诺立即变更成功</w:t>
            </w:r>
          </w:p>
        </w:tc>
      </w:tr>
      <w:tr>
        <w:trPr>
          <w:cantSplit/>
        </w:trPr>
        <w:tc>
          <w:tcPr>
            <w:tcW w:type="dxa" w:w="239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网络故障兼套餐咨询</w:t>
            </w:r>
          </w:p>
        </w:tc>
        <w:tc>
          <w:tcPr>
            <w:tcW w:type="dxa" w:w="7603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把排障与套餐建议分开，创建对应服务草稿</w:t>
            </w:r>
          </w:p>
        </w:tc>
      </w:tr>
      <w:tr>
        <w:trPr>
          <w:cantSplit/>
        </w:trPr>
        <w:tc>
          <w:tcPr>
            <w:tcW w:type="dxa" w:w="239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账号不存在或政策过期</w:t>
            </w:r>
          </w:p>
        </w:tc>
        <w:tc>
          <w:tcPr>
            <w:tcW w:type="dxa" w:w="7603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停止生成确定性承诺，提示核查资料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r>
        <w:rPr>
          <w:b w:val="0"/>
        </w:rPr>
        <w:t>前台推荐和后台质检共用资料依据，后台仍需单独执行规则校验；不能仅让生成推荐的同一次模型回答自行宣布合格。</w:t>
      </w:r>
    </w:p>
    <w:p>
      <w:pPr>
        <w:pStyle w:val="Heading1"/>
        <w:pageBreakBefore/>
      </w:pPr>
      <w:r>
        <w:t>3 排队受理与满意度评价</w:t>
      </w:r>
    </w:p>
    <w:p>
      <w:pPr>
        <w:pStyle w:val="Heading2"/>
      </w:pPr>
      <w:r>
        <w:t>3 1 智能分流与规则排队</w:t>
      </w:r>
    </w:p>
    <w:p>
      <w:r>
        <w:rPr>
          <w:b w:val="0"/>
        </w:rPr>
        <w:t>客户选择或描述需求，AI 建议“套餐咨询、业务办理、设备与网络服务”等类别，客户或店员确认后取号。单店设置少量窗口，每个窗口配置可办理类别；同类业务按取号时间先后叫号。</w:t>
      </w:r>
    </w:p>
    <w:p>
      <w:r>
        <w:rPr>
          <w:b w:val="0"/>
        </w:rPr>
        <w:t>状态依次为等待、已叫号、服务中、已完成；取消和过号单独记录。过号后重新排队保留原票关联，按重新排队时间排序。人工调整需记录操作人、原因和调整前后顺序。模型只负责分类建议。</w:t>
      </w:r>
    </w:p>
    <w:p>
      <w:r>
        <w:rPr>
          <w:b w:val="0"/>
        </w:rPr>
        <w:t>服务开始时创建或关联统一服务记录。保存取号、首次叫号、服务开始和结束时间，用于计算等待与服务时长。公共叫号屏只显示取号码、窗口和叫号状态。</w:t>
      </w:r>
    </w:p>
    <w:p>
      <w:pPr>
        <w:pStyle w:val="Heading2"/>
      </w:pPr>
      <w:r>
        <w:t>3 2 最小模拟受理</w:t>
      </w:r>
    </w:p>
    <w:p>
      <w:r>
        <w:rPr>
          <w:b w:val="0"/>
        </w:rPr>
        <w:t>受理流程为草稿、待确认、已提交、成功或失败；超时进入状态待核查。客服确认前重新检查政策有效性与办理资格，保存最终内容及确认人。重复点击不能产生重复受理单。</w:t>
      </w:r>
    </w:p>
    <w:p>
      <w:r>
        <w:rPr>
          <w:b w:val="0"/>
        </w:rPr>
        <w:t>BOSS Mock 指模拟运营商业务接口的测试服务，本期支持账号查询、提交受理和状态查询。成功返回模拟外部单号；失败返回可解释原因；超时先按请求标识查询状态，不能直接重发。成功后更新模拟业务台账，原快照仍可查看。</w:t>
      </w:r>
    </w:p>
    <w:p>
      <w:r>
        <w:rPr>
          <w:b w:val="0"/>
        </w:rPr>
        <w:t>排障和安装诉求先生成服务任务，保存需求、来源服务记录、责任角色和状态；完整派工与履约放到第二阶段。</w:t>
      </w:r>
    </w:p>
    <w:p>
      <w:pPr>
        <w:pStyle w:val="Heading2"/>
      </w:pPr>
      <w:r>
        <w:t>3 3 评价与统计口径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699"/>
        <w:gridCol w:w="8294"/>
      </w:tblGrid>
      <w:tr>
        <w:trPr>
          <w:cantSplit/>
          <w:tblHeader/>
        </w:trPr>
        <w:tc>
          <w:tcPr>
            <w:tcW w:type="dxa" w:w="1699"/>
            <w:vAlign w:val="center"/>
            <w:shd w:fill="17365D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8294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第一阶段规则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评价内容</w:t>
            </w:r>
          </w:p>
        </w:tc>
        <w:tc>
          <w:tcPr>
            <w:tcW w:type="dxa" w:w="8294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总体满意度 1 至 5 分，问题标签，可选文字意见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关联与入口</w:t>
            </w:r>
          </w:p>
        </w:tc>
        <w:tc>
          <w:tcPr>
            <w:tcW w:type="dxa" w:w="8294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服务结束后通过本次服务的专属入口评价，一次服务保留一份有效评价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问题标签</w:t>
            </w:r>
          </w:p>
        </w:tc>
        <w:tc>
          <w:tcPr>
            <w:tcW w:type="dxa" w:w="8294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等待时间、解释清晰度、问题是否解决、办理体验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参与率</w:t>
            </w:r>
          </w:p>
        </w:tc>
        <w:tc>
          <w:tcPr>
            <w:tcW w:type="dxa" w:w="8294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有效评价服务数 ÷ 已完成服务数；未评价不计入均分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满意度</w:t>
            </w:r>
          </w:p>
        </w:tc>
        <w:tc>
          <w:tcPr>
            <w:tcW w:type="dxa" w:w="8294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有效评分总和 ÷ 有效评分数，同时展示数量和业务类别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时长口径</w:t>
            </w:r>
          </w:p>
        </w:tc>
        <w:tc>
          <w:tcPr>
            <w:tcW w:type="dxa" w:w="8294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等待为服务开始减取号时间，服务时长为结束减开始；取消和过号单列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r>
        <w:rPr>
          <w:b w:val="0"/>
        </w:rPr>
        <w:t>无评价时显示暂无数据。客户满意度与系统质检结果分别统计；AI 不替客户评分，也不根据低分直接认定员工责任。</w:t>
      </w:r>
    </w:p>
    <w:p>
      <w:pPr>
        <w:pStyle w:val="Heading1"/>
        <w:pageBreakBefore/>
      </w:pPr>
      <w:r>
        <w:t>4 后台质检与改进闭环</w:t>
      </w:r>
    </w:p>
    <w:p>
      <w:pPr>
        <w:pStyle w:val="Heading2"/>
      </w:pPr>
      <w:r>
        <w:t>4 1 检查对象和问题处理</w:t>
      </w:r>
    </w:p>
    <w:p>
      <w:r>
        <w:rPr>
          <w:b w:val="0"/>
        </w:rPr>
        <w:t>质检覆盖推广文案、推荐方案和客服答复。价格、日期、区域、资格和状态由程序核对；AI 辅助识别条件遗漏、解释不清和需求未覆盖。资料不足时给出待核查结论。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987"/>
        <w:gridCol w:w="8006"/>
      </w:tblGrid>
      <w:tr>
        <w:trPr>
          <w:cantSplit/>
          <w:tblHeader/>
        </w:trPr>
        <w:tc>
          <w:tcPr>
            <w:tcW w:type="dxa" w:w="1987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检查类型</w:t>
            </w:r>
          </w:p>
        </w:tc>
        <w:tc>
          <w:tcPr>
            <w:tcW w:type="dxa" w:w="8006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结果要求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事实错误</w:t>
            </w:r>
          </w:p>
        </w:tc>
        <w:tc>
          <w:tcPr>
            <w:tcW w:type="dxa" w:w="800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定位原文或字段，列出正确资料、版本和适用时间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关键条件遗漏</w:t>
            </w:r>
          </w:p>
        </w:tc>
        <w:tc>
          <w:tcPr>
            <w:tcW w:type="dxa" w:w="8006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说明遗漏的合约、优惠期限、范围或办理前提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需求未覆盖</w:t>
            </w:r>
          </w:p>
        </w:tc>
        <w:tc>
          <w:tcPr>
            <w:tcW w:type="dxa" w:w="800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指出预算、宽带保留或排障等明确诉求未被回应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资料不足或冲突</w:t>
            </w:r>
          </w:p>
        </w:tc>
        <w:tc>
          <w:tcPr>
            <w:tcW w:type="dxa" w:w="8006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列出缺失与冲突项，交人工核查，不擅自选择事实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人工复核</w:t>
            </w:r>
          </w:p>
        </w:tc>
        <w:tc>
          <w:tcPr>
            <w:tcW w:type="dxa" w:w="800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支持确认、驳回、修改及填写原因，保留原结果和修订稿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r>
        <w:rPr>
          <w:b w:val="0"/>
        </w:rPr>
        <w:t>已确认的错价、资格不符和无依据承诺必须修正后才能提交受理。店员修改推荐内容后重新检查；全部复核和修改记录保存在同一服务记录下。</w:t>
      </w:r>
    </w:p>
    <w:p>
      <w:pPr>
        <w:pStyle w:val="Heading2"/>
      </w:pPr>
      <w:r>
        <w:t>4 2 把改进建议落实为任务</w:t>
      </w:r>
    </w:p>
    <w:p>
      <w:r>
        <w:rPr>
          <w:b w:val="0"/>
        </w:rPr>
        <w:t>后台按选定时间段和业务类别汇总等待时长、服务时长、评价标签与质检问题。统计由程序计算，AI 根据统计和原始记录提出建议，不自行编造数量或因果关系。</w:t>
      </w:r>
    </w:p>
    <w:p>
      <w:r>
        <w:rPr>
          <w:b w:val="0"/>
        </w:rPr>
        <w:t>每条建议包含观察到的现象、关联记录、可能原因、建议措施、责任角色和验证方式。原因标记为已确认或待验证；状态为待审核、已采纳、处理中、已验证或未采纳。只有人工审核后才进入执行。</w:t>
      </w:r>
    </w:p>
    <w:p>
      <w:r>
        <w:rPr>
          <w:b w:val="0"/>
        </w:rPr>
        <w:t>例如，在模拟记录中发现合约解释相关反馈，同时质检定位到话术遗漏，可建立“推荐卡固定展示合约期限”的任务。验收时用相关用例检查遗漏是否减少，并检查正确话术是否被新增误报。该例是规划场景，不是已取得的效果。</w:t>
      </w:r>
    </w:p>
    <w:p>
      <w:pPr>
        <w:pStyle w:val="Heading2"/>
      </w:pPr>
      <w:r>
        <w:t>4 3 版本与证据保存</w:t>
      </w:r>
    </w:p>
    <w:p>
      <w:r>
        <w:rPr>
          <w:b w:val="0"/>
        </w:rPr>
        <w:t>前台辅助、内容质检和管理复盘各保留场景说明、输入字段、可用资料、输出格式及人工确认点。保存提示词版本、规则版本、模型标识、参数、数据集版本和运行时间，发布新版本时记录修改原因。</w:t>
      </w:r>
    </w:p>
    <w:p>
      <w:r>
        <w:rPr>
          <w:b w:val="0"/>
        </w:rPr>
        <w:t>每次运行关联客户业务快照、资料版本、模型输出、规则结果、人工结论和改进任务。旧记录按当时快照解释；新政策不能覆盖历史证据。AI 建议不自动修改政策、排队规则或员工考核。</w:t>
      </w:r>
    </w:p>
    <w:p>
      <w:pPr>
        <w:pStyle w:val="Heading1"/>
        <w:pageBreakBefore/>
      </w:pPr>
      <w:r>
        <w:t>5 页面数据与实现范围</w:t>
      </w:r>
    </w:p>
    <w:p>
      <w:pPr>
        <w:pStyle w:val="Heading2"/>
      </w:pPr>
      <w:r>
        <w:t>5 1 最小页面安排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2232"/>
        <w:gridCol w:w="6019"/>
        <w:gridCol w:w="1742"/>
      </w:tblGrid>
      <w:tr>
        <w:trPr>
          <w:cantSplit/>
          <w:tblHeader/>
        </w:trPr>
        <w:tc>
          <w:tcPr>
            <w:tcW w:type="dxa" w:w="2232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页面或入口</w:t>
            </w:r>
          </w:p>
        </w:tc>
        <w:tc>
          <w:tcPr>
            <w:tcW w:type="dxa" w:w="6019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核心内容</w:t>
            </w:r>
          </w:p>
        </w:tc>
        <w:tc>
          <w:tcPr>
            <w:tcW w:type="dxa" w:w="1742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主要使用者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客户服务入口</w:t>
            </w:r>
          </w:p>
        </w:tc>
        <w:tc>
          <w:tcPr>
            <w:tcW w:type="dxa" w:w="601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需求分流、取号、评价；公共叫号屏为独立视图</w:t>
            </w:r>
          </w:p>
        </w:tc>
        <w:tc>
          <w:tcPr>
            <w:tcW w:type="dxa" w:w="174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客户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店员服务工作台</w:t>
            </w:r>
          </w:p>
        </w:tc>
        <w:tc>
          <w:tcPr>
            <w:tcW w:type="dxa" w:w="6019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叫号、号码查询、需求、方案比较、人工确认和受理</w:t>
            </w:r>
          </w:p>
        </w:tc>
        <w:tc>
          <w:tcPr>
            <w:tcW w:type="dxa" w:w="174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店员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资料与规则管理</w:t>
            </w:r>
          </w:p>
        </w:tc>
        <w:tc>
          <w:tcPr>
            <w:tcW w:type="dxa" w:w="601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套餐、活动、门店限制、政策版本与有效期</w:t>
            </w:r>
          </w:p>
        </w:tc>
        <w:tc>
          <w:tcPr>
            <w:tcW w:type="dxa" w:w="174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管理员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质检与服务记录</w:t>
            </w:r>
          </w:p>
        </w:tc>
        <w:tc>
          <w:tcPr>
            <w:tcW w:type="dxa" w:w="6019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问题定位、依据、复核和全流程追溯</w:t>
            </w:r>
          </w:p>
        </w:tc>
        <w:tc>
          <w:tcPr>
            <w:tcW w:type="dxa" w:w="174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店员、店长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复盘与改进任务</w:t>
            </w:r>
          </w:p>
        </w:tc>
        <w:tc>
          <w:tcPr>
            <w:tcW w:type="dxa" w:w="6019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服务指标、问题分布、建议审核与验证记录</w:t>
            </w:r>
          </w:p>
        </w:tc>
        <w:tc>
          <w:tcPr>
            <w:tcW w:type="dxa" w:w="174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店长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场景配置与评测</w:t>
            </w:r>
          </w:p>
        </w:tc>
        <w:tc>
          <w:tcPr>
            <w:tcW w:type="dxa" w:w="6019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提示词版本、测试集、运行结果和对比报告</w:t>
            </w:r>
          </w:p>
        </w:tc>
        <w:tc>
          <w:tcPr>
            <w:tcW w:type="dxa" w:w="174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管理员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5 2 贯穿一次服务的数据</w:t>
      </w:r>
    </w:p>
    <w:p>
      <w:r>
        <w:rPr>
          <w:b w:val="0"/>
        </w:rPr>
        <w:t>统一服务记录关联取号记录、客户与业务账号、业务快照、原始需求、推荐结果、资料和提示词版本、质检结果、人工确认、模拟受理单及满意度评价。每个对象保留自身标识，查询时通过关联找到同一次服务。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2160"/>
        <w:gridCol w:w="7834"/>
      </w:tblGrid>
      <w:tr>
        <w:trPr>
          <w:cantSplit/>
          <w:tblHeader/>
        </w:trPr>
        <w:tc>
          <w:tcPr>
            <w:tcW w:type="dxa" w:w="2160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数据对象</w:t>
            </w:r>
          </w:p>
        </w:tc>
        <w:tc>
          <w:tcPr>
            <w:tcW w:type="dxa" w:w="7834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最低必需信息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客户与业务账号</w:t>
            </w:r>
          </w:p>
        </w:tc>
        <w:tc>
          <w:tcPr>
            <w:tcW w:type="dxa" w:w="7834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客户标识、账号标识、模拟号码、当前业务、合约和更新时间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产品政策</w:t>
            </w:r>
          </w:p>
        </w:tc>
        <w:tc>
          <w:tcPr>
            <w:tcW w:type="dxa" w:w="7834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产品类型、费用、合约、适用条件、有效期、版本和来源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服务与 AI 记录</w:t>
            </w:r>
          </w:p>
        </w:tc>
        <w:tc>
          <w:tcPr>
            <w:tcW w:type="dxa" w:w="7834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服务标识、角色、时间、输入、输出、依据和人工处理结果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受理与服务任务</w:t>
            </w:r>
          </w:p>
        </w:tc>
        <w:tc>
          <w:tcPr>
            <w:tcW w:type="dxa" w:w="7834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来源服务标识、确认方案、请求标识、外部单号和状态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评价与改进任务</w:t>
            </w:r>
          </w:p>
        </w:tc>
        <w:tc>
          <w:tcPr>
            <w:tcW w:type="dxa" w:w="7834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来源服务或问题、评价内容、处理人、状态和验证证据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5 3 实现原则</w:t>
      </w:r>
    </w:p>
    <w:p>
      <w:r>
        <w:rPr>
          <w:b w:val="0"/>
        </w:rPr>
        <w:t>采用一个 Web 应用、一个关系型数据库、一个模型调用入口和一个可控制结果的 Mock 服务。按查询、推荐、质检和统计划分清晰职责，不预先拆微服务、不引入通用流程引擎。具体技术栈以开发者熟悉程度确定。</w:t>
      </w:r>
    </w:p>
    <w:p>
      <w:r>
        <w:rPr>
          <w:b w:val="0"/>
        </w:rPr>
        <w:t>规则计算可独立复现，模型不可用时保留查询、规则提示和人工处理。权限在服务端校验；模型仅接收完成任务所需的脱敏信息，不能读取密钥或绕过人工确认执行受理。</w:t>
      </w:r>
    </w:p>
    <w:p>
      <w:pPr>
        <w:pStyle w:val="Heading1"/>
        <w:pageBreakBefore/>
      </w:pPr>
      <w:r>
        <w:t>6 实施顺序与资源估算</w:t>
      </w:r>
    </w:p>
    <w:p>
      <w:r>
        <w:rPr>
          <w:b w:val="0"/>
        </w:rPr>
        <w:t>参考投入为单人每周约 20 小时，第一阶段估算 120 至 160 小时，约 6 至 8 周。前提是具备基本 Web 开发能力并使用成熟组件；这是排期基线，不是交付承诺。首个核心流程完成后按实际速度修订。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238"/>
        <w:gridCol w:w="3398"/>
        <w:gridCol w:w="4061"/>
        <w:gridCol w:w="1296"/>
      </w:tblGrid>
      <w:tr>
        <w:trPr>
          <w:cantSplit/>
          <w:tblHeader/>
        </w:trPr>
        <w:tc>
          <w:tcPr>
            <w:tcW w:type="dxa" w:w="1238"/>
            <w:vAlign w:val="center"/>
            <w:shd w:fill="17365D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顺序</w:t>
            </w:r>
          </w:p>
        </w:tc>
        <w:tc>
          <w:tcPr>
            <w:tcW w:type="dxa" w:w="3398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工作内容</w:t>
            </w:r>
          </w:p>
        </w:tc>
        <w:tc>
          <w:tcPr>
            <w:tcW w:type="dxa" w:w="4061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交付与检查</w:t>
            </w:r>
          </w:p>
        </w:tc>
        <w:tc>
          <w:tcPr>
            <w:tcW w:type="dxa" w:w="1296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工时</w:t>
            </w:r>
          </w:p>
        </w:tc>
      </w:tr>
      <w:tr>
        <w:trPr>
          <w:cantSplit/>
        </w:trPr>
        <w:tc>
          <w:tcPr>
            <w:tcW w:type="dxa" w:w="1238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第1周</w:t>
            </w:r>
          </w:p>
        </w:tc>
        <w:tc>
          <w:tcPr>
            <w:tcW w:type="dxa" w:w="339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场景说明、数据字段、账号权限、政策样本与 Mock 查询</w:t>
            </w:r>
          </w:p>
        </w:tc>
        <w:tc>
          <w:tcPr>
            <w:tcW w:type="dxa" w:w="4061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账号能查到真实来源于样本的套餐、费用和合约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16至22</w:t>
            </w:r>
          </w:p>
        </w:tc>
      </w:tr>
      <w:tr>
        <w:trPr>
          <w:cantSplit/>
        </w:trPr>
        <w:tc>
          <w:tcPr>
            <w:tcW w:type="dxa" w:w="1238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第2至3周</w:t>
            </w:r>
          </w:p>
        </w:tc>
        <w:tc>
          <w:tcPr>
            <w:tcW w:type="dxa" w:w="339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需求分析、候选筛选、方案解释、质检与人工确认</w:t>
            </w:r>
          </w:p>
        </w:tc>
        <w:tc>
          <w:tcPr>
            <w:tcW w:type="dxa" w:w="4061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正确推荐、保留原套餐、无合适方案、资料不足可演示</w:t>
            </w:r>
          </w:p>
        </w:tc>
        <w:tc>
          <w:tcPr>
            <w:tcW w:type="dxa" w:w="1296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30至38</w:t>
            </w:r>
          </w:p>
        </w:tc>
      </w:tr>
      <w:tr>
        <w:trPr>
          <w:cantSplit/>
        </w:trPr>
        <w:tc>
          <w:tcPr>
            <w:tcW w:type="dxa" w:w="1238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第4周</w:t>
            </w:r>
          </w:p>
        </w:tc>
        <w:tc>
          <w:tcPr>
            <w:tcW w:type="dxa" w:w="339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分流取号、叫号状态、模拟受理和服务关联</w:t>
            </w:r>
          </w:p>
        </w:tc>
        <w:tc>
          <w:tcPr>
            <w:tcW w:type="dxa" w:w="4061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从取号到受理有完整时间线，重复提交不重复建单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18至24</w:t>
            </w:r>
          </w:p>
        </w:tc>
      </w:tr>
      <w:tr>
        <w:trPr>
          <w:cantSplit/>
        </w:trPr>
        <w:tc>
          <w:tcPr>
            <w:tcW w:type="dxa" w:w="1238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第5周</w:t>
            </w:r>
          </w:p>
        </w:tc>
        <w:tc>
          <w:tcPr>
            <w:tcW w:type="dxa" w:w="339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评价、统计、后台复盘和改进任务</w:t>
            </w:r>
          </w:p>
        </w:tc>
        <w:tc>
          <w:tcPr>
            <w:tcW w:type="dxa" w:w="4061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数据能追溯，建议有依据，人工审核后可关闭任务</w:t>
            </w:r>
          </w:p>
        </w:tc>
        <w:tc>
          <w:tcPr>
            <w:tcW w:type="dxa" w:w="1296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20至28</w:t>
            </w:r>
          </w:p>
        </w:tc>
      </w:tr>
      <w:tr>
        <w:trPr>
          <w:cantSplit/>
        </w:trPr>
        <w:tc>
          <w:tcPr>
            <w:tcW w:type="dxa" w:w="1238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第6至8周</w:t>
            </w:r>
          </w:p>
        </w:tc>
        <w:tc>
          <w:tcPr>
            <w:tcW w:type="dxa" w:w="339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用例评测、一次版本改进、异常处理、说明与演示整理</w:t>
            </w:r>
          </w:p>
        </w:tc>
        <w:tc>
          <w:tcPr>
            <w:tcW w:type="dxa" w:w="4061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验收用例通过，形成对比记录及可复现演示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36至48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6 1 工作分工</w:t>
      </w:r>
    </w:p>
    <w:p>
      <w:r>
        <w:rPr>
          <w:b w:val="0"/>
        </w:rPr>
        <w:t>单人开发时分别承担产品、开发、业务标注和验收职责，并用记录区分。需求与样本先由人工确认；开发实现规则和界面；评测时按固定预期判断。可邀请一位试用者检查操作理解度，但不把邀请反馈作为必须依赖。</w:t>
      </w:r>
    </w:p>
    <w:p>
      <w:pPr>
        <w:pStyle w:val="Heading2"/>
      </w:pPr>
      <w:r>
        <w:t>6 2 数据与运行资源</w:t>
      </w:r>
    </w:p>
    <w:p>
      <w:r>
        <w:rPr>
          <w:b w:val="0"/>
        </w:rPr>
        <w:t>建议起步准备 12 个模拟客户、8 个套餐或服务、6 条活动或限制规则、3 类业务、2 至 3 个窗口、20 条有明确生成标识的服务记录，以及 30 条评测用例。数量用于控制工作量，覆盖不足时补充。</w:t>
      </w:r>
    </w:p>
    <w:p>
      <w:r>
        <w:rPr>
          <w:b w:val="0"/>
        </w:rPr>
        <w:t>资源包括开发电脑、数据库、模型测试额度和演示运行环境。先小批量测量每次调用的输入输出量，再估算月度费用并设置预算上限；无需在规划阶段承诺某个模型或云服务价格。</w:t>
      </w:r>
    </w:p>
    <w:p>
      <w:pPr>
        <w:pStyle w:val="Heading2"/>
      </w:pPr>
      <w:r>
        <w:t>6 3 控制延期</w:t>
      </w:r>
    </w:p>
    <w:p>
      <w:r>
        <w:rPr>
          <w:b w:val="0"/>
        </w:rPr>
        <w:t>进度紧张时先减少界面装饰、窗口数量和样本规模，保留完整服务关联、人工确认、质检依据和评测。复杂报表、自动外部采集、语音交互及新增业务类别不进入本期。</w:t>
      </w:r>
    </w:p>
    <w:p>
      <w:pPr>
        <w:pStyle w:val="Heading1"/>
        <w:pageBreakBefore/>
      </w:pPr>
      <w:r>
        <w:t>7 测试口径与阶段验收</w:t>
      </w:r>
    </w:p>
    <w:p>
      <w:pPr>
        <w:pStyle w:val="Heading2"/>
      </w:pPr>
      <w:r>
        <w:t>7 1 评测设计</w:t>
      </w:r>
    </w:p>
    <w:p>
      <w:r>
        <w:rPr>
          <w:b w:val="0"/>
        </w:rPr>
        <w:t>起步准备 30 条人工核对用例，20 条用于调试，10 条保留为最终验证集；按问题类型分布，避免验证集只包含简单题。用例包括输入、业务快照、政策版本、预期行为和人工判定标准。</w:t>
      </w:r>
    </w:p>
    <w:p>
      <w:r>
        <w:rPr>
          <w:b w:val="0"/>
        </w:rPr>
        <w:t>正常推荐、错价或过期、条件遗漏、合约冲突、资料不足、复合需求均需覆盖。V1 与 V2 在同一固定验证集和相同口径下比较，并记录模型、参数和耗时。查看验证结果后再次调试，应另留新的验证样本。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699"/>
        <w:gridCol w:w="8294"/>
      </w:tblGrid>
      <w:tr>
        <w:trPr>
          <w:cantSplit/>
          <w:tblHeader/>
        </w:trPr>
        <w:tc>
          <w:tcPr>
            <w:tcW w:type="dxa" w:w="1699"/>
            <w:vAlign w:val="center"/>
            <w:shd w:fill="17365D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8294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记录口径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误报</w:t>
            </w:r>
          </w:p>
        </w:tc>
        <w:tc>
          <w:tcPr>
            <w:tcW w:type="dxa" w:w="8294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原本正确却被判为问题的条数；比例分母为已标注正常用例数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漏报</w:t>
            </w:r>
          </w:p>
        </w:tc>
        <w:tc>
          <w:tcPr>
            <w:tcW w:type="dxa" w:w="8294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已有标注问题但未检出的条数；比例分母为已标注有问题用例数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人工修订</w:t>
            </w:r>
          </w:p>
        </w:tc>
        <w:tc>
          <w:tcPr>
            <w:tcW w:type="dxa" w:w="8294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需人工改动输出的任务数 ÷ 已复核任务数，保留修改原因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响应耗时</w:t>
            </w:r>
          </w:p>
        </w:tc>
        <w:tc>
          <w:tcPr>
            <w:tcW w:type="dxa" w:w="8294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从发起到结果可用，展示中位数和范围；失败请求单独统计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改进结果</w:t>
            </w:r>
          </w:p>
        </w:tc>
        <w:tc>
          <w:tcPr>
            <w:tcW w:type="dxa" w:w="8294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分别列出 V1、V2 的原始计数及失败案例，不预设提升百分比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pPr>
        <w:pStyle w:val="Heading2"/>
      </w:pPr>
      <w:r>
        <w:t>7 2 必须通过的验收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950"/>
        <w:gridCol w:w="2275"/>
        <w:gridCol w:w="6768"/>
      </w:tblGrid>
      <w:tr>
        <w:trPr>
          <w:cantSplit/>
          <w:tblHeader/>
        </w:trPr>
        <w:tc>
          <w:tcPr>
            <w:tcW w:type="dxa" w:w="950"/>
            <w:vAlign w:val="center"/>
            <w:shd w:fill="17365D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2275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验收场景</w:t>
            </w:r>
          </w:p>
        </w:tc>
        <w:tc>
          <w:tcPr>
            <w:tcW w:type="dxa" w:w="6768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通过标准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A01</w:t>
            </w:r>
          </w:p>
        </w:tc>
        <w:tc>
          <w:tcPr>
            <w:tcW w:type="dxa" w:w="227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号码查询与缺失资料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字段与样本一致；未知字段不编造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A02</w:t>
            </w:r>
          </w:p>
        </w:tc>
        <w:tc>
          <w:tcPr>
            <w:tcW w:type="dxa" w:w="227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资格费用与推荐</w:t>
            </w:r>
          </w:p>
        </w:tc>
        <w:tc>
          <w:tcPr>
            <w:tcW w:type="dxa" w:w="676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违反硬性条件的方案不能提交，费用可回查依据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A03</w:t>
            </w:r>
          </w:p>
        </w:tc>
        <w:tc>
          <w:tcPr>
            <w:tcW w:type="dxa" w:w="227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资料追溯与质检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错价与合约遗漏能定位并复核，正确样本可通过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A04</w:t>
            </w:r>
          </w:p>
        </w:tc>
        <w:tc>
          <w:tcPr>
            <w:tcW w:type="dxa" w:w="227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排队与受理</w:t>
            </w:r>
          </w:p>
        </w:tc>
        <w:tc>
          <w:tcPr>
            <w:tcW w:type="dxa" w:w="676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状态完整，取消和过号可追溯，重复操作不重建单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A05</w:t>
            </w:r>
          </w:p>
        </w:tc>
        <w:tc>
          <w:tcPr>
            <w:tcW w:type="dxa" w:w="227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超时或模型失败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受理状态可核查；人工可继续服务且不虚报成功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A06</w:t>
            </w:r>
          </w:p>
        </w:tc>
        <w:tc>
          <w:tcPr>
            <w:tcW w:type="dxa" w:w="227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评价与复盘</w:t>
            </w:r>
          </w:p>
        </w:tc>
        <w:tc>
          <w:tcPr>
            <w:tcW w:type="dxa" w:w="676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无评价不算差评，统计有分母，建议关联原记录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A07</w:t>
            </w:r>
          </w:p>
        </w:tc>
        <w:tc>
          <w:tcPr>
            <w:tcW w:type="dxa" w:w="2275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权限与隐私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未登录不能查客户，公共屏无完整号码及套餐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A08</w:t>
            </w:r>
          </w:p>
        </w:tc>
        <w:tc>
          <w:tcPr>
            <w:tcW w:type="dxa" w:w="2275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版本迭代</w:t>
            </w:r>
          </w:p>
        </w:tc>
        <w:tc>
          <w:tcPr>
            <w:tcW w:type="dxa" w:w="676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至少一项实际发现的问题完成调整、复测和记录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r>
        <w:rPr>
          <w:b w:val="0"/>
        </w:rPr>
        <w:t>验收以这些场景和修改涉及的局部检查为主。出现失败再扩大相关检查，不默认跑全项目大范围回归。所有验收记录填写实际结果，未通过项不得标为已完成。</w:t>
      </w:r>
    </w:p>
    <w:p>
      <w:pPr>
        <w:pStyle w:val="Heading1"/>
        <w:pageBreakBefore/>
      </w:pPr>
      <w:r>
        <w:t>8 演示交付与后续衔接</w:t>
      </w:r>
    </w:p>
    <w:p>
      <w:pPr>
        <w:pStyle w:val="Heading2"/>
      </w:pPr>
      <w:r>
        <w:t>8 1 建议的十分钟演示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224"/>
        <w:gridCol w:w="3888"/>
        <w:gridCol w:w="4882"/>
      </w:tblGrid>
      <w:tr>
        <w:trPr>
          <w:cantSplit/>
          <w:tblHeader/>
        </w:trPr>
        <w:tc>
          <w:tcPr>
            <w:tcW w:type="dxa" w:w="1224"/>
            <w:vAlign w:val="center"/>
            <w:shd w:fill="17365D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3888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演示动作</w:t>
            </w:r>
          </w:p>
        </w:tc>
        <w:tc>
          <w:tcPr>
            <w:tcW w:type="dxa" w:w="4882"/>
            <w:vAlign w:val="center"/>
            <w:shd w:fill="17365D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展示证据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约1分钟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客户描述需求、确认分流并取号</w:t>
            </w:r>
          </w:p>
        </w:tc>
        <w:tc>
          <w:tcPr>
            <w:tcW w:type="dxa" w:w="488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取号码、业务类别、窗口与时间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约2分钟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店员查询模拟号码并录入降费及网络问题</w:t>
            </w:r>
          </w:p>
        </w:tc>
        <w:tc>
          <w:tcPr>
            <w:tcW w:type="dxa" w:w="488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当前套餐、合约、业务快照与原始需求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约2分钟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查看推荐或保留方案、质检并人工修改</w:t>
            </w:r>
          </w:p>
        </w:tc>
        <w:tc>
          <w:tcPr>
            <w:tcW w:type="dxa" w:w="488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费用条件、资料依据、质检与修改记录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约1分钟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确认方案、模拟受理并完成服务</w:t>
            </w:r>
          </w:p>
        </w:tc>
        <w:tc>
          <w:tcPr>
            <w:tcW w:type="dxa" w:w="488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模拟外部单号、状态、服务时间线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约1分钟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提交满意度和问题标签</w:t>
            </w:r>
          </w:p>
        </w:tc>
        <w:tc>
          <w:tcPr>
            <w:tcW w:type="dxa" w:w="4882"/>
            <w:vAlign w:val="center"/>
            <w:shd w:fill="FFFFFF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本次服务的专属评价及有效样本数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6F9"/>
          </w:tcPr>
          <w:p>
            <w:pPr>
              <w:spacing w:line="290" w:lineRule="exact" w:after="20" w:before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约3分钟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后台复盘、建立任务并展示已有版本对比</w:t>
            </w:r>
          </w:p>
        </w:tc>
        <w:tc>
          <w:tcPr>
            <w:tcW w:type="dxa" w:w="4882"/>
            <w:vAlign w:val="center"/>
            <w:shd w:fill="F3F6F9"/>
          </w:tcPr>
          <w:p>
            <w:pPr>
              <w:spacing w:line="290" w:lineRule="exact" w:after="20" w:before="2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问题依据、审核记录、复测结论与失败案例</w:t>
            </w:r>
          </w:p>
        </w:tc>
      </w:tr>
    </w:tbl>
    <w:p>
      <w:pPr>
        <w:spacing w:after="0" w:before="0" w:line="80" w:lineRule="exact"/>
      </w:pPr>
      <w:r>
        <w:rPr>
          <w:sz w:val="6"/>
        </w:rPr>
      </w:r>
    </w:p>
    <w:p>
      <w:r>
        <w:rPr>
          <w:b w:val="0"/>
        </w:rPr>
        <w:t>现场演示使用预置情境，测试报告使用实际运行结果。若实时模型不可用，可切换到清楚标识的预置输出展示流程，并说明其为离线演示数据。</w:t>
      </w:r>
    </w:p>
    <w:p>
      <w:pPr>
        <w:pStyle w:val="Heading2"/>
      </w:pPr>
      <w:r>
        <w:t>8 2 交付清单</w:t>
      </w:r>
    </w:p>
    <w:p>
      <w:pPr>
        <w:ind w:left="173" w:hanging="173"/>
      </w:pPr>
      <w:r>
        <w:rPr>
          <w:b w:val="0"/>
        </w:rPr>
        <w:t>•  可运行版本、启动说明、演示账号、模拟数据初始化与重置方法。</w:t>
      </w:r>
    </w:p>
    <w:p>
      <w:pPr>
        <w:ind w:left="173" w:hanging="173"/>
      </w:pPr>
      <w:r>
        <w:rPr>
          <w:b w:val="0"/>
        </w:rPr>
        <w:t>•  场景说明、业务规则、提示词与资料版本、页面与数据关联说明。</w:t>
      </w:r>
    </w:p>
    <w:p>
      <w:pPr>
        <w:ind w:left="173" w:hanging="173"/>
      </w:pPr>
      <w:r>
        <w:rPr>
          <w:b w:val="0"/>
        </w:rPr>
        <w:t>•  30 条起步用例、原始测试记录、V1 与 V2 对比、问题台账及改进说明。</w:t>
      </w:r>
    </w:p>
    <w:p>
      <w:pPr>
        <w:ind w:left="173" w:hanging="173"/>
      </w:pPr>
      <w:r>
        <w:rPr>
          <w:b w:val="0"/>
        </w:rPr>
        <w:t>•  一页操作指南、演示脚本、已完成范围和已知限制清单。</w:t>
      </w:r>
    </w:p>
    <w:p>
      <w:pPr>
        <w:pStyle w:val="Heading2"/>
      </w:pPr>
      <w:r>
        <w:t>8 3 主要风险及应对</w:t>
      </w:r>
    </w:p>
    <w:p>
      <w:r>
        <w:rPr>
          <w:b w:val="0"/>
        </w:rPr>
        <w:t>政策冲突通过有效期、版本和人工核查处理；模型编造通过结构化资料、规则校验与确认节点约束；样本不足时报告样本量，不从少量模拟评价推出经营结论。</w:t>
      </w:r>
    </w:p>
    <w:p>
      <w:r>
        <w:rPr>
          <w:b w:val="0"/>
        </w:rPr>
        <w:t>第一阶段验收后冻结一个可演示版本。第二阶段沿用客户、账号、政策和服务标识，把受理单接入完整订单，把服务任务扩展为安装或售后工单，并补上库存、收银和酬金台账。</w:t>
      </w:r>
    </w:p>
    <w:p>
      <w:r>
        <w:rPr>
          <w:b w:val="0"/>
        </w:rPr>
        <w:t>第二阶段再增加 GEO 外部 AI 回答抽样复核、经营数据问答等场景。第三阶段处理组合交易、退款冲销、跨账期结算和跨店调拨。第一阶段历史证据在扩展后仍需保持可查。</w:t>
      </w:r>
    </w:p>
    <w:p>
      <w:r>
        <w:rPr>
          <w:b w:val="0"/>
        </w:rPr>
        <w:t xml:space="preserve">规划依据  </w:t>
      </w:r>
      <w:hyperlink r:id="rId11">
        <w:r>
          <w:rPr>
            <w:color w:val="17365D"/>
          </w:rPr>
          <w:t>完善经营中台 Demo 对话中的项目需求与三阶段安排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51" w:right="1123" w:bottom="1008" w:left="1123" w:header="432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Channel Store ERP    第一阶段独立项目规划书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90"/>
      <w:snapToGrid w:val="0"/>
    </w:pPr>
    <w:rPr>
      <w:rFonts w:ascii="Microsoft YaHei" w:hAnsi="Microsoft YaHei" w:eastAsia="Microsoft YaHei" w:cs="Microsoft YaHe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20" w:lineRule="exact"/>
    </w:pPr>
    <w:rPr>
      <w:rFonts w:ascii="Microsoft YaHei" w:hAnsi="Microsoft YaHei" w:eastAsia="Microsoft YaHei" w:cs="Microsoft YaHei"/>
      <w:b w:val="0"/>
      <w:i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20" w:lineRule="exact"/>
    </w:pPr>
    <w:rPr>
      <w:rFonts w:ascii="Microsoft YaHei" w:hAnsi="Microsoft YaHei" w:eastAsia="Microsoft YaHei" w:cs="Microsoft YaHei"/>
      <w:b w:val="0"/>
      <w:i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44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36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620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20" w:lineRule="exact"/>
      <w:snapToGrid w:val="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chatgpt-conversation://6abfa48d-3524-83ec-9fd0-fb5cb93985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营业厅 AI 服务与质检工作台 第一阶段独立项目规划书</dc:title>
  <dc:subject/>
  <dc:creator>项目规划</dc:creator>
  <cp:keywords/>
  <dc:description>generated by python-docx</dc:description>
  <cp:lastModifiedBy>项目规划</cp:lastModifiedBy>
  <cp:revision>1</cp:revision>
  <dcterms:created xsi:type="dcterms:W3CDTF">2026-10-02T00:00:00Z</dcterms:created>
  <dcterms:modified xsi:type="dcterms:W3CDTF">2026-10-02T00:00:00Z</dcterms:modified>
  <cp:category/>
</cp:coreProperties>
</file>