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小说工作台产品需求与技术设计说明书</w:t>
      </w:r>
    </w:p>
    <w:p>
      <w:pPr>
        <w:pStyle w:val="Subtitle"/>
      </w:pPr>
      <w:r>
        <w:t>文档版本：0.2　目标软件版本：0.1　更新日期：2026-10-04</w:t>
      </w:r>
    </w:p>
    <w:p>
      <w:r>
        <w:t>适用对象：产品负责人、设计师、开发者、测试人员，以及希望通过这个项目学习产品工作的作者。</w:t>
      </w:r>
    </w:p>
    <w:p>
      <w:r>
        <w:t>本说明书将小说工作台定义为一款 Windows 本地桌面软件，帮助作者组织剧情、查阅素材、写作和修改正文。推荐采用 React + TypeScript 构建界面，Electron 提供桌面能力，SQLite 与项目文件夹保存作品。所有 AI 调用、Harness 接入、自动拆书和 Skill 执行均移出本期。</w:t>
      </w:r>
    </w:p>
    <w:p>
      <w:r>
        <w:t>本文同时包含产品需求和技术设计建议。需求规则可用于评审与验收，技术选择需要在开发验证后锁定版本。文中的性能数值是验收目标，不是已经测得的成绩；本文完成不代表软件已实现。</w:t>
      </w:r>
    </w:p>
    <w:p>
      <w:bookmarkStart w:id="1" w:name="section_1"/>
      <w:pPr>
        <w:pStyle w:val="Heading1"/>
      </w:pPr>
      <w:r>
        <w:t>1 文档使用方式与岗位分工</w:t>
      </w:r>
      <w:bookmarkEnd w:id="1"/>
    </w:p>
    <w:p>
      <w:pPr>
        <w:pStyle w:val="Heading2"/>
      </w:pPr>
      <w:r>
        <w:t>这份说明书由谁负责</w:t>
      </w:r>
    </w:p>
    <w:p>
      <w:r>
        <w:t>通常由产品经理主导产品需求说明书，也就是 PRD：解释为谁解决什么问题、功能如何工作、先做什么、怎样判断完成。详细技术设计通常由研发负责人或架构师主导，与产品、设计和测试共同评审。技术产品经理更深入地参与数据、接口、系统边界和技术约束，但这个职位并不自动替代架构师。各公司的岗位划分不同，个人项目可以由一个人兼任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448"/>
        <w:gridCol w:w="2376"/>
        <w:gridCol w:w="5184"/>
      </w:tblGrid>
      <w:tr>
        <w:trPr>
          <w:cantSplit/>
          <w:tblHeader w:val="true"/>
        </w:trPr>
        <w:tc>
          <w:tcPr>
            <w:tcW w:type="dxa" w:w="2448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交付内容</w:t>
            </w:r>
          </w:p>
        </w:tc>
        <w:tc>
          <w:tcPr>
            <w:tcW w:type="dxa" w:w="23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通常主责</w:t>
            </w:r>
          </w:p>
        </w:tc>
        <w:tc>
          <w:tcPr>
            <w:tcW w:type="dxa" w:w="5184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本项目中的例子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用户问题和产品目标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产品经理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减少写作时查找资料和切换窗口的负担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功能规则和版本取舍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产品经理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所有内容面板可关闭，AI 延后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页面结构和交互细节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交互设计师与产品经理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悬浮、停靠、双击放大、还原的行为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数据和接口的业务语义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技术产品经理与研发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关闭面板不删除内容，恢复版本保留原稿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架构和具体实现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研发负责人或架构师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 进程分工、数据库事务、IPC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开发拆分与工期估算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开发者，产品共同协调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先验证输入法与窗口切换，再排里程碑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验收和发布判断</w:t>
            </w:r>
          </w:p>
        </w:tc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测试、产品与研发</w:t>
            </w:r>
          </w:p>
        </w:tc>
        <w:tc>
          <w:tcPr>
            <w:tcW w:type="dxa" w:w="518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备份能否恢复，保存失败是否保留草稿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你可以先把自己当作这个项目的产品负责人。你的职责是说清楚写作需求、作出范围取舍、检查实际体验；不需要为了开始做产品，就先精通所有技术。</w:t>
      </w:r>
    </w:p>
    <w:p>
      <w:pPr>
        <w:pStyle w:val="Heading2"/>
      </w:pPr>
      <w:r>
        <w:t>怎么阅读和使用</w:t>
      </w:r>
    </w:p>
    <w:p>
      <w:r>
        <w:t>第 2 至 6 章是产品定义：范围、流程、页面行为和异常处理。第 7 至 10 章是技术方案：组件、数据、接口、保存与发布。第 11 至 12 章供验收和开发排期使用。第 13 章用本项目演示产品经理如何工作，第 14 章列出依据和术语。</w:t>
      </w:r>
    </w:p>
    <w:p>
      <w:r>
        <w:t>评审时按“需求 → 规则 → 实现 → 验收”连起来看。例如，用户说“窗口要灵活”，产品规则要说明左右上下都能停靠、正文也能关闭；技术方案再决定使用 Dockview；验收时实际把左侧目录拖到底部、关闭正文并重新打开，检查内容和位置。</w:t>
      </w:r>
    </w:p>
    <w:p>
      <w:pPr>
        <w:pStyle w:val="Heading2"/>
      </w:pPr>
      <w:r>
        <w:t>本次修订</w:t>
      </w:r>
    </w:p>
    <w:p>
      <w:r>
        <w:t>本稿替代原架构说明。界面方案从沿用原生 JavaScript 调整为 React + TypeScript；保留原型的交互经验和可迁移数据。首版删除 AI 接入与执行范围，补充独立写作流程、数据模型、错误处理和验收规则。未来重新讨论 AI 时，应另立需求版本，不能把旧稿中的 AI 交付点视为本期承诺。</w:t>
      </w:r>
    </w:p>
    <w:p>
      <w:bookmarkStart w:id="2" w:name="section_2"/>
      <w:pPr>
        <w:pStyle w:val="Heading1"/>
      </w:pPr>
      <w:r>
        <w:t>2 产品定位与版本边界</w:t>
      </w:r>
      <w:bookmarkEnd w:id="2"/>
    </w:p>
    <w:p>
      <w:pPr>
        <w:pStyle w:val="Heading2"/>
      </w:pPr>
      <w:r>
        <w:t>用户问题和目标</w:t>
      </w:r>
    </w:p>
    <w:p>
      <w:r>
        <w:t>目标用户首先是你自己：有剧情和画面，擅长修改已有文字，希望在写作时就近查阅当前章节所需的剧情、设定和素材。产品不要求先填完大量表单才能动笔。章节可以先写正文，再补大纲和关联卡片。</w:t>
      </w:r>
    </w:p>
    <w:p>
      <w:r>
        <w:t>本期目标是让“准备章节 → 查阅资料 → 写作修改 → 保存与回退”在同一软件中完成。多窗口视图提供当前任务需要的简略信息；进入完整视图后，才展开资料管理、注释和设置。第一版以单人、单机、离线使用为前提。</w:t>
      </w:r>
    </w:p>
    <w:p>
      <w:pPr>
        <w:pStyle w:val="Heading2"/>
      </w:pPr>
      <w:r>
        <w:t>版本范围</w:t>
      </w:r>
    </w:p>
    <w:p>
      <w:r>
        <w:t>P0 表示首版必须完成；P1 表示后续增强；P2 表示本期不设计执行链路。P0 内部仍分里程碑开发，不能把所有功能挤到第一次可运行演示中。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893"/>
        <w:gridCol w:w="2016"/>
        <w:gridCol w:w="7099"/>
      </w:tblGrid>
      <w:tr>
        <w:trPr>
          <w:cantSplit/>
          <w:tblHeader w:val="true"/>
        </w:trPr>
        <w:tc>
          <w:tcPr>
            <w:tcW w:type="dxa" w:w="893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优先级</w:t>
            </w:r>
          </w:p>
        </w:tc>
        <w:tc>
          <w:tcPr>
            <w:tcW w:type="dxa" w:w="20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功能范围</w:t>
            </w:r>
          </w:p>
        </w:tc>
        <w:tc>
          <w:tcPr>
            <w:tcW w:type="dxa" w:w="7099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首版交付边界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作品与章节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创建本地项目、分卷、章节排序、正文编辑、回收站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大纲与剧情卡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全书大纲、章节细纲、剧情卡、注释及关联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人物场景道具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自由文本设定卡，与章节及剧情卡连接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笔记与文风资料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保存写作规则、参考样本和草稿笔记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素材库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原件归档、TXT 与 Markdown 阅读、摘录、标签、加精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工作区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四向停靠、标签组、悬浮、关闭、纸张式放大、布局恢复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本地数据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自动保存、正文版本、整项目备份恢复、旧版 JSON 导入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检索与导出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中文字面检索、TXT 与 Markdown 正文导出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P1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资料阅读增强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EPUB、PDF、DOCX 的内容解析与定位阅读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P1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桌面增强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跨显示器的独立系统窗口、布局预设、详细版本差异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P2</w:t>
            </w:r>
          </w:p>
        </w:tc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AI 和在线能力</w:t>
            </w:r>
          </w:p>
        </w:tc>
        <w:tc>
          <w:tcPr>
            <w:tcW w:type="dxa" w:w="709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模型调用、DSH、自动拆书、Skill 执行、云同步、多人协作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首版默认界面不放模拟 AI 运行按钮，不启动 DSH，也不要求 API Key。旧版对话等数据可以原样归档，供以后迁移，不能把归档理解为当前支持聊天。</w:t>
      </w:r>
    </w:p>
    <w:p>
      <w:pPr>
        <w:pStyle w:val="Heading2"/>
      </w:pPr>
      <w:r>
        <w:t>运行环境与基础假设</w:t>
      </w:r>
    </w:p>
    <w:p>
      <w:r>
        <w:t>交付目标为 Windows x64，拟覆盖 Windows 10 22H2 与 Windows 11；实际兼容范围在锁定 Electron 版本和安装验证后确定。使用者安装成品后无需另外安装 Node.js。开发机所需 Node.js 与 Electron 内置的 Node.js 是两个不同环境。</w:t>
      </w:r>
    </w:p>
    <w:p>
      <w:r>
        <w:t>一份作品对应一个本地项目文件夹。同一时刻只允许一个应用实例以可写方式打开它，避免两个窗口相互覆盖。首版一个应用主窗口打开一个项目，切换项目时先保存当前内容。活动项目放在本机磁盘，云盘或网络位置只用来存放已生成的备份包。</w:t>
      </w:r>
    </w:p>
    <w:p>
      <w:r>
        <w:t>首版素材库随作品保存，搜索也以当前作品为范围。跨作品共享的总素材库列入后续增强；目前可以把同一原件分别导入不同项目。这是为了先保证每部作品能够独立移动与恢复，后续可根据实际复用频率调整。</w:t>
      </w:r>
    </w:p>
    <w:p>
      <w:r>
        <w:t>本期“悬浮窗”指软件主窗口内部的可移动面板；“独立页面”指模块的完整视图，不等于第二个操作系统窗口。后者涉及多窗口同步和生命周期，放入后续版本。</w:t>
      </w:r>
    </w:p>
    <w:p>
      <w:pPr>
        <w:pStyle w:val="Heading2"/>
      </w:pPr>
      <w:r>
        <w:t>怎样判断产品有用</w:t>
      </w:r>
    </w:p>
    <w:p>
      <w:r>
        <w:t>完成后，用自己的真实作品进行至少 5 次写作试用。每次记录准备一个章节、找到一条素材、恢复一版正文所需的操作，以及哪些时刻不得不离开软件。与当前手写工具的使用体验比较，重点判断是否减少查找、重复输入和对保存状态的担心。</w:t>
      </w:r>
    </w:p>
    <w:p>
      <w:r>
        <w:t>不预先承诺写作提速多少倍。首版的成功标准是上述流程可以完整完成、没有数据损坏，并且你愿意继续使用。用单人的体验验证个人工具，不把它包装成已经验证的大众市场需求。</w:t>
      </w:r>
    </w:p>
    <w:p>
      <w:bookmarkStart w:id="3" w:name="section_3"/>
      <w:pPr>
        <w:pStyle w:val="Heading1"/>
      </w:pPr>
      <w:r>
        <w:t>3 信息架构与核心流程</w:t>
      </w:r>
      <w:bookmarkEnd w:id="3"/>
    </w:p>
    <w:p>
      <w:pPr>
        <w:pStyle w:val="Heading2"/>
      </w:pPr>
      <w:r>
        <w:t>页面组成和默认位置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3816"/>
        <w:gridCol w:w="4176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38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默认内容</w:t>
            </w:r>
          </w:p>
        </w:tc>
        <w:tc>
          <w:tcPr>
            <w:tcW w:type="dxa" w:w="41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可调整方式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顶部工具栏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项目名称、新建、搜索、备份、窗口菜单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保留稳定入口，不作为业务面板拖动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左侧工作区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作品目录，人物与设定入口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可拖走、关闭、与其他面板组成标签组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中央工作区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当前章节正文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与其他内容面板规则一致，可关闭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右侧工作区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当前章节剧情卡、大纲概要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可切换标签、拆分、悬浮、关闭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底部停靠区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精选素材、当前章节相关设定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真正的可停靠区域，不只是状态栏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底部入口栏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目录、正文、大纲、剧情、设定、素材、笔记、设置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用于重新打开已关闭模块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底部状态栏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保存状态、字数、当前章节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保留简洁状态，不承载资料编辑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默认位置只服务第一次打开。任何业务面板都不拥有不可改变的专属区域。工具栏和底部入口属于应用框架，保持可用，以便所有内容面板关闭后还能继续操作。</w:t>
      </w:r>
    </w:p>
    <w:p>
      <w:pPr>
        <w:pStyle w:val="Heading2"/>
      </w:pPr>
      <w:r>
        <w:t>一次写作流程</w:t>
      </w:r>
    </w:p>
    <w:p>
      <w:pPr>
        <w:ind w:left="288" w:hanging="288"/>
      </w:pPr>
      <w:r>
        <w:t>1. 打开项目，选中或新建章节。没有细纲时也可以直接编辑正文。</w:t>
      </w:r>
    </w:p>
    <w:p>
      <w:pPr>
        <w:ind w:left="288" w:hanging="288"/>
      </w:pPr>
      <w:r>
        <w:t>2. 在章节剧情面板排列本章事件，关联人物、场景、道具和参考素材。</w:t>
      </w:r>
    </w:p>
    <w:p>
      <w:pPr>
        <w:ind w:left="288" w:hanging="288"/>
      </w:pPr>
      <w:r>
        <w:t>3. 在正文面板写作。旁边的大纲、剧情和设定只显示本章需要的信息。</w:t>
      </w:r>
    </w:p>
    <w:p>
      <w:pPr>
        <w:ind w:left="288" w:hanging="288"/>
      </w:pPr>
      <w:r>
        <w:t>4. 需要查阅全书或管理素材时，双击对应标题进入完整视图；还原后继续写作。</w:t>
      </w:r>
    </w:p>
    <w:p>
      <w:pPr>
        <w:ind w:left="288" w:hanging="288"/>
      </w:pPr>
      <w:r>
        <w:t>5. 修改到一个值得保留的节点时创建版本；定稿时再生成一次版本。</w:t>
      </w:r>
    </w:p>
    <w:p>
      <w:pPr>
        <w:ind w:left="288" w:hanging="288"/>
      </w:pPr>
      <w:r>
        <w:t>6. 需要交稿时导出正文；需要保存整部作品时生成项目备份。</w:t>
      </w:r>
    </w:p>
    <w:p>
      <w:r>
        <w:t>“当前章节”由目录中的章节选择或当前激活的正文面板确定。简略大纲、剧情、关联设定随当前章节更新。已经打开的某张人物卡或某本原件阅读页保持原对象，避免作者读到一半被自动切换。</w:t>
      </w:r>
    </w:p>
    <w:p>
      <w:pPr>
        <w:pStyle w:val="Heading2"/>
      </w:pPr>
      <w:r>
        <w:t>素材进入写作的流程</w:t>
      </w:r>
    </w:p>
    <w:p>
      <w:r>
        <w:t>导入本地文件后，原件进入素材库。支持解析的文本可以阅读、选择片段、添加个人理解、加精，并连接到章节。收集箱表示“待整理”，加精表示“值得反复参考”，两个标记互相独立。</w:t>
      </w:r>
    </w:p>
    <w:p>
      <w:r>
        <w:t>PDF 等暂未解析的文件也可归档，但页面应写明“已保存原件，暂不支持正文阅读”。可以通过系统默认程序打开；检索只覆盖其标题、标签和笔记。不能展示空阅读器并暗示整本书已被识别。</w:t>
      </w:r>
    </w:p>
    <w:p>
      <w:pPr>
        <w:pStyle w:val="Heading2"/>
      </w:pPr>
      <w:r>
        <w:t>版本回退流程</w:t>
      </w:r>
    </w:p>
    <w:p>
      <w:r>
        <w:t>选择历史版本后先预览，确认恢复时保存当前正文的恢复前版本，再把选中版本写入当前正文。旧版本始终保持原样。恢复完成后仍能回到恢复前的内容，不依赖编辑器撤销栈完成这件事。</w:t>
      </w:r>
    </w:p>
    <w:p>
      <w:bookmarkStart w:id="4" w:name="section_4"/>
      <w:pPr>
        <w:pStyle w:val="Heading1"/>
      </w:pPr>
      <w:r>
        <w:t>4 自由窗口与内容视图规则</w:t>
      </w:r>
      <w:bookmarkEnd w:id="4"/>
    </w:p>
    <w:p>
      <w:pPr>
        <w:pStyle w:val="Heading2"/>
      </w:pPr>
      <w:r>
        <w:t>两个独立维度</w:t>
      </w:r>
    </w:p>
    <w:p>
      <w:r>
        <w:t>每个面板有“在哪里”和“显示多少内容”两个维度。位置状态包括停靠、悬浮、临时放大、关闭；内容模式包括简略和完整。它们共享同一业务对象 ID，不建立两份正文或两套素材。</w:t>
      </w:r>
    </w:p>
    <w:p>
      <w:r>
        <w:t>停靠时默认简略，转为悬浮或临时放大时默认完整。悬浮面板再次停靠后默认简略。临时放大还原时恢复进入前的位置和内容模式，因此从悬浮状态放大的面板还原后仍是完整视图。</w:t>
      </w:r>
    </w:p>
    <w:p>
      <w:pPr>
        <w:pStyle w:val="Heading2"/>
      </w:pPr>
      <w:r>
        <w:t>窗口操作约定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448"/>
        <w:gridCol w:w="4320"/>
        <w:gridCol w:w="3240"/>
      </w:tblGrid>
      <w:tr>
        <w:trPr>
          <w:cantSplit/>
          <w:tblHeader w:val="true"/>
        </w:trPr>
        <w:tc>
          <w:tcPr>
            <w:tcW w:type="dxa" w:w="2448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432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预期行为</w:t>
            </w:r>
          </w:p>
        </w:tc>
        <w:tc>
          <w:tcPr>
            <w:tcW w:type="dxa" w:w="324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需要保留的状态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拖动标签或标题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在四向区域停靠、拆分或加入标签组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对象、未保存输入、编辑状态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选择悬浮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面板在应用内部浮起，可移动和调整大小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同一对象，切到完整内容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双击标题或标签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进入纸张式临时放大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原布局、尺寸、滚动和选区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双击模块入口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打开或激活该模块并临时放大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不重复创建同一模块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还原或再次双击标题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返回放大前的位置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原标签组、大小、内容模式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按 Esc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关闭当前弹出菜单或对话框后，再退出放大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不删除或清空内容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点击面板关闭按钮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关闭当前视图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数据继续保存，允许重新打开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从入口重新打开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激活已有视图，或创建该对象的视图</w:t>
            </w:r>
          </w:p>
        </w:tc>
        <w:tc>
          <w:tcPr>
            <w:tcW w:type="dxa" w:w="324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恢复已保存内容和可恢复位置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双击正文仍用于选词，不能触发放大。中文输入法正在选词时，Esc 优先交给输入法；应用快捷键不能截走候选词操作。</w:t>
      </w:r>
    </w:p>
    <w:p>
      <w:r>
        <w:t>关闭正在编辑的面板时先提交待保存内容。写入失败则保留该面板和草稿，并给出重试或导出入口；不能让未保存文字随着面板销毁而消失。没有待保存修改的面板直接关闭。</w:t>
      </w:r>
    </w:p>
    <w:p>
      <w:pPr>
        <w:pStyle w:val="Heading2"/>
      </w:pPr>
      <w:r>
        <w:t>纸张式临时放大</w:t>
      </w:r>
    </w:p>
    <w:p>
      <w:r>
        <w:t>放大视图覆盖整个业务工作区内的停靠和悬浮面板，四周保留边距。常规桌面宽度下建议边距为 24 至 40 像素；窗口较小时缩小到 8 至 16 像素，具体由视觉稿验证。背景不可点击或获得键盘焦点，顶部系统窗口控制仍可用。</w:t>
      </w:r>
    </w:p>
    <w:p>
      <w:r>
        <w:t>一次只有一个临时放大面板。放大是暂时查看状态，不写回基础停靠布局；应用重启后恢复基础布局。放大页提供明显的还原和关闭操作：还原回到原视图，关闭则关闭该业务面板。</w:t>
      </w:r>
    </w:p>
    <w:p>
      <w:pPr>
        <w:pStyle w:val="Heading2"/>
      </w:pPr>
      <w:r>
        <w:t>关闭全部面板与布局恢复</w:t>
      </w:r>
    </w:p>
    <w:p>
      <w:r>
        <w:t>关闭正文、目录以及所有其他面板后，空工作区是合法布局。中央显示“打开章节”与“打开模块”入口，不能自行新建章节或强制恢复默认布局。重启后仍可保留空布局。</w:t>
      </w:r>
    </w:p>
    <w:p>
      <w:r>
        <w:t>布局数据损坏时，提示并提供恢复默认布局，作品内容不受影响。布局里引用已删除对象时跳过对应面板并提示原因。窗口变小后，悬浮面板的位置应被限制在可触及范围，至少保留标题栏和还原入口。</w:t>
      </w:r>
    </w:p>
    <w:p>
      <w:pPr>
        <w:pStyle w:val="Heading2"/>
      </w:pPr>
      <w:r>
        <w:t>模块的两种内容模式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3816"/>
        <w:gridCol w:w="4176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38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简略视图</w:t>
            </w:r>
          </w:p>
        </w:tc>
        <w:tc>
          <w:tcPr>
            <w:tcW w:type="dxa" w:w="41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完整视图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作品目录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当前分卷与章节列表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全部目录、分卷管理、章节信息和回收站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当前章节文本和必要编辑操作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正文、章节信息、相关笔记及版本入口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大纲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本章关联摘要；无关联时显示全书概要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全书与分卷大纲、正文、批注和草稿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剧情卡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本章事件顺序和必要关联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卡片详情、注释、排序和关联编辑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人物场景道具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本章关联卡片的名称和摘要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完整设定、笔记和被引用位置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素材库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加精内容，可筛选本章关联素材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全部原件与摘录、收集箱、标签和导入管理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笔记与文风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本章笔记、已选规则或样本摘要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全部笔记、文风规则和参考样本管理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版本与搜索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最近版本或搜索结果列表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版本预览恢复、搜索范围和完整结果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设置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字体、字号、行距等常用项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外观、编辑、保存位置和已支持设置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摘要由作者编辑确认。暂未填写时显示标题及“未填写摘要”，不能把自动截取当作作者概要。打开、移动、放大面板都不触发 AI，也不自动改写内容。</w:t>
      </w:r>
    </w:p>
    <w:p>
      <w:bookmarkStart w:id="5" w:name="section_5"/>
      <w:pPr>
        <w:pStyle w:val="Heading1"/>
      </w:pPr>
      <w:r>
        <w:t>5 功能需求与业务规则</w:t>
      </w:r>
      <w:bookmarkEnd w:id="5"/>
    </w:p>
    <w:p>
      <w:pPr>
        <w:pStyle w:val="Heading2"/>
      </w:pPr>
      <w:r>
        <w:t>FR01 作品与章节</w:t>
      </w:r>
    </w:p>
    <w:p>
      <w:r>
        <w:t>项目创建时选择目录并填写作品名，创建数据库和素材目录。作品改名只修改显示名称，不悄悄移动磁盘文件夹。最近项目列表记录名称和路径；原路径失效时可重新定位。</w:t>
      </w:r>
    </w:p>
    <w:p>
      <w:r>
        <w:t>章节支持创建、改名、排序、移动到分卷、移入回收站和恢复。章节名称允许重复，内部始终使用唯一 ID。删除分卷时，默认把其章节移到“未分卷”；用户明确选择“连同章节移入回收站”才一起处理。</w:t>
      </w:r>
    </w:p>
    <w:p>
      <w:r>
        <w:t>首版所有业务删除都是可恢复的软删除，不提供批量物理清空。关闭项目先完成待保存写入；失败时保留当前项目和草稿，用户可以重试或导出。项目文件夹不能通过面板关闭操作被删除。</w:t>
      </w:r>
    </w:p>
    <w:p>
      <w:pPr>
        <w:pStyle w:val="Heading2"/>
      </w:pPr>
      <w:r>
        <w:t>FR02 正文编辑</w:t>
      </w:r>
    </w:p>
    <w:p>
      <w:r>
        <w:t>正文编辑支持中文输入、段落、撤销重做、查找替换、基础标题、加粗和斜体，以及字体、字号、行距设置。首版不做复杂排版、批注协作、脚注或图片编辑。粘贴内容只保留支持的文本结构；遇到不支持的图片等内容，应提示其未被导入，不能默默当作完整粘贴。</w:t>
      </w:r>
    </w:p>
    <w:p>
      <w:r>
        <w:t>按章节加载正文，不把全书一次性装入编辑器。一个章节默认复用一个逻辑编辑会话。停靠、悬浮、临时放大和还原时保持编辑实例或等效的完整编辑状态，保留未保存文本、选区、滚动位置和撤销栈。</w:t>
      </w:r>
    </w:p>
    <w:p>
      <w:r>
        <w:t>关闭面板前提交草稿，保留可恢复的光标与滚动位置。重新打开或应用重启后恢复已保存内容，但不承诺跨重启恢复完整撤销栈。需要跨会话回退时使用正文版本。</w:t>
      </w:r>
    </w:p>
    <w:p>
      <w:r>
        <w:t>章节状态为草稿或定稿。定稿操作创建一个版本；定稿后再次修改正文，状态回到草稿，旧定稿版本保留。空章节可以保存。字数定义为排除空白字符后的 Unicode 字符数，标点计入；界面说明统计口径，不声称与所有网文平台一致。</w:t>
      </w:r>
    </w:p>
    <w:p>
      <w:pPr>
        <w:pStyle w:val="Heading2"/>
      </w:pPr>
      <w:r>
        <w:t>FR03 大纲与剧情卡</w:t>
      </w:r>
    </w:p>
    <w:p>
      <w:r>
        <w:t>大纲支持全书、分卷和章节层级，包含标题、作者摘要、完整内容与注释。章节通过明确关联选择要展示的大纲条目；没有关联时回退到全书概要。摘要是独立字段，不随全文编辑自动生成。</w:t>
      </w:r>
    </w:p>
    <w:p>
      <w:r>
        <w:t>剧情卡属于一个章节，字段为标题、事件描述、注释、顺序及关联设定。可以先只写一句大白话，其余字段均不强制。拖动只改变事件顺序，不自动重排或改写正文。</w:t>
      </w:r>
    </w:p>
    <w:p>
      <w:r>
        <w:t>剧情卡移到另一章节时保留 ID 并更新归属；复制时新建 ID，复制卡片内容及关联。章节进入回收站时，其正常状态的剧情卡在同一删除批次中进入回收站；恢复章节时只恢复该批次的子项，不把此前单独删除的卡片意外恢复。</w:t>
      </w:r>
    </w:p>
    <w:p>
      <w:pPr>
        <w:pStyle w:val="Heading2"/>
      </w:pPr>
      <w:r>
        <w:t>FR04 人物场景与道具</w:t>
      </w:r>
    </w:p>
    <w:p>
      <w:r>
        <w:t>三类设定共用“名称、摘要、详细内容、笔记”结构，类型决定分类和展示，不要求填写大量固定属性。作者需要的年龄、外貌、势力等可以直接写入内容，后续再根据真实需求决定是否结构化。</w:t>
      </w:r>
    </w:p>
    <w:p>
      <w:r>
        <w:t>设定卡可直接关联章节，也可关联剧情卡。简略视图合并显示这两种关联，去除重复。完整视图显示被哪些章节或剧情卡引用，便于检查同一设定的使用位置。</w:t>
      </w:r>
    </w:p>
    <w:p>
      <w:r>
        <w:t>设定卡进入回收站后，已有引用显示“关联设定已删除”，不清空历史引用。恢复后引用重新可用。修改设定不会自动改写已经写好的正文。</w:t>
      </w:r>
    </w:p>
    <w:p>
      <w:pPr>
        <w:pStyle w:val="Heading2"/>
      </w:pPr>
      <w:r>
        <w:t>FR05 素材库</w:t>
      </w:r>
    </w:p>
    <w:p>
      <w:r>
        <w:t>素材类型包括摘录、书籍原件、普通文档。统一支持标题、标签、笔记、收集箱状态和加精标记。原件复制到项目目录后再建立记录，数据库保存相对路径，因此移动整个项目后仍能找到文件。</w:t>
      </w:r>
    </w:p>
    <w:p>
      <w:r>
        <w:t>TXT 首先尝试 UTF-8 与 BOM 识别；解码失败时提供 GB18030 等编码选择和预览，用户确认后解析。Markdown 首版以文本阅读为主，不执行其中 HTML 或脚本。导入成功后保留原件和已提取文本，两者用途不同。</w:t>
      </w:r>
    </w:p>
    <w:p>
      <w:r>
        <w:t>创建摘录时保存所选文字、来源对象 ID、来源文本修订或哈希、起止位置，以及作者笔记。位置使用 Unicode 字符偏移，并明确换算编辑器位置。来源内容变化后仍保留摘录原文；如果不能可靠定位，应显示“来源已变化”，不能跳到一个看似精确但错误的位置。</w:t>
      </w:r>
    </w:p>
    <w:p>
      <w:r>
        <w:t>原件被移入回收站不删除已产生的摘录。重复导入同一文件可共用按哈希存储的原件，但资料条目保持独立，允许不同分类和笔记。</w:t>
      </w:r>
    </w:p>
    <w:p>
      <w:r>
        <w:t>建议首版单个原件上限为 100 MiB，超过时明确拒绝；文本解析上限为 20 MiB，超过解析上限但未超过原件上限时仅归档原件。上述数值是初始产品限制，M0 后根据实际性能调整并同步界面提示。</w:t>
      </w:r>
    </w:p>
    <w:p>
      <w:r>
        <w:t>批量导入逐项显示结果。已成功的条目保留，失败条目显示原因并允许重试；取消仅停止尚未完成的条目，并清理临时文件。PDF、EPUB 和 DOCX 的解析不在本期，不能把“允许保存原件”描述为“支持拆书”。</w:t>
      </w:r>
    </w:p>
    <w:p>
      <w:pPr>
        <w:pStyle w:val="Heading2"/>
      </w:pPr>
      <w:r>
        <w:t>FR06 笔记与文风资料</w:t>
      </w:r>
    </w:p>
    <w:p>
      <w:r>
        <w:t>笔记可以独立存在或关联章节。文风资料用于保存作者的叙述习惯、禁用表达、参考片段和个人说明，只提供人工创建、编辑、分类和查看。</w:t>
      </w:r>
    </w:p>
    <w:p>
      <w:r>
        <w:t>已有 Skill 文本如需保留，可按普通文档或笔记导入。本期不提供执行按钮、插件安装器或工具权限界面，避免用户误以为已有 AI 能力。未来接入时复用资料 ID，不提前制造空的任务系统。</w:t>
      </w:r>
    </w:p>
    <w:p>
      <w:pPr>
        <w:pStyle w:val="Heading2"/>
      </w:pPr>
      <w:r>
        <w:t>FR07 搜索</w:t>
      </w:r>
    </w:p>
    <w:p>
      <w:r>
        <w:t>搜索覆盖当前项目中的正文、大纲、剧情卡、设定、笔记和已解析素材，回收站默认排除。支持按对象类型筛选，结果显示标题、类型和命中片段，点击后打开对应对象。未解析文件只检索名称、标签和笔记。</w:t>
      </w:r>
    </w:p>
    <w:p>
      <w:r>
        <w:t xml:space="preserve">首版采用字面匹配，至少支持一个或两个汉字检索。用户输入的 </w:t>
      </w:r>
      <w:r>
        <w:rPr>
          <w:rFonts w:ascii="DejaVu Sans Mono" w:hAnsi="DejaVu Sans Mono" w:eastAsia="Noto Sans CJK SC"/>
          <w:color w:val="000000"/>
          <w:sz w:val="21"/>
        </w:rPr>
        <w:t>%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_​</w:t>
      </w:r>
      <w:r>
        <w:t xml:space="preserve"> 按普通字符处理，不变成数据库通配符。查询做短暂防抖并分页，过期查询结果不覆盖较新查询。打开结果时核对内容修订，防止把旧命中位置当作当前准确位置。</w:t>
      </w:r>
    </w:p>
    <w:p>
      <w:pPr>
        <w:pStyle w:val="Heading2"/>
      </w:pPr>
      <w:r>
        <w:t>FR08 保存与正文版本</w:t>
      </w:r>
    </w:p>
    <w:p>
      <w:r>
        <w:t>正常输入停止约 500 毫秒后触发保存；连续输入时，距离上次提交最长约 5 秒发起一次保存。输入法组合中的临时文字不提交，等组合确认后再调度。Ctrl+S、切换项目和退出应用触发立即提交。</w:t>
      </w:r>
    </w:p>
    <w:p>
      <w:r>
        <w:t>保存状态分为“有未保存修改、保存中、已保存及时间、保存失败”。只有数据库确认对应修订提交成功，界面才可显示已保存。如果写入过程中又输入了新内容，旧请求成功后仍应显示有待保存修改。</w:t>
      </w:r>
    </w:p>
    <w:p>
      <w:r>
        <w:t>正文版本与自动保存分开。手动保留、定稿、恢复前快照都是长期保留的版本；正文有变化时每约 10 分钟生成一个自动检查点，每章最多保留最近 30 个自动检查点。自动清理不得删除其他类型的版本。</w:t>
      </w:r>
    </w:p>
    <w:p>
      <w:r>
        <w:t>恢复历史版本必须把“记录恢复前版本”和“更新当前正文”放入同一数据库事务，两项全部成功才算恢复完成。异常退出后只能保证恢复到已提交的数据，不承诺从未提交的输入一定可恢复。</w:t>
      </w:r>
    </w:p>
    <w:p>
      <w:pPr>
        <w:pStyle w:val="Heading2"/>
      </w:pPr>
      <w:r>
        <w:t>FR09 备份恢复与导出</w:t>
      </w:r>
    </w:p>
    <w:p>
      <w:r>
        <w:t xml:space="preserve">整项目备份包含一致的数据库快照、所需原件、来源归档和校验清单，扩展名建议为 </w:t>
      </w:r>
      <w:r>
        <w:rPr>
          <w:rFonts w:ascii="DejaVu Sans Mono" w:hAnsi="DejaVu Sans Mono" w:eastAsia="Noto Sans CJK SC"/>
          <w:color w:val="000000"/>
          <w:sz w:val="21"/>
        </w:rPr>
        <w:t>.​nwb.​zip</w:t>
      </w:r>
      <w:r>
        <w:t>。默认备份位置在项目目录外，避免备份不断包含之前的备份。</w:t>
      </w:r>
    </w:p>
    <w:p>
      <w:r>
        <w:t>恢复时选一个新目录，验证备份后生成新项目，不直接覆盖当前打开的项目。恢复完成后可以选择打开；原项目继续保留。恢复与“恢复正文历史版本”是两个不同功能，界面应明确区分。</w:t>
      </w:r>
    </w:p>
    <w:p>
      <w:r>
        <w:t>TXT 和 Markdown 导出面向投稿或外部编辑，默认按分卷和章节顺序包含未删除章节，草稿也包含；用户可改为只导出定稿。输出为 UTF-8，保留段落，Markdown 保留支持的基础格式。导出文件是副本，不与数据库同时充当正式正文。</w:t>
      </w:r>
    </w:p>
    <w:p>
      <w:pPr>
        <w:pStyle w:val="Heading2"/>
      </w:pPr>
      <w:r>
        <w:t>FR10 设置与旧数据迁移</w:t>
      </w:r>
    </w:p>
    <w:p>
      <w:r>
        <w:t>设置包含外观主题、字体、字号、行距、最近项目和恢复默认布局。界面只展示已实现且可保存的设置。重置布局只重置布局，不清空正文、资料和编辑设置。</w:t>
      </w:r>
    </w:p>
    <w:p>
      <w:r>
        <w:t>旧网页原型的数据先由旧版导出为 JSON，再导入新建的桌面项目。不能假定桌面应用可以直接读取旧浏览器 localStorage。针对原型 schema 2 提供转换：迁移正文、卡片、素材、文风、版本与可识别关联，记录旧新 ID 对照。</w:t>
      </w:r>
    </w:p>
    <w:p>
      <w:r>
        <w:t>旧版对话、模拟任务、旧布局及无法映射字段保存在原始 JSON 归档中，迁移报告逐项说明“已迁移、仅归档、失败”。不得静默丢弃未知字段，也不因迁移自动连接 DSH。</w:t>
      </w:r>
    </w:p>
    <w:p>
      <w:bookmarkStart w:id="6" w:name="section_6"/>
      <w:pPr>
        <w:pStyle w:val="Heading1"/>
      </w:pPr>
      <w:r>
        <w:t>6 异常状态与界面文案</w:t>
      </w:r>
      <w:bookmarkEnd w:id="6"/>
    </w:p>
    <w:p>
      <w:r>
        <w:t>以下是产品规则，不要求每次操作都弹出确认。正常可逆操作直接完成；只有可能覆盖内容、离开未保存草稿或改变恢复目标时才做必要提示。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88"/>
        <w:gridCol w:w="3600"/>
        <w:gridCol w:w="4320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情况</w:t>
            </w:r>
          </w:p>
        </w:tc>
        <w:tc>
          <w:tcPr>
            <w:tcW w:type="dxa" w:w="360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软件行为</w:t>
            </w:r>
          </w:p>
        </w:tc>
        <w:tc>
          <w:tcPr>
            <w:tcW w:type="dxa" w:w="432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建议文案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磁盘满或目录不可写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保留内存草稿，停止假成功提示，提供重试与导出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保存失败，当前修改仍在编辑器中。请重试或导出草稿。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正文修订冲突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保留本地草稿，不自动覆盖数据库内容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这段内容已被另一项操作修改。请比较后保留需要的版本。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布局无法恢复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提供默认布局，内容照常读取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工作区布局无法恢复，作品内容未受影响。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文本编码不确定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显示预览与编码选择，确认后导入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请选择显示正确的编码后继续。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原件被外部移动或损坏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保留条目与已提取文本，允许重新关联原件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找不到原始文件，已保存的摘录和笔记仍可使用。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备份损坏或校验失败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终止恢复，保留现有项目不动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备份未通过校验，未创建可用项目。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项目需要更高软件版本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拒绝以可写方式打开，说明所需版本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此项目由更新版本创建，请升级后打开。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正常退出仍有未保存内容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等待提交；失败后留在当前界面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还有修改未保存。可重试、导出，或明确放弃后退出。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“明确放弃后退出”必须是用户单独选择的操作，不能作为保存失败后的默认结果。强制结束进程、系统断电与正常退出区别处理，不虚构软件无法提供的保证。</w:t>
      </w:r>
    </w:p>
    <w:p>
      <w:bookmarkStart w:id="7" w:name="section_7"/>
      <w:pPr>
        <w:pStyle w:val="Heading1"/>
      </w:pPr>
      <w:r>
        <w:t>7 技术选型与应用架构</w:t>
      </w:r>
      <w:bookmarkEnd w:id="7"/>
    </w:p>
    <w:p>
      <w:pPr>
        <w:pStyle w:val="Heading2"/>
      </w:pPr>
      <w:r>
        <w:t>推荐技术栈</w:t>
      </w:r>
    </w:p>
    <w:p>
      <w:r>
        <w:t>React 负责界面组件，Electron 负责桌面运行环境，两者可以组合。采用这套组合，是为了复用网页开发方式，同时可靠访问本地项目、窗口生命周期和文件系统。Tauri 可作为后续体积优化时的评估对象，首版不同时维护两个桌面壳。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469"/>
        <w:gridCol w:w="3312"/>
        <w:gridCol w:w="5227"/>
      </w:tblGrid>
      <w:tr>
        <w:trPr>
          <w:cantSplit/>
          <w:tblHeader w:val="true"/>
        </w:trPr>
        <w:tc>
          <w:tcPr>
            <w:tcW w:type="dxa" w:w="1469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层次</w:t>
            </w:r>
          </w:p>
        </w:tc>
        <w:tc>
          <w:tcPr>
            <w:tcW w:type="dxa" w:w="331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建议选型</w:t>
            </w:r>
          </w:p>
        </w:tc>
        <w:tc>
          <w:tcPr>
            <w:tcW w:type="dxa" w:w="5227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选择依据与边界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界面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React + TypeScript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组织复杂模块和两种视图，明确对象与事件类型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构建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electron-vite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分别构建主进程、预加载和 React 界面 [S2]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桌面壳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文件、窗口、应用生命周期；成品自带运行环境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面板布局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Dockview React 组件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提供停靠、标签、浮动和布局序列化基础 [S3]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正文编辑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Tiptap 基础开源组件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基于结构化文档扩展中文编辑体验 [S4]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本地数据库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SQLite + better-sqlite3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单机事务与查询；原生模块需匹配 Electron [S5]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原件存储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项目内文件目录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按内容哈希组织，数据库保存相对路径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样式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CSS Modules + CSS 变量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统一间距、字号和主题，控制依赖规模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安装打包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electron-builder 稳定版本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生成 Windows 安装包，发布前实际验证 [S6]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测试</w:t>
            </w:r>
          </w:p>
        </w:tc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Vitest + Playwright</w:t>
            </w:r>
          </w:p>
        </w:tc>
        <w:tc>
          <w:tcPr>
            <w:tcW w:type="dxa" w:w="5227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数据规则与关键界面流程；输入法另做人工验证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SQLite 适合此类本地应用的数据存储；这里不需要先搭建远程数据库或独立 Web 服务器。[S7] 不引入 Redis、微服务或账号系统。</w:t>
      </w:r>
    </w:p>
    <w:p>
      <w:r>
        <w:t>开发环境建议选 Node.js 24 LTS，并在启动工程时核对所选构建工具的兼容要求，固定实际版本与锁文件。现有原型安装的 Dockview 为 8.4.0，包内声明 MIT；迁移时核对 React 绑定、具体功能和所用版本许可。新文档中的企业功能不能自动视为当前免费可用能力。</w:t>
      </w:r>
    </w:p>
    <w:p>
      <w:r>
        <w:t>Dockview 解决布局基础，不自动实现本产品的简略与完整内容、编辑状态保持和纸张式覆盖层。Tiptap 也不替我们实现项目备份或业务版本管理。这些仍是本项目的开发工作。</w:t>
      </w:r>
    </w:p>
    <w:p>
      <w:pPr>
        <w:pStyle w:val="Heading2"/>
      </w:pPr>
      <w:r>
        <w:t>进程与职责</w:t>
      </w:r>
    </w:p>
    <w:p>
      <w:r>
        <w:t>Electron 主进程管理应用生命周期、系统对话框和本地服务；渲染进程承载 React 界面；预加载层通过受限接口连接两者。这是 Electron 的基本进程组织方式，本项目按此划分职责。[S8]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72"/>
        <w:gridCol w:w="4464"/>
        <w:gridCol w:w="3672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部分</w:t>
            </w:r>
          </w:p>
        </w:tc>
        <w:tc>
          <w:tcPr>
            <w:tcW w:type="dxa" w:w="4464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负责</w:t>
            </w:r>
          </w:p>
        </w:tc>
        <w:tc>
          <w:tcPr>
            <w:tcW w:type="dxa" w:w="367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不承担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React 渲染层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编辑、面板、搜索结果、未提交草稿和状态展示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直接执行 SQL 或任意磁盘操作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预加载层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暴露类型明确的 window.workbench 方法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把整个 Node.js 或通用 IPC 对象暴露给界面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主进程业务服务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校验参数、项目锁、写入排序、事务、文件授权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业务页面渲染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数据访问层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SQLite 查询、修订检查、版本与关系维护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根据页面是否打开决定数据是否存在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后台工作单元</w:t>
            </w:r>
          </w:p>
        </w:tc>
        <w:tc>
          <w:tcPr>
            <w:tcW w:type="dxa" w:w="44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大文件哈希、压缩、解压、耗时文本处理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擅自绕过项目写入规则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小型数据库操作在主进程串行执行，并保持短事务。较重的文件处理使用工作线程或任务队列，避免阻塞窗口生命周期和保存响应。首版不为每个面板创建独立操作系统进程。</w:t>
      </w:r>
    </w:p>
    <w:p>
      <w:pPr>
        <w:pStyle w:val="Heading2"/>
      </w:pPr>
      <w:r>
        <w:t>三类状态分开管理</w:t>
      </w:r>
    </w:p>
    <w:p>
      <w:r>
        <w:t>业务状态包括正文、卡片和素材，数据库是已提交内容的正式来源，编辑器内保留尚未提交的草稿。工作区状态包括布局、活动面板、位置与尺寸。编辑会话状态包括选区、滚动和撤销历史。</w:t>
      </w:r>
    </w:p>
    <w:p>
      <w:r>
        <w:t xml:space="preserve">这三类状态不能用一个“大 JSON”混在一起保存。否则移动窗口可能触发正文重置，恢复默认布局也可能误伤业务数据。每个面板由 </w:t>
      </w:r>
      <w:r>
        <w:rPr>
          <w:rFonts w:ascii="DejaVu Sans Mono" w:hAnsi="DejaVu Sans Mono" w:eastAsia="Noto Sans CJK SC"/>
          <w:color w:val="000000"/>
          <w:sz w:val="21"/>
        </w:rPr>
        <w:t>panelType + objectId</w:t>
      </w:r>
      <w:r>
        <w:t xml:space="preserve"> 标识，默认一个对象只存在一个逻辑面板；第二次打开时激活它。</w:t>
      </w:r>
    </w:p>
    <w:p>
      <w:r>
        <w:t xml:space="preserve">正文保存成功只更新修订号与保存标记，不用服务端返回的旧正文重新调用编辑器 </w:t>
      </w:r>
      <w:r>
        <w:rPr>
          <w:rFonts w:ascii="DejaVu Sans Mono" w:hAnsi="DejaVu Sans Mono" w:eastAsia="Noto Sans CJK SC"/>
          <w:color w:val="000000"/>
          <w:sz w:val="21"/>
        </w:rPr>
        <w:t>setContent</w:t>
      </w:r>
      <w:r>
        <w:t>。共享状态先采用 React hooks 和轻量 store；是否引入额外状态库由实际跨模块复杂度决定。</w:t>
      </w:r>
    </w:p>
    <w:p>
      <w:pPr>
        <w:pStyle w:val="Heading2"/>
      </w:pPr>
      <w:r>
        <w:t>建议工程结构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744"/>
        <w:gridCol w:w="6264"/>
      </w:tblGrid>
      <w:tr>
        <w:trPr>
          <w:cantSplit/>
          <w:tblHeader w:val="true"/>
        </w:trPr>
        <w:tc>
          <w:tcPr>
            <w:tcW w:type="dxa" w:w="3744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目录</w:t>
            </w:r>
          </w:p>
        </w:tc>
        <w:tc>
          <w:tcPr>
            <w:tcW w:type="dxa" w:w="6264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src/main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 启动、应用退出、项目锁、系统对话框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src/main/services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项目、文档、素材、搜索、版本、备份服务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src/main/data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数据库连接、查询、事务与 schema 迁移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src/preload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对界面暴露的有限 API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src/shared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数据类型、错误码、请求响应与运行时校验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src/renderer/workspace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面板注册、布局、悬浮、放大与模式切换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src/renderer/features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editor、outline、beats、entities、materials 等模块</w:t>
            </w:r>
          </w:p>
        </w:tc>
      </w:tr>
      <w:tr>
        <w:trPr>
          <w:cantSplit/>
        </w:trPr>
        <w:tc>
          <w:tcPr>
            <w:tcW w:type="dxa" w:w="374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tests</w:t>
            </w:r>
          </w:p>
        </w:tc>
        <w:tc>
          <w:tcPr>
            <w:tcW w:type="dxa" w:w="6264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数据规则、迁移样本、备份恢复与关键流程测试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bookmarkStart w:id="8" w:name="section_8"/>
      <w:pPr>
        <w:pStyle w:val="Heading1"/>
      </w:pPr>
      <w:r>
        <w:t>8 数据模型与本地项目</w:t>
      </w:r>
      <w:bookmarkEnd w:id="8"/>
    </w:p>
    <w:p>
      <w:pPr>
        <w:pStyle w:val="Heading2"/>
      </w:pPr>
      <w:r>
        <w:t>项目文件组织</w:t>
      </w:r>
    </w:p>
    <w:p>
      <w:r>
        <w:t xml:space="preserve">项目目录包含 </w:t>
      </w:r>
      <w:r>
        <w:rPr>
          <w:rFonts w:ascii="DejaVu Sans Mono" w:hAnsi="DejaVu Sans Mono" w:eastAsia="Noto Sans CJK SC"/>
          <w:color w:val="000000"/>
          <w:sz w:val="21"/>
        </w:rPr>
        <w:t>project.​sqlite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assets/</w:t>
      </w:r>
      <w:r>
        <w:t xml:space="preserve"> 和 </w:t>
      </w:r>
      <w:r>
        <w:rPr>
          <w:rFonts w:ascii="DejaVu Sans Mono" w:hAnsi="DejaVu Sans Mono" w:eastAsia="Noto Sans CJK SC"/>
          <w:color w:val="000000"/>
          <w:sz w:val="21"/>
        </w:rPr>
        <w:t>imports/</w:t>
      </w:r>
      <w:r>
        <w:t>。</w:t>
      </w:r>
      <w:r>
        <w:rPr>
          <w:rFonts w:ascii="DejaVu Sans Mono" w:hAnsi="DejaVu Sans Mono" w:eastAsia="Noto Sans CJK SC"/>
          <w:color w:val="000000"/>
          <w:sz w:val="21"/>
        </w:rPr>
        <w:t>assets/</w:t>
      </w:r>
      <w:r>
        <w:t xml:space="preserve"> 保存按哈希组织的原件；</w:t>
      </w:r>
      <w:r>
        <w:rPr>
          <w:rFonts w:ascii="DejaVu Sans Mono" w:hAnsi="DejaVu Sans Mono" w:eastAsia="Noto Sans CJK SC"/>
          <w:color w:val="000000"/>
          <w:sz w:val="21"/>
        </w:rPr>
        <w:t>imports/</w:t>
      </w:r>
      <w:r>
        <w:t xml:space="preserve"> 保存旧格式导入的原始数据与迁移报告。导出和备份的目标位置由用户选择，默认不加入项目的自动备份内容。</w:t>
      </w:r>
    </w:p>
    <w:p>
      <w:r>
        <w:t xml:space="preserve">SQLite 运行时可能出现同名的 </w:t>
      </w:r>
      <w:r>
        <w:rPr>
          <w:rFonts w:ascii="DejaVu Sans Mono" w:hAnsi="DejaVu Sans Mono" w:eastAsia="Noto Sans CJK SC"/>
          <w:color w:val="000000"/>
          <w:sz w:val="21"/>
        </w:rPr>
        <w:t>-wal</w:t>
      </w:r>
      <w:r>
        <w:t xml:space="preserve"> 和 </w:t>
      </w:r>
      <w:r>
        <w:rPr>
          <w:rFonts w:ascii="DejaVu Sans Mono" w:hAnsi="DejaVu Sans Mono" w:eastAsia="Noto Sans CJK SC"/>
          <w:color w:val="000000"/>
          <w:sz w:val="21"/>
        </w:rPr>
        <w:t>-shm</w:t>
      </w:r>
      <w:r>
        <w:t xml:space="preserve"> 文件，它们属于数据库工作文件。不能把打开中的 </w:t>
      </w:r>
      <w:r>
        <w:rPr>
          <w:rFonts w:ascii="DejaVu Sans Mono" w:hAnsi="DejaVu Sans Mono" w:eastAsia="Noto Sans CJK SC"/>
          <w:color w:val="000000"/>
          <w:sz w:val="21"/>
        </w:rPr>
        <w:t>project.​sqlite</w:t>
      </w:r>
      <w:r>
        <w:t xml:space="preserve"> 单独复制当作可靠备份。移动整个项目时先关闭项目，备份则使用下文的一致快照流程。[S10][S11]</w:t>
      </w:r>
    </w:p>
    <w:p>
      <w:pPr>
        <w:pStyle w:val="Heading2"/>
      </w:pPr>
      <w:r>
        <w:t>核心数据对象</w:t>
      </w:r>
    </w:p>
    <w:p>
      <w:r>
        <w:t>以下是逻辑模型，供数据库建表与接口评审使用。字段细节可在开发设计中补齐，但唯一 ID、归属、排序、修订和删除语义必须保留。</w:t>
      </w:r>
    </w:p>
    <w:p>
      <w:r>
        <w:t xml:space="preserve">业务对象通用字段为 </w:t>
      </w:r>
      <w:r>
        <w:rPr>
          <w:rFonts w:ascii="DejaVu Sans Mono" w:hAnsi="DejaVu Sans Mono" w:eastAsia="Noto Sans CJK SC"/>
          <w:color w:val="000000"/>
          <w:sz w:val="21"/>
        </w:rPr>
        <w:t>id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created_​at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updated_​at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revision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deleted_​at</w:t>
      </w:r>
      <w:r>
        <w:t>、</w:t>
      </w:r>
      <w:r>
        <w:rPr>
          <w:rFonts w:ascii="DejaVu Sans Mono" w:hAnsi="DejaVu Sans Mono" w:eastAsia="Noto Sans CJK SC"/>
          <w:color w:val="000000"/>
          <w:sz w:val="21"/>
        </w:rPr>
        <w:t>trash_​batch_​id</w:t>
      </w:r>
      <w:r>
        <w:t>。ID 使用 UUID，时间保存 UTC 毫秒值；界面按本地时间显示。</w:t>
      </w:r>
      <w:r>
        <w:rPr>
          <w:rFonts w:ascii="DejaVu Sans Mono" w:hAnsi="DejaVu Sans Mono" w:eastAsia="Noto Sans CJK SC"/>
          <w:color w:val="000000"/>
          <w:sz w:val="21"/>
        </w:rPr>
        <w:t>revision</w:t>
      </w:r>
      <w:r>
        <w:t xml:space="preserve"> 是当前记录的递增修订号，不等于一份正文历史版本。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232"/>
        <w:gridCol w:w="4320"/>
        <w:gridCol w:w="345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表或对象</w:t>
            </w:r>
          </w:p>
        </w:tc>
        <w:tc>
          <w:tcPr>
            <w:tcW w:type="dxa" w:w="432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关键字段</w:t>
            </w:r>
          </w:p>
        </w:tc>
        <w:tc>
          <w:tcPr>
            <w:tcW w:type="dxa" w:w="345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project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id、title、schema_​version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一个数据库对应一部作品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volumes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id、title、sort_​order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分卷；章节可以未分卷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kind、title、content_​json、plain_​text、summary、notes、status、volume_​id、parent_​id、sort_​order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章节、大纲、笔记、文风和样本；kind 决定适用字段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beats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chapter_​id、title、body、notes、sort_​order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一个剧情卡属于一个章节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entities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type、name、summary、content_​json、plain_​text、notes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人物、场景、道具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materials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type、title、body_​text、notes、favorite、inbox、asset_​id、source_​document_​id、source_​material_​id、locator_​json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原件或摘录及来源位置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assets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relative_​path、original_​name、mime、byte_​size、sha256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原件元数据；文件内容放在磁盘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tags 与 material_​tags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name、material_​id、tag_​id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素材标签及多对多关联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chapter_​entities 与 beat_​entities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chapter_​id 或 beat_​id、entity_​id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章节和剧情卡关联设定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chapter_​materials 与 chapter_​outline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chapter_​id、material_​id 或 outline_​id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章节引用素材和大纲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document_​revisions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document_​id、source_​revision、content_​json、plain_​text、reason、label、created_​at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正文的不可变历史版本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workspace_​state</w:t>
            </w:r>
          </w:p>
        </w:tc>
        <w:tc>
          <w:tcPr>
            <w:tcW w:type="dxa" w:w="43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key、json、layout_​schema_​version</w:t>
            </w:r>
          </w:p>
        </w:tc>
        <w:tc>
          <w:tcPr>
            <w:tcW w:type="dxa" w:w="34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布局、活动章节与可恢复视图状态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 xml:space="preserve">通用字段适用于可编辑业务记录；关系表和不可变版本表按自身需要设计，不机械复制所有字段。数据库内使用外键，业务层额外校验对象类型和归属，例如剧情卡的 </w:t>
      </w:r>
      <w:r>
        <w:rPr>
          <w:rFonts w:ascii="DejaVu Sans Mono" w:hAnsi="DejaVu Sans Mono" w:eastAsia="Noto Sans CJK SC"/>
          <w:color w:val="000000"/>
          <w:sz w:val="21"/>
        </w:rPr>
        <w:t>chapter_​id</w:t>
      </w:r>
      <w:r>
        <w:t xml:space="preserve"> 必须指向章节，大纲父子关系不能成环。关系表对一组关联 ID 建唯一约束。</w:t>
      </w:r>
    </w:p>
    <w:p>
      <w:pPr>
        <w:pStyle w:val="Heading2"/>
      </w:pPr>
      <w:r>
        <w:t>正文与摘要的存储</w:t>
      </w:r>
    </w:p>
    <w:p>
      <w:r>
        <w:t>Tiptap 文档 JSON 作为富文本正文的标准形态，</w:t>
      </w:r>
      <w:r>
        <w:rPr>
          <w:rFonts w:ascii="DejaVu Sans Mono" w:hAnsi="DejaVu Sans Mono" w:eastAsia="Noto Sans CJK SC"/>
          <w:color w:val="000000"/>
          <w:sz w:val="21"/>
        </w:rPr>
        <w:t>plain_​text</w:t>
      </w:r>
      <w:r>
        <w:t xml:space="preserve"> 是同次写入生成的检索与统计副本。官方文档支持 JSON 持久化；本项目选择它是为了保留段落和基础格式。[S9]</w:t>
      </w:r>
    </w:p>
    <w:p>
      <w:r>
        <w:t>JSON、纯文本、字数和修订号在同一事务内更新。导出时转换为 TXT 或 Markdown。摘要与注释是作者单独编辑的数据，不从正文自动推导。</w:t>
      </w:r>
    </w:p>
    <w:p>
      <w:pPr>
        <w:pStyle w:val="Heading2"/>
      </w:pPr>
      <w:r>
        <w:t>写入一致性与删除</w:t>
      </w:r>
    </w:p>
    <w:p>
      <w:r>
        <w:t xml:space="preserve">建议启用 SQLite 外键、WAL 和 </w:t>
      </w:r>
      <w:r>
        <w:rPr>
          <w:rFonts w:ascii="DejaVu Sans Mono" w:hAnsi="DejaVu Sans Mono" w:eastAsia="Noto Sans CJK SC"/>
          <w:color w:val="000000"/>
          <w:sz w:val="21"/>
        </w:rPr>
        <w:t>synchronous=FULL</w:t>
      </w:r>
      <w:r>
        <w:t>，设置有限的忙等待时间，例如 3 秒。WAL 可以改善读写并行，但仍只有一个写入者；数据库位于本机，不放在网络文件系统中。[S10] 这些参数仍需在 Windows 验证其性能和异常退出行为。</w:t>
      </w:r>
    </w:p>
    <w:p>
      <w:r>
        <w:t>通过应用项目锁阻止两个实例写同一项目；数据库层保留修订号检查作为第二道约束。退出异常留下的项目锁需要验证持有进程是否仍在运行后再处理，不能看见文件就永久拒绝，也不能无条件删锁。</w:t>
      </w:r>
    </w:p>
    <w:p>
      <w:r>
        <w:t xml:space="preserve">软删除保留对象及关系。批量删除使用同一 </w:t>
      </w:r>
      <w:r>
        <w:rPr>
          <w:rFonts w:ascii="DejaVu Sans Mono" w:hAnsi="DejaVu Sans Mono" w:eastAsia="Noto Sans CJK SC"/>
          <w:color w:val="000000"/>
          <w:sz w:val="21"/>
        </w:rPr>
        <w:t>trash_​batch_​id</w:t>
      </w:r>
      <w:r>
        <w:t>，恢复时只恢复该批次实际删除的对象。素材原件按内容不可变存储，本期不做自动物理清理，以免备份或历史引用失效。</w:t>
      </w:r>
    </w:p>
    <w:p>
      <w:pPr>
        <w:pStyle w:val="Heading2"/>
      </w:pPr>
      <w:r>
        <w:t>检索与索引</w:t>
      </w:r>
    </w:p>
    <w:p>
      <w:r>
        <w:t xml:space="preserve">为章节排序、剧情卡顺序、素材加精筛选、反向关联和版本时间建立索引。中文正文的初版字面搜索采用参数化 </w:t>
      </w:r>
      <w:r>
        <w:rPr>
          <w:rFonts w:ascii="DejaVu Sans Mono" w:hAnsi="DejaVu Sans Mono" w:eastAsia="Noto Sans CJK SC"/>
          <w:color w:val="000000"/>
          <w:sz w:val="21"/>
        </w:rPr>
        <w:t>LIKE</w:t>
      </w:r>
      <w:r>
        <w:t xml:space="preserve"> 并转义通配符，同时限制结果数和分页。</w:t>
      </w:r>
    </w:p>
    <w:p>
      <w:r>
        <w:t>前置通配符的全文包含查询不能依赖普通标题索引获得同等加速，因此需要用约定数据规模实测。若未达到检索目标，再评估中文分词或 n-gram 索引，不在第一天引入一套维护复杂的搜索服务。</w:t>
      </w:r>
    </w:p>
    <w:p>
      <w:pPr>
        <w:pStyle w:val="Heading2"/>
      </w:pPr>
      <w:r>
        <w:t>文件与数据库之间的顺序</w:t>
      </w:r>
    </w:p>
    <w:p>
      <w:r>
        <w:t xml:space="preserve">文件导入先写临时文件并计算哈希，校验后原子改名到 </w:t>
      </w:r>
      <w:r>
        <w:rPr>
          <w:rFonts w:ascii="DejaVu Sans Mono" w:hAnsi="DejaVu Sans Mono" w:eastAsia="Noto Sans CJK SC"/>
          <w:color w:val="000000"/>
          <w:sz w:val="21"/>
        </w:rPr>
        <w:t>assets/</w:t>
      </w:r>
      <w:r>
        <w:t>，最后用数据库事务创建可见条目。失败时不能留下指向不存在文件的正式记录。意外中断产生的无引用文件先列为待检查，不自动删除可能有价值的资料。</w:t>
      </w:r>
    </w:p>
    <w:p>
      <w:r>
        <w:t>一致备份在创建数据库快照期间短暂冻结项目写入；快照完成后恢复普通文字写入，再按快照中的引用复制不可变原件。备份反映快照时点，不会因为复制期间继续写作而混入一半新正文、一半旧关系。</w:t>
      </w:r>
    </w:p>
    <w:p>
      <w:pPr>
        <w:pStyle w:val="Heading2"/>
      </w:pPr>
      <w:r>
        <w:t>数据库升级与旧格式迁移</w:t>
      </w:r>
    </w:p>
    <w:p>
      <w:r>
        <w:t>数据库 schema 使用独立版本号，每次升级有明确脚本和测试样本。打开旧项目时先生成升级前备份，再按顺序迁移。迁移失败不继续进入可写界面，不覆盖备份。遇到更高 schema 版本直接拒绝写入。</w:t>
      </w:r>
    </w:p>
    <w:p>
      <w:r>
        <w:t>网页 JSON 导入始终创建新项目，以“解析 → 校验 → ID 映射 → 事务导入 → 核对数量与关键内容 → 输出报告”的顺序进行。原始 JSON 原样归档。迁移只报告已经验证的转换，不把仅归档的数据算作功能已迁移。</w:t>
      </w:r>
    </w:p>
    <w:p>
      <w:bookmarkStart w:id="9" w:name="section_9"/>
      <w:pPr>
        <w:pStyle w:val="Heading1"/>
      </w:pPr>
      <w:r>
        <w:t>9 界面与后台接口约定</w:t>
      </w:r>
      <w:bookmarkEnd w:id="9"/>
    </w:p>
    <w:p>
      <w:pPr>
        <w:pStyle w:val="Heading2"/>
      </w:pPr>
      <w:r>
        <w:t>API 原则</w:t>
      </w:r>
    </w:p>
    <w:p>
      <w:r>
        <w:t xml:space="preserve">界面通过 </w:t>
      </w:r>
      <w:r>
        <w:rPr>
          <w:rFonts w:ascii="DejaVu Sans Mono" w:hAnsi="DejaVu Sans Mono" w:eastAsia="Noto Sans CJK SC"/>
          <w:color w:val="000000"/>
          <w:sz w:val="21"/>
        </w:rPr>
        <w:t>window.​workbench</w:t>
      </w:r>
      <w:r>
        <w:t xml:space="preserve"> 调用有限的业务方法。预加载层和主进程校验请求结构、来源窗口和项目归属；文件选择通过系统对话框取得，不提供“任意 SQL”或“任意路径读写”接口。[S8][S12]</w:t>
      </w:r>
    </w:p>
    <w:p>
      <w:r>
        <w:t xml:space="preserve">请求带 </w:t>
      </w:r>
      <w:r>
        <w:rPr>
          <w:rFonts w:ascii="DejaVu Sans Mono" w:hAnsi="DejaVu Sans Mono" w:eastAsia="Noto Sans CJK SC"/>
          <w:color w:val="000000"/>
          <w:sz w:val="21"/>
        </w:rPr>
        <w:t>requestId</w:t>
      </w:r>
      <w:r>
        <w:t xml:space="preserve">，响应明确成功数据或错误码。对象修改带 </w:t>
      </w:r>
      <w:r>
        <w:rPr>
          <w:rFonts w:ascii="DejaVu Sans Mono" w:hAnsi="DejaVu Sans Mono" w:eastAsia="Noto Sans CJK SC"/>
          <w:color w:val="000000"/>
          <w:sz w:val="21"/>
        </w:rPr>
        <w:t>expectedRevision</w:t>
      </w:r>
      <w:r>
        <w:t>，不符合当前修订时返回冲突，而非最后写入者静默获胜。TypeScript 负责开发期提示，运行时仍必须校验传入数据。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3312"/>
        <w:gridCol w:w="3600"/>
        <w:gridCol w:w="3096"/>
      </w:tblGrid>
      <w:tr>
        <w:trPr>
          <w:cantSplit/>
          <w:tblHeader w:val="true"/>
        </w:trPr>
        <w:tc>
          <w:tcPr>
            <w:tcW w:type="dxa" w:w="331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方法组</w:t>
            </w:r>
          </w:p>
        </w:tc>
        <w:tc>
          <w:tcPr>
            <w:tcW w:type="dxa" w:w="360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主要输入</w:t>
            </w:r>
          </w:p>
        </w:tc>
        <w:tc>
          <w:tcPr>
            <w:tcW w:type="dxa" w:w="309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主要结果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project.​create 与 open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项目名称或用户选择的目录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项目标识、schema、打开状态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document.​list 与 read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作品、类型、对象 ID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列表或正文及当前修订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document.​save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对象 ID、预期修订、正文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新修订、保存时间、字数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record.​upsert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白名单对象类型、允许字段、预期修订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更新后的对象摘要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relation.​set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关联类型、两端 ID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关联后的结果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record.​trash 与 restore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对象 ID 或删除批次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操作结果和受影响对象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material.​import 与 clip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用户选择文件，或来源与选区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分项导入状态或摘录 ID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search.​query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查询、类型过滤、页码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结果、命中片段和查询标识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revision.​create 与 restore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章节、版本、预期修订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版本或恢复后的当前修订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workspace.​save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布局版本及校验后的 JSON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工作区保存结果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project.​backup 与 restore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用户选择的输出或新目录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任务进度、校验结果、项目路径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document.​export</w:t>
            </w:r>
          </w:p>
        </w:tc>
        <w:tc>
          <w:tcPr>
            <w:tcW w:type="dxa" w:w="36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章节范围、格式、用户选择位置</w:t>
            </w:r>
          </w:p>
        </w:tc>
        <w:tc>
          <w:tcPr>
            <w:tcW w:type="dxa" w:w="309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导出结果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正文保存接口示意</w:t>
      </w:r>
    </w:p>
    <w:p>
      <w:r>
        <w:t>以下只说明契约，实际字段和错误类型需要在工程中定义，不能直接当作完整运行代码。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>type SaveDocumentRequest = {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requestId: string;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projectId: string;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documentId: string;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expectedRevision: number;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contentJson: EditorDocument;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>};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>type SaveDocumentResult =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| { ok: true; requestId: string;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    revision: number; savedAt: number; wordCount: number }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| { ok: false; requestId: string;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    code: "REVISION_CONFLICT" | "WRITE_FAILED"</w:t>
      </w:r>
    </w:p>
    <w:p>
      <w:pPr>
        <w:keepNext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      | "INVALID_CONTENT";</w:t>
      </w:r>
    </w:p>
    <w:p>
      <w:pPr>
        <w:keepNext w:val="0"/>
        <w:spacing w:after="0" w:line="264" w:lineRule="auto"/>
        <w:ind w:left="173"/>
      </w:pPr>
      <w:r>
        <w:rPr>
          <w:rFonts w:ascii="DejaVu Sans Mono" w:hAnsi="DejaVu Sans Mono" w:eastAsia="Noto Sans CJK SC"/>
          <w:color w:val="000000"/>
          <w:sz w:val="19"/>
        </w:rPr>
        <w:t xml:space="preserve">      retryable: boolean };</w:t>
      </w:r>
    </w:p>
    <w:p>
      <w:r>
        <w:rPr>
          <w:rFonts w:ascii="DejaVu Sans Mono" w:hAnsi="DejaVu Sans Mono" w:eastAsia="Noto Sans CJK SC"/>
          <w:color w:val="000000"/>
          <w:sz w:val="21"/>
        </w:rPr>
        <w:t>EditorDocument</w:t>
      </w:r>
      <w:r>
        <w:t xml:space="preserve"> 应限制为本期支持的节点和属性。保存时服务端独立生成纯文本和字数，不信任界面自行填写的统计结果。错误细节写入有限诊断日志，给用户的提示避免暴露无关技术信息。</w:t>
      </w:r>
    </w:p>
    <w:p>
      <w:pPr>
        <w:pStyle w:val="Heading2"/>
      </w:pPr>
      <w:r>
        <w:t>防止保存顺序造成误覆盖</w:t>
      </w:r>
    </w:p>
    <w:p>
      <w:r>
        <w:t>每个文档同一时刻只有一个进行中的保存请求。新输入进入本地最新草稿，等待前一次返回后再提交，期间可合并尚未发送的修改。</w:t>
      </w:r>
    </w:p>
    <w:p>
      <w:r>
        <w:t>例如正在保存修订 8 的修改时，作者又输入了一句话。第一个请求返回修订 9，只能确认它所带的那份内容已保存；编辑器仍保留新句子并继续显示待保存，再以修订 9 为基准提交下一次请求。不能用请求 1 的旧内容覆盖现在的编辑器。</w:t>
      </w:r>
    </w:p>
    <w:p>
      <w:r>
        <w:t xml:space="preserve">窗口布局另走保存通道，不修改正文修订。正常退出由主进程等待显式的草稿提交握手完成，不依赖网页 </w:t>
      </w:r>
      <w:r>
        <w:rPr>
          <w:rFonts w:ascii="DejaVu Sans Mono" w:hAnsi="DejaVu Sans Mono" w:eastAsia="Noto Sans CJK SC"/>
          <w:color w:val="000000"/>
          <w:sz w:val="21"/>
        </w:rPr>
        <w:t>beforeunload</w:t>
      </w:r>
      <w:r>
        <w:t xml:space="preserve"> 中无法可靠等待的异步操作。</w:t>
      </w:r>
    </w:p>
    <w:p>
      <w:bookmarkStart w:id="10" w:name="section_10"/>
      <w:pPr>
        <w:pStyle w:val="Heading1"/>
      </w:pPr>
      <w:r>
        <w:t>10 备份安全与发布约束</w:t>
      </w:r>
      <w:bookmarkEnd w:id="10"/>
    </w:p>
    <w:p>
      <w:pPr>
        <w:pStyle w:val="Heading2"/>
      </w:pPr>
      <w:r>
        <w:t>备份包内容与生成流程</w:t>
      </w:r>
    </w:p>
    <w:p>
      <w:r>
        <w:t>备份清单包含备份格式版本、项目 ID、创建时间、应用版本，以及各文件的相对路径、字节数和 SHA-256。包内含数据库快照、被引用原件和导入归档，不含本机最近项目列表或临时工作文件。</w:t>
      </w:r>
    </w:p>
    <w:p>
      <w:r>
        <w:t>生成顺序为：提交待保存草稿；冻结项目写入；使用 SQLite 备份能力创建一致快照；读取快照中的原件清单；恢复编辑写入；复制不可变原件并校验；写入清单；完成压缩后将临时包改名为正式文件。数据库备份使用官方支持的一致快照方式，不直接复制活动数据库主文件。[S11]</w:t>
      </w:r>
    </w:p>
    <w:p>
      <w:r>
        <w:t>备份完成时显示快照时间。取消备份只删除本次临时输出，不回滚已经保存的正文。禁止把备份目的地放进本次将归档的原件或导入目录，避免递归。</w:t>
      </w:r>
    </w:p>
    <w:p>
      <w:pPr>
        <w:pStyle w:val="Heading2"/>
      </w:pPr>
      <w:r>
        <w:t>恢复流程</w:t>
      </w:r>
    </w:p>
    <w:p>
      <w:r>
        <w:t>恢复到新目录中的临时工作位置，先检查路径、总解压大小和文件清单，再逐项校验哈希，对数据库执行完整性检查，通过后才标记为可打开项目。</w:t>
      </w:r>
    </w:p>
    <w:p>
      <w:r>
        <w:t xml:space="preserve">压缩包中的绝对路径、越出目标目录的 </w:t>
      </w:r>
      <w:r>
        <w:rPr>
          <w:rFonts w:ascii="DejaVu Sans Mono" w:hAnsi="DejaVu Sans Mono" w:eastAsia="Noto Sans CJK SC"/>
          <w:color w:val="000000"/>
          <w:sz w:val="21"/>
        </w:rPr>
        <w:t>.​.​</w:t>
      </w:r>
      <w:r>
        <w:t xml:space="preserve"> 路径和符号链接均拒绝。首版建议总解压上限为 5 GiB，恢复前检查可用磁盘空间。超过时说明限制，不截断恢复后继续宣称成功。此上限应与真实素材规模一起在 M0 评审。</w:t>
      </w:r>
    </w:p>
    <w:p>
      <w:pPr>
        <w:pStyle w:val="Heading2"/>
      </w:pPr>
      <w:r>
        <w:t>本地安全与隐私</w:t>
      </w:r>
    </w:p>
    <w:p>
      <w:r>
        <w:t xml:space="preserve">开启 </w:t>
      </w:r>
      <w:r>
        <w:rPr>
          <w:rFonts w:ascii="DejaVu Sans Mono" w:hAnsi="DejaVu Sans Mono" w:eastAsia="Noto Sans CJK SC"/>
          <w:color w:val="000000"/>
          <w:sz w:val="21"/>
        </w:rPr>
        <w:t>contextIsolation</w:t>
      </w:r>
      <w:r>
        <w:t xml:space="preserve">，关闭渲染层 </w:t>
      </w:r>
      <w:r>
        <w:rPr>
          <w:rFonts w:ascii="DejaVu Sans Mono" w:hAnsi="DejaVu Sans Mono" w:eastAsia="Noto Sans CJK SC"/>
          <w:color w:val="000000"/>
          <w:sz w:val="21"/>
        </w:rPr>
        <w:t>nodeIntegration</w:t>
      </w:r>
      <w:r>
        <w:t>，使用沙箱并仅暴露必要的预加载方法；对本地 HTML、Markdown 和导入文本不执行脚本。[S12] 外部链接由用户操作后交给系统浏览器，原件由用户操作后交给系统默认程序。</w:t>
      </w:r>
    </w:p>
    <w:p>
      <w:r>
        <w:t>本期核心写作功能离线可用，不上传正文，也不调用 AI 服务。诊断日志记录操作、错误码、对象 ID 和时间，不记录整段正文或原件内容。项目文件本身不默认加密，因此不把它宣传为加密保险箱。</w:t>
      </w:r>
    </w:p>
    <w:p>
      <w:pPr>
        <w:pStyle w:val="Heading2"/>
      </w:pPr>
      <w:r>
        <w:t>Windows 安装与升级</w:t>
      </w:r>
    </w:p>
    <w:p>
      <w:r>
        <w:t>构建时按目标 Electron 的 ABI 重建并打包 better-sqlite3，不能仅凭开发机上的 Node.js 可运行就判断安装包可用。用实际 Windows 安装包验证创建、保存、退出和重新打开项目；使用者不需要自行安装 Node.js。</w:t>
      </w:r>
    </w:p>
    <w:p>
      <w:r>
        <w:t>安装目录和作品目录分离。升级应用不覆盖作品，卸载默认保留用户项目。首版采用手动下载安装更新；每次发布记录应用版本、数据库版本和已知限制。代码签名是否纳入首发，根据分发对象和成本另定，不能在未签名时宣称发布者已验证。</w:t>
      </w:r>
    </w:p>
    <w:p>
      <w:bookmarkStart w:id="11" w:name="section_11"/>
      <w:pPr>
        <w:pStyle w:val="Heading1"/>
      </w:pPr>
      <w:r>
        <w:t>11 非功能要求与验收矩阵</w:t>
      </w:r>
      <w:bookmarkEnd w:id="11"/>
    </w:p>
    <w:p>
      <w:pPr>
        <w:pStyle w:val="Heading2"/>
      </w:pPr>
      <w:r>
        <w:t>性能目标与测试基准</w:t>
      </w:r>
    </w:p>
    <w:p>
      <w:r>
        <w:t>基准设备建议为 Windows、4 核 CPU、16 GB 内存、SSD。基准作品约 100 万汉字、500 张设定卡、2,000 条摘录，可检索纯文本总量不超过 10 MiB，同时打开 8 个面板。记录实际设备与数据，避免用空白项目成绩代替真实体验。</w:t>
      </w:r>
    </w:p>
    <w:p>
      <w:r>
        <w:t>下表都是待验证目标。若 M0 结果不满足，应明确调整实现或范围，再更新指标，不能直接把目标写成已达成。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3816"/>
        <w:gridCol w:w="4176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38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初始目标</w:t>
            </w:r>
          </w:p>
        </w:tc>
        <w:tc>
          <w:tcPr>
            <w:tcW w:type="dxa" w:w="41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测量方式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冷启动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主界面可操作不超过 4 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10 次记录中位数与最大值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正文输入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5 万字章节内输入反馈 p95 不超过 50 毫秒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含中文输入与较长段落，记录卡顿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已加载章节切换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p95 不超过 300 毫秒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连续切换并确认没有旧内容闪回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自动保存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触发后一般在 1 秒内完成本地提交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记录调度与提交时间，分开统计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中文搜索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基准数据上 p95 不超过 500 毫秒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至少 30 组常见、稀有及无结果查询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面板反复切换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100 次打开关闭后无持续增长的泄漏趋势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比较内存稳定值与编辑会话数量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长任务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导入或备份时仍能看到进度并操作界面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以接近文件上限的样本验证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关键验收用例</w:t>
      </w:r>
    </w:p>
    <w:p>
      <w:r>
        <w:t>验收不是检查按钮是否存在，而是检查操作后的数据和状态。以下用例覆盖本期最容易影响写作的行为，开发测试可以进一步拆分。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893"/>
        <w:gridCol w:w="4939"/>
        <w:gridCol w:w="4176"/>
      </w:tblGrid>
      <w:tr>
        <w:trPr>
          <w:cantSplit/>
          <w:tblHeader w:val="true"/>
        </w:trPr>
        <w:tc>
          <w:tcPr>
            <w:tcW w:type="dxa" w:w="893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4939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场景与操作</w:t>
            </w:r>
          </w:p>
        </w:tc>
        <w:tc>
          <w:tcPr>
            <w:tcW w:type="dxa" w:w="41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AC01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用中文名称创建作品与章节，写入后退出重开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目录、正文和顺序一致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AC02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把左侧目录拖到底部，再将素材移到右侧并重启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四向布局和标签组正确恢复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AC03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关闭所有内容面板，退出重开，再打开正文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空布局合法，原有文字未丢失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AC04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编辑后悬浮、放大、还原，再执行撤销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内容、光标、滚动和撤销状态连贯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AC05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在完整素材库加精并关联章节，再返回简略视图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同一条素材正确出现，没有副本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AC06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用中文输入法选词时触发保存调度与面板切换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无丢字、重复、错误组合提交或光标跳动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AC07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定稿后继续编辑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状态回到草稿，原定稿版本可预览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AC08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改变剧情卡顺序，移动、复制并关联设定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归属与 ID 规则正确，正文不被改写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AC09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删除被引用设定后恢复；删除并恢复章节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引用可恢复，不复活此前单独删除的卡片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AC10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导入 UTF-8 和 GB18030 样本及失败文件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预览正确，失败可解释，成功条目保留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AC11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从素材建立摘录，再修改来源文本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摘录原文保留，失效定位有明确提示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AC12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归档一个 PDF，并搜索其中未解析的正文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显示未解析，不虚构全文搜索结果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AC13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搜索“城”“城楼”“100%”“a_b”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中文短词可用，符号按字面匹配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AC14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人为延迟保存响应，期间继续输入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旧响应不覆盖新文本，不提前显示全部已保存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AC15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模拟磁盘或权限错误，再尝试正常退出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草稿仍在，可重试或导出，不静默丢弃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AC16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恢复一个旧正文版本，再回到恢复前版本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两次内容均正确，历史版本未被修改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AC17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备份含中文路径、卡片关联与原件的项目，再恢复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数据数量、正文、关联和文件哈希一致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AC18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恢复损坏包、越界路径包或超限包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明确拒绝，已有项目不被覆盖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AC19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导入旧版 schema 2 JSON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支持内容与关联核对通过，其余有归档和报告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AC20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在没有独立 Node.js 的 Windows 上安装并写作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数据库可用，退出后重新打开正常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AC21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模拟数据库升级失败，打开更高版本项目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不进入错误可写状态，升级前备份可恢复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AC22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断网启动并完成写作、搜索、导出与备份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核心流程可用，不启动 DSH 或请求模型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发布门槛</w:t>
      </w:r>
    </w:p>
    <w:p>
      <w:r>
        <w:t>P0 功能和上述关键用例应有实际结果记录，未通过的数据保存、恢复、迁移和中文输入问题阻止发布。视觉细节问题可以记录后排期，但不能把会丢字的输入问题归为视觉问题。</w:t>
      </w:r>
    </w:p>
    <w:p>
      <w:r>
        <w:t>单元测试优先覆盖版本冲突、删除批次、迁移、字面搜索和备份清单等真实业务风险。关键流程做端到端验证。Windows 安装包、原生模块和中文输入法必须在 Windows 实测，Linux 或浏览器上的通过结果不能替代。</w:t>
      </w:r>
    </w:p>
    <w:p>
      <w:bookmarkStart w:id="12" w:name="section_12"/>
      <w:pPr>
        <w:pStyle w:val="Heading1"/>
      </w:pPr>
      <w:r>
        <w:t>12 开发交付顺序与风险</w:t>
      </w:r>
      <w:bookmarkEnd w:id="12"/>
    </w:p>
    <w:p>
      <w:pPr>
        <w:pStyle w:val="Heading2"/>
      </w:pPr>
      <w:r>
        <w:t>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1800"/>
        <w:gridCol w:w="3816"/>
        <w:gridCol w:w="4392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8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交付内容</w:t>
            </w:r>
          </w:p>
        </w:tc>
        <w:tc>
          <w:tcPr>
            <w:tcW w:type="dxa" w:w="439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评审时必须能演示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M0 关键技术验证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React 桌面骨架、Dockview、Tiptap、SQLite、安装打包</w:t>
            </w:r>
          </w:p>
        </w:tc>
        <w:tc>
          <w:tcPr>
            <w:tcW w:type="dxa" w:w="439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中文输入后移动放大不丢状态，安装包实际写入数据库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M1 可连续写作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项目、章节、正文、自动保存、完整窗口规则</w:t>
            </w:r>
          </w:p>
        </w:tc>
        <w:tc>
          <w:tcPr>
            <w:tcW w:type="dxa" w:w="439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写一章、关闭面板、重启，继续写作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M2 写作资料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大纲、剧情卡、设定、素材、笔记和搜索</w:t>
            </w:r>
          </w:p>
        </w:tc>
        <w:tc>
          <w:tcPr>
            <w:tcW w:type="dxa" w:w="439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给章节准备关联资料，写作中查阅并回到原处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M3 数据可回退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版本、备份恢复、旧格式导入和导出</w:t>
            </w:r>
          </w:p>
        </w:tc>
        <w:tc>
          <w:tcPr>
            <w:tcW w:type="dxa" w:w="439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恢复旧稿、迁移旧项目、备份还原后继续编辑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M4 个人试用版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Windows 发布包、异常处理、真实写作试用</w:t>
            </w:r>
          </w:p>
        </w:tc>
        <w:tc>
          <w:tcPr>
            <w:tcW w:type="dxa" w:w="439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完成 5 次试用并复核所有 P0 验收项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M1 是第一个适合持续试写的版本，整个 0.1 在 M4 达到发布条件。资料功能未完成时可以阶段试用，但要明确当时的能力范围。</w:t>
      </w:r>
    </w:p>
    <w:p>
      <w:r>
        <w:t>工期由实际开发者在 M0 后估算，列出依赖和不确定项，再确定日期。不能因为使用 AI 辅助编程就直接给出稳定的数倍加速承诺，也不能把网页展示完成当作数据与桌面行为完成。</w:t>
      </w:r>
    </w:p>
    <w:p>
      <w:pPr>
        <w:pStyle w:val="Heading2"/>
      </w:pPr>
      <w:r>
        <w:t>主要实现风险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376"/>
        <w:gridCol w:w="2520"/>
        <w:gridCol w:w="5112"/>
      </w:tblGrid>
      <w:tr>
        <w:trPr>
          <w:cantSplit/>
          <w:tblHeader w:val="true"/>
        </w:trPr>
        <w:tc>
          <w:tcPr>
            <w:tcW w:type="dxa" w:w="23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风险</w:t>
            </w:r>
          </w:p>
        </w:tc>
        <w:tc>
          <w:tcPr>
            <w:tcW w:type="dxa" w:w="2520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影响</w:t>
            </w:r>
          </w:p>
        </w:tc>
        <w:tc>
          <w:tcPr>
            <w:tcW w:type="dxa" w:w="511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应对方式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组件版本或许可与预期不同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布局能力或成本变化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锁版本，验证所需 API 和 React 绑定，再进入大量页面开发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面板切换导致编辑器重建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撤销栈或选区丢失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M0 验证同一编辑会话和输入法状态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保存响应乱序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旧稿覆盖新输入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每文档串行提交，使用修订号和请求标识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文件和数据库提交不一致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原件缺失或孤立文件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临时文件、原子改名、事务和恢复检查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备份只“能下载”不能恢复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作品无法迁移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每次发布做含原件与关联的恢复验证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原生模块与安装环境不匹配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开发机正常、用户机打不开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重建 Electron 原生依赖，验证实际 Windows 安装包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需求持续扩张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工具迟迟不能用于写作</w:t>
            </w:r>
          </w:p>
        </w:tc>
        <w:tc>
          <w:tcPr>
            <w:tcW w:type="dxa" w:w="511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新需求进入后续清单，优先完成当前写作闭环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需求变更如何处理</w:t>
      </w:r>
    </w:p>
    <w:p>
      <w:r>
        <w:t>新增需求至少记录用户问题、具体行为、影响模块、验收方式，以及挤占哪一项当前工作。例如“悬浮窗可以拖到第二块屏幕”会影响系统窗口、数据同步、快捷键和退出流程，不能按增加一个按钮估算。</w:t>
      </w:r>
    </w:p>
    <w:p>
      <w:r>
        <w:t>产品负责人决定价值和优先级，开发者评估实现与成本，双方决定纳入哪个版本。文档保留变更日期和原因；已经被后续决定替代的旧规则明确作废，避免实现时两份要求相互冲突。</w:t>
      </w:r>
    </w:p>
    <w:p>
      <w:bookmarkStart w:id="13" w:name="section_13"/>
      <w:pPr>
        <w:pStyle w:val="Heading1"/>
      </w:pPr>
      <w:r>
        <w:t>13 用这个项目练习产品经理工作</w:t>
      </w:r>
      <w:bookmarkEnd w:id="13"/>
    </w:p>
    <w:p>
      <w:pPr>
        <w:pStyle w:val="Heading2"/>
      </w:pPr>
      <w:r>
        <w:t>把愿望写成规则</w:t>
      </w:r>
    </w:p>
    <w:p>
      <w:r>
        <w:t>“我希望所有窗口都能关闭”是一条愿望。可开发的需求还要说明哪些算窗口，关闭是否保存，怎样重新打开，以及全部关闭后发生什么。</w:t>
      </w:r>
    </w:p>
    <w:p>
      <w:r>
        <w:t>你可以这样写：所有业务面板，包括正文和作品目录，都允许关闭；关闭只移除视图，内容继续保留；底部入口可以重新打开同一模块；全部关闭后保留空工作区；重启后仍能找回已保存正文。再配上 AC03，就具备了开发和验收共同讨论的基础。</w:t>
      </w:r>
    </w:p>
    <w:p>
      <w:r>
        <w:t>你不必先知道 Dockview 的每个方法名。能把业务规则说清楚，能在验收时发现“看起来关掉了，实际上内容被重建了”，就是有效的产品工作。</w:t>
      </w:r>
    </w:p>
    <w:p>
      <w:pPr>
        <w:pStyle w:val="Heading2"/>
      </w:pPr>
      <w:r>
        <w:t>一条功能说明的写法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016"/>
        <w:gridCol w:w="3816"/>
        <w:gridCol w:w="4176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要素</w:t>
            </w:r>
          </w:p>
        </w:tc>
        <w:tc>
          <w:tcPr>
            <w:tcW w:type="dxa" w:w="381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需要回答的问题</w:t>
            </w:r>
          </w:p>
        </w:tc>
        <w:tc>
          <w:tcPr>
            <w:tcW w:type="dxa" w:w="417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以正文版本为例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问题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用户在哪个情境下受阻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精修后想回到上午的版本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目标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完成后用户能做什么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找到并恢复旧稿，保留现有修改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规则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对象、操作、状态怎么变化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恢复前建版本，再更新当前正文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异常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哪种真实失败要处理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写入失败时整个恢复不生效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验收</w:t>
            </w:r>
          </w:p>
        </w:tc>
        <w:tc>
          <w:tcPr>
            <w:tcW w:type="dxa" w:w="381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怎样观察到正确结果</w:t>
            </w:r>
          </w:p>
        </w:tc>
        <w:tc>
          <w:tcPr>
            <w:tcW w:type="dxa" w:w="417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恢复旧稿后，还能恢复回当前稿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技术产品经理会进一步追问版本 ID、修订冲突、接口返回、数据容量和依赖关系。研发负责人再决定事务代码、表结构细节与组件生命周期。你可以逐步学习这些内容，但不必为了使用一个职位名称而把所有分工混为一谈。</w:t>
      </w:r>
    </w:p>
    <w:p>
      <w:pPr>
        <w:pStyle w:val="Heading2"/>
      </w:pPr>
      <w:r>
        <w:t>每轮评审的顺序</w:t>
      </w:r>
    </w:p>
    <w:p>
      <w:r>
        <w:t>先看真实写作任务能否完成，再讨论页面控件。用自己的章节和素材演示“准备本章资料，写一段，查一条参考，回到原处”，比单独展示每个按钮更容易发现负担。</w:t>
      </w:r>
    </w:p>
    <w:p>
      <w:r>
        <w:t>试用时记录三个具体时刻：哪里需要重复解释或重复录入，哪里不确定内容有没有保存，哪里不得不退回旧工具。下一轮优先解决反复出现的问题，再增加功能。</w:t>
      </w:r>
    </w:p>
    <w:p>
      <w:pPr>
        <w:pStyle w:val="Heading2"/>
      </w:pPr>
      <w:r>
        <w:t>你可以亲手做的五个练习</w:t>
      </w:r>
    </w:p>
    <w:p>
      <w:pPr>
        <w:ind w:left="288" w:hanging="288"/>
      </w:pPr>
      <w:r>
        <w:t>1. 选一项你最在意的功能，用“问题、目标、规则、异常、验收”各写一段。</w:t>
      </w:r>
    </w:p>
    <w:p>
      <w:pPr>
        <w:ind w:left="288" w:hanging="288"/>
      </w:pPr>
      <w:r>
        <w:t>2. 为它写 3 个正常场景、2 个现实中可能发生的失败场景，避免只写“能正常使用”。</w:t>
      </w:r>
    </w:p>
    <w:p>
      <w:pPr>
        <w:ind w:left="288" w:hanging="288"/>
      </w:pPr>
      <w:r>
        <w:t>3. 提出一个更简单的版本，并说明少做什么、保留什么价值。</w:t>
      </w:r>
    </w:p>
    <w:p>
      <w:pPr>
        <w:ind w:left="288" w:hanging="288"/>
      </w:pPr>
      <w:r>
        <w:t>4. 让原型执行一次真实任务，记录实际行为，不凭截图判断完成。</w:t>
      </w:r>
    </w:p>
    <w:p>
      <w:pPr>
        <w:ind w:left="288" w:hanging="288"/>
      </w:pPr>
      <w:r>
        <w:t>5. 用一分钟说明这一版为什么做这些、为什么其他功能延后，以及怎样验证它有用。</w:t>
      </w:r>
    </w:p>
    <w:p>
      <w:r>
        <w:t>做好产品经理的第一步，是把自己的使用体验变成别人能够理解、实现和检查的规则。这个项目可以从你本人出发；以后如果服务更多作者，再增加访谈、用户差异和商业目标的研究。</w:t>
      </w:r>
    </w:p>
    <w:p>
      <w:bookmarkStart w:id="14" w:name="section_14"/>
      <w:pPr>
        <w:pStyle w:val="Heading1"/>
      </w:pPr>
      <w:r>
        <w:t>14 技术依据与术语</w:t>
      </w:r>
      <w:bookmarkEnd w:id="14"/>
    </w:p>
    <w:p>
      <w:pPr>
        <w:pStyle w:val="Heading2"/>
      </w:pPr>
      <w:r>
        <w:t>资料来源</w:t>
      </w:r>
    </w:p>
    <w:p>
      <w:r>
        <w:t>以下资料在 2026-10-04 核对。官方文档用于确认技术机制，不代表本工作台已经实现。依赖升级时重新核对接口、支持系统和许可；开发以实际锁定版本为准。</w:t>
      </w:r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[S1] Atlassian，Product manager。用于岗位职责与组织分工的参考；技术产品经理的具体职责仍取决于公司。</w:t>
      </w:r>
    </w:p>
    <w:p>
      <w:pPr>
        <w:spacing w:after="140" w:line="264" w:lineRule="auto"/>
      </w:pPr>
      <w:hyperlink r:id="rId11">
        <w:r>
          <w:rPr>
            <w:rFonts w:ascii="Noto Sans CJK SC" w:hAnsi="Noto Sans CJK SC" w:eastAsia="Noto Sans CJK SC"/>
            <w:sz w:val="18"/>
            <w:color w:val="254F73"/>
          </w:rPr>
          <w:t>https://www.atlassian.com/agile/product-management/product-manager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[S2] electron-vite，Getting Started。用于 Electron 主进程、预加载与界面的构建组织。</w:t>
      </w:r>
    </w:p>
    <w:p>
      <w:pPr>
        <w:spacing w:after="140" w:line="264" w:lineRule="auto"/>
      </w:pPr>
      <w:hyperlink r:id="rId12">
        <w:r>
          <w:rPr>
            <w:rFonts w:ascii="Noto Sans CJK SC" w:hAnsi="Noto Sans CJK SC" w:eastAsia="Noto Sans CJK SC"/>
            <w:sz w:val="18"/>
            <w:color w:val="254F73"/>
          </w:rPr>
          <w:t>https://electron-vite.org/guide/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[S3] Dockview，Core Overview。用于面板、组、拖放与布局序列化能力核对。</w:t>
      </w:r>
    </w:p>
    <w:p>
      <w:pPr>
        <w:spacing w:after="140" w:line="264" w:lineRule="auto"/>
      </w:pPr>
      <w:hyperlink r:id="rId13">
        <w:r>
          <w:rPr>
            <w:rFonts w:ascii="Noto Sans CJK SC" w:hAnsi="Noto Sans CJK SC" w:eastAsia="Noto Sans CJK SC"/>
            <w:sz w:val="18"/>
            <w:color w:val="254F73"/>
          </w:rPr>
          <w:t>https://dockview.dev/docs/core/overview/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[S4] Tiptap，React Installation。用于 React 编辑器基础组件与扩展集成。</w:t>
      </w:r>
    </w:p>
    <w:p>
      <w:pPr>
        <w:spacing w:after="140" w:line="264" w:lineRule="auto"/>
      </w:pPr>
      <w:hyperlink r:id="rId14">
        <w:r>
          <w:rPr>
            <w:rFonts w:ascii="Noto Sans CJK SC" w:hAnsi="Noto Sans CJK SC" w:eastAsia="Noto Sans CJK SC"/>
            <w:sz w:val="18"/>
            <w:color w:val="254F73"/>
          </w:rPr>
          <w:t>https://tiptap.dev/docs/editor/getting-started/install/react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[S5] better-sqlite3 官方仓库。用于同步 SQLite 接口与原生模块选型核对。</w:t>
      </w:r>
    </w:p>
    <w:p>
      <w:pPr>
        <w:spacing w:after="140" w:line="264" w:lineRule="auto"/>
      </w:pPr>
      <w:hyperlink r:id="rId15">
        <w:r>
          <w:rPr>
            <w:rFonts w:ascii="Noto Sans CJK SC" w:hAnsi="Noto Sans CJK SC" w:eastAsia="Noto Sans CJK SC"/>
            <w:sz w:val="18"/>
            <w:color w:val="254F73"/>
          </w:rPr>
          <w:t>https://github.com/WiseLibs/better-sqlite3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[S6] electron-builder 官方文档。用于安装打包；网站可能展示预发布内容，应选择经过验证的稳定版本。</w:t>
      </w:r>
    </w:p>
    <w:p>
      <w:pPr>
        <w:spacing w:after="140" w:line="264" w:lineRule="auto"/>
      </w:pPr>
      <w:hyperlink r:id="rId16">
        <w:r>
          <w:rPr>
            <w:rFonts w:ascii="Noto Sans CJK SC" w:hAnsi="Noto Sans CJK SC" w:eastAsia="Noto Sans CJK SC"/>
            <w:sz w:val="18"/>
            <w:color w:val="254F73"/>
          </w:rPr>
          <w:t>https://www.electron.build/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[S7] SQLite，Appropriate Uses For SQLite。用于本地应用数据库适用性的判断。</w:t>
      </w:r>
    </w:p>
    <w:p>
      <w:pPr>
        <w:spacing w:after="140" w:line="264" w:lineRule="auto"/>
      </w:pPr>
      <w:hyperlink r:id="rId17">
        <w:r>
          <w:rPr>
            <w:rFonts w:ascii="Noto Sans CJK SC" w:hAnsi="Noto Sans CJK SC" w:eastAsia="Noto Sans CJK SC"/>
            <w:sz w:val="18"/>
            <w:color w:val="254F73"/>
          </w:rPr>
          <w:t>https://www.sqlite.org/whentouse.html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[S8] Electron，Process Model 与 Inter-Process Communication。用于主进程、渲染、预加载和 IPC 分工。</w:t>
      </w:r>
    </w:p>
    <w:p>
      <w:pPr>
        <w:spacing w:after="140" w:line="264" w:lineRule="auto"/>
      </w:pPr>
      <w:hyperlink r:id="rId18">
        <w:r>
          <w:rPr>
            <w:rFonts w:ascii="Noto Sans CJK SC" w:hAnsi="Noto Sans CJK SC" w:eastAsia="Noto Sans CJK SC"/>
            <w:sz w:val="18"/>
            <w:color w:val="254F73"/>
          </w:rPr>
          <w:t>https://www.electronjs.org/docs/latest/tutorial/process-model</w:t>
        </w:r>
      </w:hyperlink>
    </w:p>
    <w:p>
      <w:pPr>
        <w:spacing w:after="140" w:line="264" w:lineRule="auto"/>
      </w:pPr>
      <w:hyperlink r:id="rId19">
        <w:r>
          <w:rPr>
            <w:rFonts w:ascii="Noto Sans CJK SC" w:hAnsi="Noto Sans CJK SC" w:eastAsia="Noto Sans CJK SC"/>
            <w:sz w:val="18"/>
            <w:color w:val="254F73"/>
          </w:rPr>
          <w:t>https://www.electronjs.org/docs/latest/tutorial/ipc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[S9] Tiptap，Persistence。用于编辑内容的 JSON 持久化方式。</w:t>
      </w:r>
    </w:p>
    <w:p>
      <w:pPr>
        <w:spacing w:after="140" w:line="264" w:lineRule="auto"/>
      </w:pPr>
      <w:hyperlink r:id="rId20">
        <w:r>
          <w:rPr>
            <w:rFonts w:ascii="Noto Sans CJK SC" w:hAnsi="Noto Sans CJK SC" w:eastAsia="Noto Sans CJK SC"/>
            <w:sz w:val="18"/>
            <w:color w:val="254F73"/>
          </w:rPr>
          <w:t>https://tiptap.dev/docs/editor/core-concepts/persistence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[S10] SQLite，Write-Ahead Logging 与 PRAGMA Statements。用于 WAL、本地文件要求及写入参数。</w:t>
      </w:r>
    </w:p>
    <w:p>
      <w:pPr>
        <w:spacing w:after="140" w:line="264" w:lineRule="auto"/>
      </w:pPr>
      <w:hyperlink r:id="rId21">
        <w:r>
          <w:rPr>
            <w:rFonts w:ascii="Noto Sans CJK SC" w:hAnsi="Noto Sans CJK SC" w:eastAsia="Noto Sans CJK SC"/>
            <w:sz w:val="18"/>
            <w:color w:val="254F73"/>
          </w:rPr>
          <w:t>https://www.sqlite.org/wal.html</w:t>
        </w:r>
      </w:hyperlink>
    </w:p>
    <w:p>
      <w:pPr>
        <w:spacing w:after="140" w:line="264" w:lineRule="auto"/>
      </w:pPr>
      <w:hyperlink r:id="rId22">
        <w:r>
          <w:rPr>
            <w:rFonts w:ascii="Noto Sans CJK SC" w:hAnsi="Noto Sans CJK SC" w:eastAsia="Noto Sans CJK SC"/>
            <w:sz w:val="18"/>
            <w:color w:val="254F73"/>
          </w:rPr>
          <w:t>https://www.sqlite.org/pragma.html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[S11] SQLite，Online Backup API。用于数据库一致备份设计。</w:t>
      </w:r>
    </w:p>
    <w:p>
      <w:pPr>
        <w:spacing w:after="140" w:line="264" w:lineRule="auto"/>
      </w:pPr>
      <w:hyperlink r:id="rId23">
        <w:r>
          <w:rPr>
            <w:rFonts w:ascii="Noto Sans CJK SC" w:hAnsi="Noto Sans CJK SC" w:eastAsia="Noto Sans CJK SC"/>
            <w:sz w:val="18"/>
            <w:color w:val="254F73"/>
          </w:rPr>
          <w:t>https://www.sqlite.org/backup.html</w:t>
        </w:r>
      </w:hyperlink>
    </w:p>
    <w:p>
      <w:pPr>
        <w:keepNext/>
        <w:spacing w:after="60"/>
      </w:pPr>
      <w:r>
        <w:rPr>
          <w:rFonts w:ascii="Noto Sans CJK SC" w:hAnsi="Noto Sans CJK SC" w:eastAsia="Noto Sans CJK SC"/>
          <w:color w:val="000000"/>
          <w:sz w:val="20"/>
        </w:rPr>
        <w:t>[S12] Electron，Security。用于预加载隔离、渲染安全和受限接口。</w:t>
      </w:r>
    </w:p>
    <w:p>
      <w:pPr>
        <w:spacing w:after="140" w:line="264" w:lineRule="auto"/>
      </w:pPr>
      <w:hyperlink r:id="rId24">
        <w:r>
          <w:rPr>
            <w:rFonts w:ascii="Noto Sans CJK SC" w:hAnsi="Noto Sans CJK SC" w:eastAsia="Noto Sans CJK SC"/>
            <w:sz w:val="18"/>
            <w:color w:val="254F73"/>
          </w:rPr>
          <w:t>https://www.electronjs.org/docs/latest/tutorial/security</w:t>
        </w:r>
      </w:hyperlink>
    </w:p>
    <w:p>
      <w:pPr>
        <w:pStyle w:val="Heading2"/>
      </w:pPr>
      <w:r>
        <w:t>术语对照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5" w:type="dxa"/>
          <w:bottom w:w="75" w:type="dxa"/>
          <w:left w:w="105" w:type="dxa"/>
          <w:right w:w="105" w:type="dxa"/>
        </w:tblCellMar>
      </w:tblPr>
      <w:tblGrid>
        <w:gridCol w:w="2952"/>
        <w:gridCol w:w="7056"/>
      </w:tblGrid>
      <w:tr>
        <w:trPr>
          <w:cantSplit/>
          <w:tblHeader w:val="true"/>
        </w:trPr>
        <w:tc>
          <w:tcPr>
            <w:tcW w:type="dxa" w:w="2952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7056"/>
            <w:vAlign w:val="center"/>
            <w:shd w:fill="E7EFF6"/>
          </w:tcPr>
          <w:p>
            <w:pPr>
              <w:keepNext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在本文中的含义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PRD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产品需求说明书，说明问题、范围、功能规则和验收方式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IPC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Electron 不同进程之间传递请求和结果的机制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事务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一组数据修改要么一起成功，要么一起不生效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修订号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判断某条当前数据是否已被其他操作改动的递增编号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正文版本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单独保存、可预览和恢复的一份正文历史快照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软删除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标记为删除但仍保留数据，允许从回收站恢复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schema 迁移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软件升级时按规则改变数据库结构或旧数据格式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WAL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SQLite 的一种日志模式，会使用额外工作文件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P0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首版必须完成的范围，不代表所有项目都要同时开工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验收标准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color w:val="000000"/>
                <w:sz w:val="20"/>
              </w:rPr>
              <w:t>通过具体操作和可观察结果判断需求是否完成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t>本文中的架构、数据字段、阈值和里程碑是针对这款个人工作台的设计建议。下一步进入开发时，先执行 M0 验证，记录结果后锁定依赖和实现计划。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16" w:bottom="1008" w:left="111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08" w:val="right"/>
      </w:tabs>
    </w:pPr>
    <w:r>
      <w:t>版本 0.2   2026-10-04</w:t>
    </w:r>
    <w:r>
      <w:tab/>
    </w:r>
    <w:r>
      <w:t xml:space="preserve">第 </w:t>
    </w:r>
    <w:r>
      <w:fldChar w:fldCharType="begin"/>
      <w:instrText xml:space="preserve"> PAGE </w:instrText>
      <w:fldChar w:fldCharType="end"/>
    </w:r>
    <w:r>
      <w:t xml:space="preserve"> 页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小说工作台  产品与技术说明书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64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tlassian.com/agile/product-management/product-manager" TargetMode="External"/><Relationship Id="rId12" Type="http://schemas.openxmlformats.org/officeDocument/2006/relationships/hyperlink" Target="https://electron-vite.org/guide/" TargetMode="External"/><Relationship Id="rId13" Type="http://schemas.openxmlformats.org/officeDocument/2006/relationships/hyperlink" Target="https://dockview.dev/docs/core/overview/" TargetMode="External"/><Relationship Id="rId14" Type="http://schemas.openxmlformats.org/officeDocument/2006/relationships/hyperlink" Target="https://tiptap.dev/docs/editor/getting-started/install/react" TargetMode="External"/><Relationship Id="rId15" Type="http://schemas.openxmlformats.org/officeDocument/2006/relationships/hyperlink" Target="https://github.com/WiseLibs/better-sqlite3" TargetMode="External"/><Relationship Id="rId16" Type="http://schemas.openxmlformats.org/officeDocument/2006/relationships/hyperlink" Target="https://www.electron.build/" TargetMode="External"/><Relationship Id="rId17" Type="http://schemas.openxmlformats.org/officeDocument/2006/relationships/hyperlink" Target="https://www.sqlite.org/whentouse.html" TargetMode="External"/><Relationship Id="rId18" Type="http://schemas.openxmlformats.org/officeDocument/2006/relationships/hyperlink" Target="https://www.electronjs.org/docs/latest/tutorial/process-model" TargetMode="External"/><Relationship Id="rId19" Type="http://schemas.openxmlformats.org/officeDocument/2006/relationships/hyperlink" Target="https://www.electronjs.org/docs/latest/tutorial/ipc" TargetMode="External"/><Relationship Id="rId20" Type="http://schemas.openxmlformats.org/officeDocument/2006/relationships/hyperlink" Target="https://tiptap.dev/docs/editor/core-concepts/persistence" TargetMode="External"/><Relationship Id="rId21" Type="http://schemas.openxmlformats.org/officeDocument/2006/relationships/hyperlink" Target="https://www.sqlite.org/wal.html" TargetMode="External"/><Relationship Id="rId22" Type="http://schemas.openxmlformats.org/officeDocument/2006/relationships/hyperlink" Target="https://www.sqlite.org/pragma.html" TargetMode="External"/><Relationship Id="rId23" Type="http://schemas.openxmlformats.org/officeDocument/2006/relationships/hyperlink" Target="https://www.sqlite.org/backup.html" TargetMode="External"/><Relationship Id="rId24" Type="http://schemas.openxmlformats.org/officeDocument/2006/relationships/hyperlink" Target="https://www.electronjs.org/docs/latest/tutorial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小说工作台产品需求与技术设计说明书</dc:title>
  <dc:subject>Windows 本地桌面工作台  产品规则 技术设计 验收与学习</dc:subject>
  <dc:creator>Codex</dc:creator>
  <cp:keywords>小说工作台,PRD,React,Electron,SQLite,产品经理</cp:keywords>
  <dc:description>AI 接入与执行不在本期范围。性能指标为待验证目标。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