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500" w:after="360"/>
        <w:jc w:val="center"/>
      </w:pPr>
      <w:r>
        <w:rPr>
          <w:rFonts w:ascii="Microsoft YaHei" w:hAnsi="Microsoft YaHei" w:eastAsia="Microsoft YaHei"/>
          <w:b/>
          <w:color w:val="000000"/>
          <w:sz w:val="54"/>
        </w:rPr>
        <w:t>个人知识库问答和成长方向推荐平台</w:t>
      </w:r>
    </w:p>
    <w:p>
      <w:pPr>
        <w:spacing w:after="920"/>
        <w:jc w:val="center"/>
      </w:pPr>
      <w:r>
        <w:rPr>
          <w:rFonts w:ascii="Microsoft YaHei" w:hAnsi="Microsoft YaHei" w:eastAsia="Microsoft YaHei"/>
          <w:b w:val="0"/>
          <w:color w:val="245B78"/>
          <w:sz w:val="32"/>
        </w:rPr>
        <w:t>解决方案书</w:t>
      </w:r>
    </w:p>
    <w:p>
      <w:pPr>
        <w:spacing w:line="324" w:lineRule="auto"/>
        <w:ind w:left="1008" w:right="1008"/>
        <w:jc w:val="center"/>
      </w:pPr>
      <w:r>
        <w:rPr>
          <w:rFonts w:ascii="Microsoft YaHei" w:hAnsi="Microsoft YaHei" w:eastAsia="Microsoft YaHei"/>
          <w:b w:val="0"/>
          <w:color w:val="23303A"/>
          <w:sz w:val="24"/>
        </w:rPr>
        <w:t>基于日常学习笔记、困难记录、阶段复盘和长期目标，提供可追溯的知识问答、归纳总结与成长方向建议。</w:t>
      </w:r>
    </w:p>
    <w:p>
      <w:pPr>
        <w:spacing w:before="1800"/>
        <w:jc w:val="center"/>
      </w:pPr>
      <w:r>
        <w:rPr>
          <w:rFonts w:ascii="Microsoft YaHei" w:hAnsi="Microsoft YaHei" w:eastAsia="Microsoft YaHei"/>
          <w:b w:val="0"/>
          <w:color w:val="5C6973"/>
          <w:sz w:val="20"/>
        </w:rPr>
        <w:t>方案作者  潘力硕</w:t>
        <w:br/>
        <w:t>版本  1.0</w:t>
        <w:br/>
        <w:t>日期  2026年9月</w:t>
      </w: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Microsoft YaHei" w:hAnsi="Microsoft YaHei" w:eastAsia="Microsoft YaHei"/>
          <w:b/>
          <w:color w:val="000000"/>
          <w:sz w:val="34"/>
        </w:rPr>
        <w:t>方案摘要</w:t>
      </w:r>
    </w:p>
    <w:p>
      <w:pPr>
        <w:spacing w:after="120" w:line="293" w:lineRule="auto"/>
      </w:pPr>
      <w:r>
        <w:rPr>
          <w:rFonts w:ascii="Microsoft YaHei" w:hAnsi="Microsoft YaHei" w:eastAsia="Microsoft YaHei"/>
          <w:b w:val="0"/>
          <w:color w:val="23303A"/>
          <w:sz w:val="21"/>
        </w:rPr>
        <w:t>本方案将现有 Obsidian 个人知识库 RAG 衍生为面向个人长期成长的智能辅助平台。现有系统已经完成 Markdown、Frontmatter、标签和双向链接解析，支持增量向量索引、只读 Agent、结构化来源和 Obsidian 原笔记定位。衍生方案在这些能力之上增加困难分析、目标建模和成长方向推荐，使日常记录能够参与阶段规划。</w:t>
      </w:r>
    </w:p>
    <w:p>
      <w:pPr>
        <w:spacing w:after="120" w:line="293" w:lineRule="auto"/>
      </w:pPr>
      <w:r>
        <w:rPr>
          <w:rFonts w:ascii="Microsoft YaHei" w:hAnsi="Microsoft YaHei" w:eastAsia="Microsoft YaHei"/>
          <w:b w:val="0"/>
          <w:color w:val="23303A"/>
          <w:sz w:val="21"/>
        </w:rPr>
        <w:t>平台坚持只读原则。系统可以分析笔记并提出建议，但不会直接创建、修改或删除 Vault 内容。事实判断必须返回来源；证据不足时说明无法确认。人生规划输出仅作为基于个人记录的参考，不替代职业、财务、医疗或心理领域的专业意见。</w:t>
      </w:r>
    </w:p>
    <w:p>
      <w:pPr>
        <w:pStyle w:val="Heading2"/>
        <w:keepNext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产品能力状态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44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能力层</w:t>
            </w:r>
          </w:p>
        </w:tc>
        <w:tc>
          <w:tcPr>
            <w:tcW w:type="dxa" w:w="295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当前基础</w:t>
            </w:r>
          </w:p>
        </w:tc>
        <w:tc>
          <w:tcPr>
            <w:tcW w:type="dxa" w:w="338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本方案新增内容</w:t>
            </w:r>
          </w:p>
        </w:tc>
        <w:tc>
          <w:tcPr>
            <w:tcW w:type="dxa" w:w="1296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知识接入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Markdown、Frontmatter、标签、双向链接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目标、困难和复盘的内容约定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基础已有</w:t>
            </w:r>
          </w:p>
        </w:tc>
      </w:tr>
      <w:tr>
        <w:tc>
          <w:tcPr>
            <w:tcW w:type="dxa" w:w="14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知识检索</w:t>
            </w:r>
          </w:p>
        </w:tc>
        <w:tc>
          <w:tcPr>
            <w:tcW w:type="dxa" w:w="295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增量向量索引、关联笔记、来源定位</w:t>
            </w:r>
          </w:p>
        </w:tc>
        <w:tc>
          <w:tcPr>
            <w:tcW w:type="dxa" w:w="338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按时间范围和目标范围组织证据</w:t>
            </w:r>
          </w:p>
        </w:tc>
        <w:tc>
          <w:tcPr>
            <w:tcW w:type="dxa" w:w="129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基础已有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知识问答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只读 Agent、证据门控、无证据拒答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主题总结和跨笔记归纳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基础已有并扩展</w:t>
            </w:r>
          </w:p>
        </w:tc>
      </w:tr>
      <w:tr>
        <w:tc>
          <w:tcPr>
            <w:tcW w:type="dxa" w:w="14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成长分析</w:t>
            </w:r>
          </w:p>
        </w:tc>
        <w:tc>
          <w:tcPr>
            <w:tcW w:type="dxa" w:w="295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每周复盘和待办示例笔记</w:t>
            </w:r>
          </w:p>
        </w:tc>
        <w:tc>
          <w:tcPr>
            <w:tcW w:type="dxa" w:w="338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困难模式、目标差距和行动建议</w:t>
            </w:r>
          </w:p>
        </w:tc>
        <w:tc>
          <w:tcPr>
            <w:tcW w:type="dxa" w:w="129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方案设计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反馈闭环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用户在 Obsidian 中维护内容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建议采纳、执行结果和下次复盘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后续演进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核心结论</w:t>
      </w:r>
    </w:p>
    <w:p>
      <w:pPr>
        <w:spacing w:after="120" w:line="293" w:lineRule="auto"/>
      </w:pPr>
      <w:r>
        <w:rPr>
          <w:rFonts w:ascii="Microsoft YaHei" w:hAnsi="Microsoft YaHei" w:eastAsia="Microsoft YaHei"/>
          <w:b w:val="0"/>
          <w:color w:val="23303A"/>
          <w:sz w:val="21"/>
        </w:rPr>
        <w:t>该平台的可信度来自个人笔记证据和明确的系统边界。推荐模块不直接替用户作决定，而是解释建议依据、暴露信息不足，并把结果交回 Obsidian 供用户确认和记录。</w:t>
      </w: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Microsoft YaHei" w:hAnsi="Microsoft YaHei" w:eastAsia="Microsoft YaHei"/>
          <w:b/>
          <w:color w:val="000000"/>
          <w:sz w:val="34"/>
        </w:rPr>
        <w:t>用户问题与使用场景</w:t>
      </w:r>
    </w:p>
    <w:p>
      <w:pPr>
        <w:spacing w:after="120" w:line="293" w:lineRule="auto"/>
      </w:pPr>
      <w:r>
        <w:rPr>
          <w:rFonts w:ascii="Microsoft YaHei" w:hAnsi="Microsoft YaHei" w:eastAsia="Microsoft YaHei"/>
          <w:b w:val="0"/>
          <w:color w:val="23303A"/>
          <w:sz w:val="21"/>
        </w:rPr>
        <w:t>目标用户持续使用 Obsidian 记录学习、项目和复盘，但知识积累与行动规划之间存在断点。笔记可以保存经历，却不会主动指出反复出现的困难，也不会自动把长期目标与近期行动联系起来。</w:t>
      </w:r>
    </w:p>
    <w:p>
      <w:pPr>
        <w:pStyle w:val="Heading2"/>
        <w:keepNext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主要问题</w:t>
      </w:r>
    </w:p>
    <w:p>
      <w:pPr>
        <w:pStyle w:val="ListBullet"/>
        <w:spacing w:after="80" w:line="276" w:lineRule="auto"/>
        <w:ind w:left="317" w:hanging="230"/>
      </w:pPr>
      <w:r>
        <w:rPr>
          <w:rFonts w:ascii="Microsoft YaHei" w:hAnsi="Microsoft YaHei" w:eastAsia="Microsoft YaHei"/>
          <w:b w:val="0"/>
          <w:color w:val="23303A"/>
          <w:sz w:val="21"/>
        </w:rPr>
        <w:t>笔记持续增加后，用户难以快速确认自己已经形成哪些稳定认识。</w:t>
      </w:r>
    </w:p>
    <w:p>
      <w:pPr>
        <w:pStyle w:val="ListBullet"/>
        <w:spacing w:after="80" w:line="276" w:lineRule="auto"/>
        <w:ind w:left="317" w:hanging="230"/>
      </w:pPr>
      <w:r>
        <w:rPr>
          <w:rFonts w:ascii="Microsoft YaHei" w:hAnsi="Microsoft YaHei" w:eastAsia="Microsoft YaHei"/>
          <w:b w:val="0"/>
          <w:color w:val="23303A"/>
          <w:sz w:val="21"/>
        </w:rPr>
        <w:t>困难分散在学习记录、项目日志和复盘中，重复问题不容易被发现。</w:t>
      </w:r>
    </w:p>
    <w:p>
      <w:pPr>
        <w:pStyle w:val="ListBullet"/>
        <w:spacing w:after="80" w:line="276" w:lineRule="auto"/>
        <w:ind w:left="317" w:hanging="230"/>
      </w:pPr>
      <w:r>
        <w:rPr>
          <w:rFonts w:ascii="Microsoft YaHei" w:hAnsi="Microsoft YaHei" w:eastAsia="Microsoft YaHei"/>
          <w:b w:val="0"/>
          <w:color w:val="23303A"/>
          <w:sz w:val="21"/>
        </w:rPr>
        <w:t>长期目标往往独立存在，缺少与当前能力证据和近期任务的对应关系。</w:t>
      </w:r>
    </w:p>
    <w:p>
      <w:pPr>
        <w:pStyle w:val="ListBullet"/>
        <w:spacing w:after="80" w:line="276" w:lineRule="auto"/>
        <w:ind w:left="317" w:hanging="230"/>
      </w:pPr>
      <w:r>
        <w:rPr>
          <w:rFonts w:ascii="Microsoft YaHei" w:hAnsi="Microsoft YaHei" w:eastAsia="Microsoft YaHei"/>
          <w:b w:val="0"/>
          <w:color w:val="23303A"/>
          <w:sz w:val="21"/>
        </w:rPr>
        <w:t>通用模型可以给出建议，但不了解用户经历时容易生成空泛或不适用的规划。</w:t>
      </w:r>
    </w:p>
    <w:p>
      <w:pPr>
        <w:pStyle w:val="Heading2"/>
        <w:keepNext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典型提问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51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367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示例问题</w:t>
            </w:r>
          </w:p>
        </w:tc>
        <w:tc>
          <w:tcPr>
            <w:tcW w:type="dxa" w:w="3888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期望输出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知识问答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我之前为什么选择本地 Embedding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结论、引用片段和原笔记链接</w:t>
            </w:r>
          </w:p>
        </w:tc>
      </w:tr>
      <w:tr>
        <w:tc>
          <w:tcPr>
            <w:tcW w:type="dxa" w:w="151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总结归纳</w:t>
            </w:r>
          </w:p>
        </w:tc>
        <w:tc>
          <w:tcPr>
            <w:tcW w:type="dxa" w:w="367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总结最近一个月关于 RAG 的学习进展</w:t>
            </w:r>
          </w:p>
        </w:tc>
        <w:tc>
          <w:tcPr>
            <w:tcW w:type="dxa" w:w="388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主题脉络、已确认判断和未解决事项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困难分析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哪些技术问题在最近四周反复出现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困难主题、出现时间和对应来源</w:t>
            </w:r>
          </w:p>
        </w:tc>
      </w:tr>
      <w:tr>
        <w:tc>
          <w:tcPr>
            <w:tcW w:type="dxa" w:w="151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目标差距</w:t>
            </w:r>
          </w:p>
        </w:tc>
        <w:tc>
          <w:tcPr>
            <w:tcW w:type="dxa" w:w="367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距离 AI 解决方案岗位还缺少哪些证据</w:t>
            </w:r>
          </w:p>
        </w:tc>
        <w:tc>
          <w:tcPr>
            <w:tcW w:type="dxa" w:w="388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目标要求、已有积累和证据缺口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行动建议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下周应该优先补什么，为什么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建议动作、优先依据、来源和复盘日期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Microsoft YaHei" w:hAnsi="Microsoft YaHei" w:eastAsia="Microsoft YaHei"/>
          <w:b/>
          <w:color w:val="000000"/>
          <w:sz w:val="34"/>
        </w:rPr>
        <w:t>功能设计</w:t>
      </w:r>
    </w:p>
    <w:p>
      <w:pPr>
        <w:pStyle w:val="Heading2"/>
        <w:keepNext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知识库问答与总结</w:t>
      </w:r>
    </w:p>
    <w:p>
      <w:pPr>
        <w:spacing w:after="120" w:line="293" w:lineRule="auto"/>
      </w:pPr>
      <w:r>
        <w:rPr>
          <w:rFonts w:ascii="Microsoft YaHei" w:hAnsi="Microsoft YaHei" w:eastAsia="Microsoft YaHei"/>
          <w:b w:val="0"/>
          <w:color w:val="23303A"/>
          <w:sz w:val="21"/>
        </w:rPr>
        <w:t>系统复用现有检索、阅读和关联发现工具。用户提出事实型问题时，Agent 先检索笔记，再根据来源生成回答。总结任务可以按主题、标签或时间范围汇总多篇笔记，并保留每项结论的来源。</w:t>
      </w:r>
    </w:p>
    <w:p>
      <w:pPr>
        <w:pStyle w:val="Heading2"/>
        <w:keepNext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困难模式分析</w:t>
      </w:r>
    </w:p>
    <w:p>
      <w:pPr>
        <w:spacing w:after="120" w:line="293" w:lineRule="auto"/>
      </w:pPr>
      <w:r>
        <w:rPr>
          <w:rFonts w:ascii="Microsoft YaHei" w:hAnsi="Microsoft YaHei" w:eastAsia="Microsoft YaHei"/>
          <w:b w:val="0"/>
          <w:color w:val="23303A"/>
          <w:sz w:val="21"/>
        </w:rPr>
        <w:t>分析器从带有困难、阻塞、失败、待验证或复盘语义的记录中提取候选问题。系统按主题合并相近描述，记录首次出现、最近出现、重复次数和解决状态。单次情绪或孤立事件不会自动上升为长期短板。</w:t>
      </w:r>
    </w:p>
    <w:p>
      <w:pPr>
        <w:pStyle w:val="Heading2"/>
        <w:keepNext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目标与成长方向推荐</w:t>
      </w:r>
    </w:p>
    <w:p>
      <w:pPr>
        <w:spacing w:after="120" w:line="293" w:lineRule="auto"/>
      </w:pPr>
      <w:r>
        <w:rPr>
          <w:rFonts w:ascii="Microsoft YaHei" w:hAnsi="Microsoft YaHei" w:eastAsia="Microsoft YaHei"/>
          <w:b w:val="0"/>
          <w:color w:val="23303A"/>
          <w:sz w:val="21"/>
        </w:rPr>
        <w:t>目标模块读取用户主动记录的长期目标和阶段目标，将其拆分为可观察的能力要求。推荐模块把这些要求与笔记证据、困难记录和近期复盘比较，形成优先级建议。每条建议都说明目标关联、已有依据、缺口判断、建议动作和需要再次检查的日期。</w:t>
      </w:r>
    </w:p>
    <w:p>
      <w:pPr>
        <w:pStyle w:val="Heading2"/>
        <w:keepNext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复盘闭环</w:t>
      </w:r>
    </w:p>
    <w:p>
      <w:pPr>
        <w:spacing w:after="120" w:line="293" w:lineRule="auto"/>
      </w:pPr>
      <w:r>
        <w:rPr>
          <w:rFonts w:ascii="Microsoft YaHei" w:hAnsi="Microsoft YaHei" w:eastAsia="Microsoft YaHei"/>
          <w:b w:val="0"/>
          <w:color w:val="23303A"/>
          <w:sz w:val="21"/>
        </w:rPr>
        <w:t>平台只输出建议和来源。用户在 Obsidian 中决定是否采纳，并记录执行结果。下一次分析读取新的学习笔记和复盘，检查此前建议是否仍然适用。这样可以保留 Obsidian 的编辑体验，也避免模型静默改变个人资料。</w:t>
      </w:r>
    </w:p>
    <w:p>
      <w:pPr>
        <w:pStyle w:val="Heading2"/>
        <w:keepNext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建议输出结构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51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38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4176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关联目标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本建议服务的长期或阶段目标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AI 解决方案岗位</w:t>
            </w:r>
          </w:p>
        </w:tc>
      </w:tr>
      <w:tr>
        <w:tc>
          <w:tcPr>
            <w:tcW w:type="dxa" w:w="151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观察证据</w:t>
            </w:r>
          </w:p>
        </w:tc>
        <w:tc>
          <w:tcPr>
            <w:tcW w:type="dxa" w:w="338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来自笔记的事实与来源</w:t>
            </w:r>
          </w:p>
        </w:tc>
        <w:tc>
          <w:tcPr>
            <w:tcW w:type="dxa" w:w="417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项目文档和云端训练记录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差距假设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根据证据作出的可复核判断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缺少客户方案演示材料</w:t>
            </w:r>
          </w:p>
        </w:tc>
      </w:tr>
      <w:tr>
        <w:tc>
          <w:tcPr>
            <w:tcW w:type="dxa" w:w="151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建议动作</w:t>
            </w:r>
          </w:p>
        </w:tc>
        <w:tc>
          <w:tcPr>
            <w:tcW w:type="dxa" w:w="338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下一周期可完成的具体事项</w:t>
            </w:r>
          </w:p>
        </w:tc>
        <w:tc>
          <w:tcPr>
            <w:tcW w:type="dxa" w:w="417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制作一份十分钟方案演示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不确定性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缺失信息或相互冲突的记录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暂无真实客户反馈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Microsoft YaHei" w:hAnsi="Microsoft YaHei" w:eastAsia="Microsoft YaHei"/>
          <w:b/>
          <w:color w:val="000000"/>
          <w:sz w:val="34"/>
        </w:rPr>
        <w:t>服务流程与推荐规则</w:t>
      </w:r>
    </w:p>
    <w:p>
      <w:pPr>
        <w:pStyle w:val="Heading2"/>
        <w:keepNext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端到端流程</w:t>
      </w:r>
    </w:p>
    <w:p>
      <w:pPr>
        <w:pStyle w:val="ListBullet"/>
        <w:spacing w:after="80" w:line="276" w:lineRule="auto"/>
        <w:ind w:left="317" w:hanging="230"/>
      </w:pPr>
      <w:r>
        <w:rPr>
          <w:rFonts w:ascii="Microsoft YaHei" w:hAnsi="Microsoft YaHei" w:eastAsia="Microsoft YaHei"/>
          <w:b w:val="0"/>
          <w:color w:val="23303A"/>
          <w:sz w:val="21"/>
        </w:rPr>
        <w:t>用户继续在 Obsidian 中记录学习内容、遇到的困难、阶段复盘和长期目标。</w:t>
      </w:r>
    </w:p>
    <w:p>
      <w:pPr>
        <w:pStyle w:val="ListBullet"/>
        <w:spacing w:after="80" w:line="276" w:lineRule="auto"/>
        <w:ind w:left="317" w:hanging="230"/>
      </w:pPr>
      <w:r>
        <w:rPr>
          <w:rFonts w:ascii="Microsoft YaHei" w:hAnsi="Microsoft YaHei" w:eastAsia="Microsoft YaHei"/>
          <w:b w:val="0"/>
          <w:color w:val="23303A"/>
          <w:sz w:val="21"/>
        </w:rPr>
        <w:t>增量索引识别新增和变化笔记，复用未变化的 Chunk 与向量。</w:t>
      </w:r>
    </w:p>
    <w:p>
      <w:pPr>
        <w:pStyle w:val="ListBullet"/>
        <w:spacing w:after="80" w:line="276" w:lineRule="auto"/>
        <w:ind w:left="317" w:hanging="230"/>
      </w:pPr>
      <w:r>
        <w:rPr>
          <w:rFonts w:ascii="Microsoft YaHei" w:hAnsi="Microsoft YaHei" w:eastAsia="Microsoft YaHei"/>
          <w:b w:val="0"/>
          <w:color w:val="23303A"/>
          <w:sz w:val="21"/>
        </w:rPr>
        <w:t>查询规划器将请求限制为检索、读取或关联发现，并由执行层校验参数。</w:t>
      </w:r>
    </w:p>
    <w:p>
      <w:pPr>
        <w:pStyle w:val="ListBullet"/>
        <w:spacing w:after="80" w:line="276" w:lineRule="auto"/>
        <w:ind w:left="317" w:hanging="230"/>
      </w:pPr>
      <w:r>
        <w:rPr>
          <w:rFonts w:ascii="Microsoft YaHei" w:hAnsi="Microsoft YaHei" w:eastAsia="Microsoft YaHei"/>
          <w:b w:val="0"/>
          <w:color w:val="23303A"/>
          <w:sz w:val="21"/>
        </w:rPr>
        <w:t>Retriever 汇集相关片段、标签、时间信息和双向链接，形成证据包。</w:t>
      </w:r>
    </w:p>
    <w:p>
      <w:pPr>
        <w:pStyle w:val="ListBullet"/>
        <w:spacing w:after="80" w:line="276" w:lineRule="auto"/>
        <w:ind w:left="317" w:hanging="230"/>
      </w:pPr>
      <w:r>
        <w:rPr>
          <w:rFonts w:ascii="Microsoft YaHei" w:hAnsi="Microsoft YaHei" w:eastAsia="Microsoft YaHei"/>
          <w:b w:val="0"/>
          <w:color w:val="23303A"/>
          <w:sz w:val="21"/>
        </w:rPr>
        <w:t>知识任务生成带来源的回答或总结；成长任务进一步比较目标与当前证据。</w:t>
      </w:r>
    </w:p>
    <w:p>
      <w:pPr>
        <w:pStyle w:val="ListBullet"/>
        <w:spacing w:after="80" w:line="276" w:lineRule="auto"/>
        <w:ind w:left="317" w:hanging="230"/>
      </w:pPr>
      <w:r>
        <w:rPr>
          <w:rFonts w:ascii="Microsoft YaHei" w:hAnsi="Microsoft YaHei" w:eastAsia="Microsoft YaHei"/>
          <w:b w:val="0"/>
          <w:color w:val="23303A"/>
          <w:sz w:val="21"/>
        </w:rPr>
        <w:t>系统返回建议、依据、不确定性和原笔记链接，用户确认后自行更新笔记。</w:t>
      </w:r>
    </w:p>
    <w:p>
      <w:pPr>
        <w:pStyle w:val="Heading2"/>
        <w:keepNext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推荐规则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58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468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处理方式</w:t>
            </w:r>
          </w:p>
        </w:tc>
        <w:tc>
          <w:tcPr>
            <w:tcW w:type="dxa" w:w="2808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目的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证据优先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事实结论必须绑定真实笔记片段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限制无来源判断</w:t>
            </w:r>
          </w:p>
        </w:tc>
      </w:tr>
      <w:tr>
        <w:tc>
          <w:tcPr>
            <w:tcW w:type="dxa" w:w="158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时间敏感</w:t>
            </w:r>
          </w:p>
        </w:tc>
        <w:tc>
          <w:tcPr>
            <w:tcW w:type="dxa" w:w="468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近期复盘权重高于过时计划，但保留历史变化</w:t>
            </w:r>
          </w:p>
        </w:tc>
        <w:tc>
          <w:tcPr>
            <w:tcW w:type="dxa" w:w="280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避免使用失效目标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重复验证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长期困难至少需要多条记录支持，孤立事件单独呈现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避免过度归因</w:t>
            </w:r>
          </w:p>
        </w:tc>
      </w:tr>
      <w:tr>
        <w:tc>
          <w:tcPr>
            <w:tcW w:type="dxa" w:w="158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目标约束</w:t>
            </w:r>
          </w:p>
        </w:tc>
        <w:tc>
          <w:tcPr>
            <w:tcW w:type="dxa" w:w="468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建议必须对应用户明确记录的目标或请求</w:t>
            </w:r>
          </w:p>
        </w:tc>
        <w:tc>
          <w:tcPr>
            <w:tcW w:type="dxa" w:w="280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减少泛化建议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冲突暴露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笔记存在矛盾时并列来源并请求用户确认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保留用户判断权</w:t>
            </w:r>
          </w:p>
        </w:tc>
      </w:tr>
      <w:tr>
        <w:tc>
          <w:tcPr>
            <w:tcW w:type="dxa" w:w="158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安全退出</w:t>
            </w:r>
          </w:p>
        </w:tc>
        <w:tc>
          <w:tcPr>
            <w:tcW w:type="dxa" w:w="468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证据不足时返回缺失信息，不生成确定性规划</w:t>
            </w:r>
          </w:p>
        </w:tc>
        <w:tc>
          <w:tcPr>
            <w:tcW w:type="dxa" w:w="280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控制建议风险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建议优先级</w:t>
      </w:r>
    </w:p>
    <w:p>
      <w:pPr>
        <w:spacing w:after="120" w:line="293" w:lineRule="auto"/>
      </w:pPr>
      <w:r>
        <w:rPr>
          <w:rFonts w:ascii="Microsoft YaHei" w:hAnsi="Microsoft YaHei" w:eastAsia="Microsoft YaHei"/>
          <w:b w:val="0"/>
          <w:color w:val="23303A"/>
          <w:sz w:val="21"/>
        </w:rPr>
        <w:t>优先级由目标重要程度、时间约束、困难重复程度、现有能力差距和行动成本共同决定。第一版采用可解释规则并展示各项依据，不使用无法核验的综合分数。</w:t>
      </w: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Microsoft YaHei" w:hAnsi="Microsoft YaHei" w:eastAsia="Microsoft YaHei"/>
          <w:b/>
          <w:color w:val="000000"/>
          <w:sz w:val="34"/>
        </w:rPr>
        <w:t>系统架构</w:t>
      </w:r>
    </w:p>
    <w:p>
      <w:pPr>
        <w:spacing w:after="120" w:line="293" w:lineRule="auto"/>
      </w:pPr>
      <w:r>
        <w:rPr>
          <w:rFonts w:ascii="Microsoft YaHei" w:hAnsi="Microsoft YaHei" w:eastAsia="Microsoft YaHei"/>
          <w:b w:val="0"/>
          <w:color w:val="23303A"/>
          <w:sz w:val="21"/>
        </w:rPr>
        <w:t>系统沿用现有 Retriever 合同和只读 Agent 边界。成长分析作为独立服务层读取检索结果，不直接访问 Vault 文件，也不获得写入工具。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22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52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446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122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数据层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Obsidian Vault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保存 Markdown、标签、双向链接和时间信息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已有</w:t>
            </w:r>
          </w:p>
        </w:tc>
      </w:tr>
      <w:tr>
        <w:tc>
          <w:tcPr>
            <w:tcW w:type="dxa" w:w="122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解析层</w:t>
            </w:r>
          </w:p>
        </w:tc>
        <w:tc>
          <w:tcPr>
            <w:tcW w:type="dxa" w:w="252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Scanner 与 Chunker</w:t>
            </w:r>
          </w:p>
        </w:tc>
        <w:tc>
          <w:tcPr>
            <w:tcW w:type="dxa" w:w="446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解析元数据并按内容哈希识别变化</w:t>
            </w:r>
          </w:p>
        </w:tc>
        <w:tc>
          <w:tcPr>
            <w:tcW w:type="dxa" w:w="122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已有</w:t>
            </w:r>
          </w:p>
        </w:tc>
      </w:tr>
      <w:tr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检索层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Embedding、JSON Snapshot、Retriever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提供语义检索和关联扩展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已有</w:t>
            </w:r>
          </w:p>
        </w:tc>
      </w:tr>
      <w:tr>
        <w:tc>
          <w:tcPr>
            <w:tcW w:type="dxa" w:w="122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服务层</w:t>
            </w:r>
          </w:p>
        </w:tc>
        <w:tc>
          <w:tcPr>
            <w:tcW w:type="dxa" w:w="252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FastAPI 与只读 Agent</w:t>
            </w:r>
          </w:p>
        </w:tc>
        <w:tc>
          <w:tcPr>
            <w:tcW w:type="dxa" w:w="446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承载搜索、问答、来源返回和原笔记定位</w:t>
            </w:r>
          </w:p>
        </w:tc>
        <w:tc>
          <w:tcPr>
            <w:tcW w:type="dxa" w:w="122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已有</w:t>
            </w:r>
          </w:p>
        </w:tc>
      </w:tr>
      <w:tr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分析层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总结器、困难分析器、目标差距分析器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从证据包生成结构化分析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衍生设计</w:t>
            </w:r>
          </w:p>
        </w:tc>
      </w:tr>
      <w:tr>
        <w:tc>
          <w:tcPr>
            <w:tcW w:type="dxa" w:w="122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推荐层</w:t>
            </w:r>
          </w:p>
        </w:tc>
        <w:tc>
          <w:tcPr>
            <w:tcW w:type="dxa" w:w="252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Growth Recommender</w:t>
            </w:r>
          </w:p>
        </w:tc>
        <w:tc>
          <w:tcPr>
            <w:tcW w:type="dxa" w:w="446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生成带依据和不确定性的行动建议</w:t>
            </w:r>
          </w:p>
        </w:tc>
        <w:tc>
          <w:tcPr>
            <w:tcW w:type="dxa" w:w="122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衍生设计</w:t>
            </w:r>
          </w:p>
        </w:tc>
      </w:tr>
      <w:tr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交互层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本地页面与 Obsidian URI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展示结果并返回原笔记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已有并扩展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数据流</w:t>
      </w:r>
    </w:p>
    <w:p>
      <w:pPr>
        <w:spacing w:after="120" w:line="293" w:lineRule="auto"/>
      </w:pPr>
      <w:r>
        <w:rPr>
          <w:rFonts w:ascii="Microsoft YaHei" w:hAnsi="Microsoft YaHei" w:eastAsia="Microsoft YaHei"/>
          <w:b w:val="0"/>
          <w:color w:val="23303A"/>
          <w:sz w:val="21"/>
        </w:rPr>
        <w:t>权威数据始终是 Obsidian 中的原始 Markdown。向量索引属于可再生成的派生数据；成长画像和建议也属于可重新计算的分析结果。用户修改原笔记后，系统通过增量索引更新证据，并在下一次请求时重新生成结论。</w:t>
      </w:r>
    </w:p>
    <w:p>
      <w:pPr>
        <w:pStyle w:val="Heading2"/>
        <w:keepNext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技术选型</w:t>
      </w:r>
    </w:p>
    <w:p>
      <w:pPr>
        <w:spacing w:after="120" w:line="293" w:lineRule="auto"/>
      </w:pPr>
      <w:r>
        <w:rPr>
          <w:rFonts w:ascii="Microsoft YaHei" w:hAnsi="Microsoft YaHei" w:eastAsia="Microsoft YaHei"/>
          <w:b w:val="0"/>
          <w:color w:val="23303A"/>
          <w:sz w:val="21"/>
        </w:rPr>
        <w:t>当前服务使用 FastAPI、LangChain 只读工具和 Ollama bge-m3。JSON 索引在服务启动后加载到内存，数据增长后可以新增 pgvector Retriever。查询规划采用受限 JSON Schema 与安全回退；LoRA 只调整计划格式，不提供知识事实。</w:t>
      </w: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Microsoft YaHei" w:hAnsi="Microsoft YaHei" w:eastAsia="Microsoft YaHei"/>
          <w:b/>
          <w:color w:val="000000"/>
          <w:sz w:val="34"/>
        </w:rPr>
        <w:t>数据模型与接口设想</w:t>
      </w:r>
    </w:p>
    <w:p>
      <w:pPr>
        <w:pStyle w:val="Heading2"/>
        <w:keepNext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成长分析对象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656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176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36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来源与约束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NoteEvidence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note_id、path、title、tags、heading、snippet、updated_at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来自已扫描笔记，不保存越界文件</w:t>
            </w:r>
          </w:p>
        </w:tc>
      </w:tr>
      <w:tr>
        <w:tc>
          <w:tcPr>
            <w:tcW w:type="dxa" w:w="165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Goal</w:t>
            </w:r>
          </w:p>
        </w:tc>
        <w:tc>
          <w:tcPr>
            <w:tcW w:type="dxa" w:w="417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title、time_horizon、priority、status、evidence_refs</w:t>
            </w:r>
          </w:p>
        </w:tc>
        <w:tc>
          <w:tcPr>
            <w:tcW w:type="dxa" w:w="360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只读取用户主动记录的目标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Difficulty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topic、occurrences、first_seen、last_seen、resolution_status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每项判断保留来源列表</w:t>
            </w:r>
          </w:p>
        </w:tc>
      </w:tr>
      <w:tr>
        <w:tc>
          <w:tcPr>
            <w:tcW w:type="dxa" w:w="165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Recommendation</w:t>
            </w:r>
          </w:p>
        </w:tc>
        <w:tc>
          <w:tcPr>
            <w:tcW w:type="dxa" w:w="417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goal、action、reason、evidence_refs、uncertainty、review_date</w:t>
            </w:r>
          </w:p>
        </w:tc>
        <w:tc>
          <w:tcPr>
            <w:tcW w:type="dxa" w:w="360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作为派生结果，不写回 Vault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建议接口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59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324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6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关键返回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GET /v1/summary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按主题和时间范围归纳笔记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summary、open_questions、sources</w:t>
            </w:r>
          </w:p>
        </w:tc>
      </w:tr>
      <w:tr>
        <w:tc>
          <w:tcPr>
            <w:tcW w:type="dxa" w:w="259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POST /v1/difficulties</w:t>
            </w:r>
          </w:p>
        </w:tc>
        <w:tc>
          <w:tcPr>
            <w:tcW w:type="dxa" w:w="32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识别重复困难和解决状态</w:t>
            </w:r>
          </w:p>
        </w:tc>
        <w:tc>
          <w:tcPr>
            <w:tcW w:type="dxa" w:w="360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themes、occurrences、sources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POST /v1/growth-review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比较目标、积累和困难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gaps、recommendations、uncertainties、sources</w:t>
            </w:r>
          </w:p>
        </w:tc>
      </w:tr>
      <w:tr>
        <w:tc>
          <w:tcPr>
            <w:tcW w:type="dxa" w:w="259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GET /v1/recommendations/{id}</w:t>
            </w:r>
          </w:p>
        </w:tc>
        <w:tc>
          <w:tcPr>
            <w:tcW w:type="dxa" w:w="32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查看一次建议的依据</w:t>
            </w:r>
          </w:p>
        </w:tc>
        <w:tc>
          <w:tcPr>
            <w:tcW w:type="dxa" w:w="360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goal、actions、evidence、review_date</w:t>
            </w:r>
          </w:p>
        </w:tc>
      </w:tr>
    </w:tbl>
    <w:p>
      <w:pPr>
        <w:spacing w:after="0"/>
      </w:pPr>
    </w:p>
    <w:p>
      <w:pPr>
        <w:spacing w:after="120" w:line="293" w:lineRule="auto"/>
      </w:pPr>
      <w:r>
        <w:rPr>
          <w:rFonts w:ascii="Microsoft YaHei" w:hAnsi="Microsoft YaHei" w:eastAsia="Microsoft YaHei"/>
          <w:b w:val="0"/>
          <w:color w:val="23303A"/>
          <w:sz w:val="21"/>
        </w:rPr>
        <w:t>这些接口属于本方案的衍生设计，不代表现有仓库已经提供。第一版可以先复用当前 /v1/search、/v1/chat 和 /v1/notes/{note_id}，在服务层验证分析流程后再固化新接口。</w:t>
      </w:r>
    </w:p>
    <w:p>
      <w:pPr>
        <w:pStyle w:val="Heading2"/>
        <w:keepNext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查询规划 LoRA 的定位</w:t>
      </w:r>
    </w:p>
    <w:p>
      <w:pPr>
        <w:spacing w:after="120" w:line="293" w:lineRule="auto"/>
      </w:pPr>
      <w:r>
        <w:rPr>
          <w:rFonts w:ascii="Microsoft YaHei" w:hAnsi="Microsoft YaHei" w:eastAsia="Microsoft YaHei"/>
          <w:b w:val="0"/>
          <w:color w:val="23303A"/>
          <w:sz w:val="21"/>
        </w:rPr>
        <w:t>现有训练留档证明 Qwen2.5-3B 查询规划 LoRA 的数据生成、训练、权重校验和日志归档流程可以复现。该模型只生成受限查询计划，不能提供知识事实。当前测试集只有 4 条，尚未完成同一推理端点下的基座与 Adapter 对照，因此不声明准确率或业务指标提升。</w:t>
      </w: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Microsoft YaHei" w:hAnsi="Microsoft YaHei" w:eastAsia="Microsoft YaHei"/>
          <w:b/>
          <w:color w:val="000000"/>
          <w:sz w:val="34"/>
        </w:rPr>
        <w:t>隐私与安全设计</w:t>
      </w:r>
    </w:p>
    <w:p>
      <w:pPr>
        <w:pStyle w:val="Heading2"/>
        <w:keepNext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只读边界</w:t>
      </w:r>
    </w:p>
    <w:p>
      <w:pPr>
        <w:spacing w:after="120" w:line="293" w:lineRule="auto"/>
      </w:pPr>
      <w:r>
        <w:rPr>
          <w:rFonts w:ascii="Microsoft YaHei" w:hAnsi="Microsoft YaHei" w:eastAsia="Microsoft YaHei"/>
          <w:b w:val="0"/>
          <w:color w:val="23303A"/>
          <w:sz w:val="21"/>
        </w:rPr>
        <w:t>Agent 只开放 search_notes、read_note 和 find_related_notes。所有路径经过 Vault 根目录校验；系统不提供创建、修改、移动或删除笔记的接口。成长建议也只作为响应返回。</w:t>
      </w:r>
    </w:p>
    <w:p>
      <w:pPr>
        <w:pStyle w:val="Heading2"/>
        <w:keepNext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证据和日志</w:t>
      </w:r>
    </w:p>
    <w:p>
      <w:pPr>
        <w:pStyle w:val="ListBullet"/>
        <w:spacing w:after="80" w:line="276" w:lineRule="auto"/>
        <w:ind w:left="317" w:hanging="230"/>
      </w:pPr>
      <w:r>
        <w:rPr>
          <w:rFonts w:ascii="Microsoft YaHei" w:hAnsi="Microsoft YaHei" w:eastAsia="Microsoft YaHei"/>
          <w:b w:val="0"/>
          <w:color w:val="23303A"/>
          <w:sz w:val="21"/>
        </w:rPr>
        <w:t>知识结论与成长判断分别标记事实、推断和建议，来源由 API 结构化返回。</w:t>
      </w:r>
    </w:p>
    <w:p>
      <w:pPr>
        <w:pStyle w:val="ListBullet"/>
        <w:spacing w:after="80" w:line="276" w:lineRule="auto"/>
        <w:ind w:left="317" w:hanging="230"/>
      </w:pPr>
      <w:r>
        <w:rPr>
          <w:rFonts w:ascii="Microsoft YaHei" w:hAnsi="Microsoft YaHei" w:eastAsia="Microsoft YaHei"/>
          <w:b w:val="0"/>
          <w:color w:val="23303A"/>
          <w:sz w:val="21"/>
        </w:rPr>
        <w:t>无工具证据或检索结果为空时返回 no_evidence，不接受模型自由生成的知识结论。</w:t>
      </w:r>
    </w:p>
    <w:p>
      <w:pPr>
        <w:pStyle w:val="ListBullet"/>
        <w:spacing w:after="80" w:line="276" w:lineRule="auto"/>
        <w:ind w:left="317" w:hanging="230"/>
      </w:pPr>
      <w:r>
        <w:rPr>
          <w:rFonts w:ascii="Microsoft YaHei" w:hAnsi="Microsoft YaHei" w:eastAsia="Microsoft YaHei"/>
          <w:b w:val="0"/>
          <w:color w:val="23303A"/>
          <w:sz w:val="21"/>
        </w:rPr>
        <w:t>访问日志只保留方法、路径、状态、耗时和来源数量，不记录问题或笔记正文。</w:t>
      </w:r>
    </w:p>
    <w:p>
      <w:pPr>
        <w:pStyle w:val="ListBullet"/>
        <w:spacing w:after="80" w:line="276" w:lineRule="auto"/>
        <w:ind w:left="317" w:hanging="230"/>
      </w:pPr>
      <w:r>
        <w:rPr>
          <w:rFonts w:ascii="Microsoft YaHei" w:hAnsi="Microsoft YaHei" w:eastAsia="Microsoft YaHei"/>
          <w:b w:val="0"/>
          <w:color w:val="23303A"/>
          <w:sz w:val="21"/>
        </w:rPr>
        <w:t>真实 Vault、模型密钥和生成索引不进入仓库；公开演示使用脱敏示例数据。</w:t>
      </w:r>
    </w:p>
    <w:p>
      <w:pPr>
        <w:pStyle w:val="Heading2"/>
        <w:keepNext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部署方式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44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方式</w:t>
            </w:r>
          </w:p>
        </w:tc>
        <w:tc>
          <w:tcPr>
            <w:tcW w:type="dxa" w:w="331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组件位置</w:t>
            </w:r>
          </w:p>
        </w:tc>
        <w:tc>
          <w:tcPr>
            <w:tcW w:type="dxa" w:w="2376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适用条件</w:t>
            </w:r>
          </w:p>
        </w:tc>
        <w:tc>
          <w:tcPr>
            <w:tcW w:type="dxa" w:w="288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注意事项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全本地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Vault、Embedding、聊天模型均在本机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隐私优先且具备本地算力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需要维护模型资源</w:t>
            </w:r>
          </w:p>
        </w:tc>
      </w:tr>
      <w:tr>
        <w:tc>
          <w:tcPr>
            <w:tcW w:type="dxa" w:w="14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本地检索</w:t>
            </w:r>
          </w:p>
        </w:tc>
        <w:tc>
          <w:tcPr>
            <w:tcW w:type="dxa" w:w="331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Vault 与索引本地，聊天模型使用兼容 API</w:t>
            </w:r>
          </w:p>
        </w:tc>
        <w:tc>
          <w:tcPr>
            <w:tcW w:type="dxa" w:w="237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降低本地推理成本</w:t>
            </w:r>
          </w:p>
        </w:tc>
        <w:tc>
          <w:tcPr>
            <w:tcW w:type="dxa" w:w="288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仅发送必要片段并确认服务条款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私有环境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服务和模型部署到个人专属服务器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需要跨设备访问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补充身份认证、传输加密和备份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规划建议边界</w:t>
      </w:r>
    </w:p>
    <w:p>
      <w:pPr>
        <w:spacing w:after="120" w:line="293" w:lineRule="auto"/>
      </w:pPr>
      <w:r>
        <w:rPr>
          <w:rFonts w:ascii="Microsoft YaHei" w:hAnsi="Microsoft YaHei" w:eastAsia="Microsoft YaHei"/>
          <w:b w:val="0"/>
          <w:color w:val="23303A"/>
          <w:sz w:val="21"/>
        </w:rPr>
        <w:t>平台只根据用户记录提供参考。涉及求职、财务、健康或心理状态时，系统应提示信息范围和不确定性；当问题需要专业判断或存在明显风险时，停止给出确定性行动方案。</w:t>
      </w: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Microsoft YaHei" w:hAnsi="Microsoft YaHei" w:eastAsia="Microsoft YaHei"/>
          <w:b/>
          <w:color w:val="000000"/>
          <w:sz w:val="34"/>
        </w:rPr>
        <w:t>实施路线</w:t>
      </w:r>
    </w:p>
    <w:p>
      <w:pPr>
        <w:spacing w:after="120" w:line="293" w:lineRule="auto"/>
      </w:pPr>
      <w:r>
        <w:rPr>
          <w:rFonts w:ascii="Microsoft YaHei" w:hAnsi="Microsoft YaHei" w:eastAsia="Microsoft YaHei"/>
          <w:b w:val="0"/>
          <w:color w:val="23303A"/>
          <w:sz w:val="21"/>
        </w:rPr>
        <w:t>实施过程优先验证分析质量和证据闭环，不改变现有知识库的编辑模式。每个阶段都可以独立验收。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44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968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交付内容</w:t>
            </w:r>
          </w:p>
        </w:tc>
        <w:tc>
          <w:tcPr>
            <w:tcW w:type="dxa" w:w="3528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验收重点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现有基础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扫描、增量索引、搜索、问答、关联发现和 Obsidian 定位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核心只读流程可运行</w:t>
            </w:r>
          </w:p>
        </w:tc>
      </w:tr>
      <w:tr>
        <w:tc>
          <w:tcPr>
            <w:tcW w:type="dxa" w:w="14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内容约定</w:t>
            </w:r>
          </w:p>
        </w:tc>
        <w:tc>
          <w:tcPr>
            <w:tcW w:type="dxa" w:w="496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目标、困难、复盘的 Frontmatter 与写作模板</w:t>
            </w:r>
          </w:p>
        </w:tc>
        <w:tc>
          <w:tcPr>
            <w:tcW w:type="dxa" w:w="352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字段可选，旧笔记继续兼容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总结分析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主题总结、未解决事项和困难模式提取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每项结论可以回到来源</w:t>
            </w:r>
          </w:p>
        </w:tc>
      </w:tr>
      <w:tr>
        <w:tc>
          <w:tcPr>
            <w:tcW w:type="dxa" w:w="14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成长推荐</w:t>
            </w:r>
          </w:p>
        </w:tc>
        <w:tc>
          <w:tcPr>
            <w:tcW w:type="dxa" w:w="496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目标差距分析、建议结构和不确定性说明</w:t>
            </w:r>
          </w:p>
        </w:tc>
        <w:tc>
          <w:tcPr>
            <w:tcW w:type="dxa" w:w="352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建议依据完整，证据不足时退出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复盘反馈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采纳状态、执行结果和复查日期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用户主动记录，系统不自动写入</w:t>
            </w:r>
          </w:p>
        </w:tc>
      </w:tr>
      <w:tr>
        <w:tc>
          <w:tcPr>
            <w:tcW w:type="dxa" w:w="14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评测演示</w:t>
            </w:r>
          </w:p>
        </w:tc>
        <w:tc>
          <w:tcPr>
            <w:tcW w:type="dxa" w:w="496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脱敏测试集、演示脚本和评价报告</w:t>
            </w:r>
          </w:p>
        </w:tc>
        <w:tc>
          <w:tcPr>
            <w:tcW w:type="dxa" w:w="352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报告保留样本量与限制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最小可行版本</w:t>
      </w:r>
    </w:p>
    <w:p>
      <w:pPr>
        <w:spacing w:after="120" w:line="293" w:lineRule="auto"/>
      </w:pPr>
      <w:r>
        <w:rPr>
          <w:rFonts w:ascii="Microsoft YaHei" w:hAnsi="Microsoft YaHei" w:eastAsia="Microsoft YaHei"/>
          <w:b w:val="0"/>
          <w:color w:val="23303A"/>
          <w:sz w:val="21"/>
        </w:rPr>
        <w:t>第一版新增两个只读能力：按主题和时间总结笔记，以及根据一个明确目标生成成长复盘。困难识别先使用可解释规则和结构化提示词，不引入复杂画像系统。推荐结果不保存到独立数据库，用户仍在 Obsidian 中决定是否记录。</w:t>
      </w:r>
    </w:p>
    <w:p>
      <w:pPr>
        <w:pStyle w:val="Heading2"/>
        <w:keepNext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主要风险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24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4896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控制措施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笔记样本偏少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建议可能受少量记录影响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展示样本范围并请求补充信息</w:t>
            </w:r>
          </w:p>
        </w:tc>
      </w:tr>
      <w:tr>
        <w:tc>
          <w:tcPr>
            <w:tcW w:type="dxa" w:w="180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目标描述模糊</w:t>
            </w:r>
          </w:p>
        </w:tc>
        <w:tc>
          <w:tcPr>
            <w:tcW w:type="dxa" w:w="32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差距判断缺少比较基准</w:t>
            </w:r>
          </w:p>
        </w:tc>
        <w:tc>
          <w:tcPr>
            <w:tcW w:type="dxa" w:w="489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要求用户确认目标和时间范围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模型过度归因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把单次困难解释为长期短板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设置重复证据门槛并保留不确定性</w:t>
            </w:r>
          </w:p>
        </w:tc>
      </w:tr>
      <w:tr>
        <w:tc>
          <w:tcPr>
            <w:tcW w:type="dxa" w:w="180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私人内容外泄</w:t>
            </w:r>
          </w:p>
        </w:tc>
        <w:tc>
          <w:tcPr>
            <w:tcW w:type="dxa" w:w="32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敏感经历进入外部服务</w:t>
            </w:r>
          </w:p>
        </w:tc>
        <w:tc>
          <w:tcPr>
            <w:tcW w:type="dxa" w:w="489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本地优先、最小片段和可配置脱敏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Microsoft YaHei" w:hAnsi="Microsoft YaHei" w:eastAsia="Microsoft YaHei"/>
          <w:b/>
          <w:color w:val="000000"/>
          <w:sz w:val="34"/>
        </w:rPr>
        <w:t>验收与评测</w:t>
      </w:r>
    </w:p>
    <w:p>
      <w:pPr>
        <w:pStyle w:val="Heading2"/>
        <w:keepNext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功能验收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016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792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验收条件</w:t>
            </w:r>
          </w:p>
        </w:tc>
      </w:tr>
      <w:t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知识问答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知识性结论带来源；没有来源时返回 no_evidence；链接可以定位原笔记</w:t>
            </w:r>
          </w:p>
        </w:tc>
      </w:tr>
      <w:tr>
        <w:tc>
          <w:tcPr>
            <w:tcW w:type="dxa" w:w="201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总结归纳</w:t>
            </w:r>
          </w:p>
        </w:tc>
        <w:tc>
          <w:tcPr>
            <w:tcW w:type="dxa" w:w="792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输出已确认结论和待解决事项，并能逐项查看来源</w:t>
            </w:r>
          </w:p>
        </w:tc>
      </w:tr>
      <w:t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困难分析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重复困难显示时间和来源；孤立记录不会自动判定为长期问题</w:t>
            </w:r>
          </w:p>
        </w:tc>
      </w:tr>
      <w:tr>
        <w:tc>
          <w:tcPr>
            <w:tcW w:type="dxa" w:w="201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成长建议</w:t>
            </w:r>
          </w:p>
        </w:tc>
        <w:tc>
          <w:tcPr>
            <w:tcW w:type="dxa" w:w="792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每条建议包含关联目标、证据、理由、不确定性和复查日期</w:t>
            </w:r>
          </w:p>
        </w:tc>
      </w:tr>
      <w:t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安全边界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所有 Agent 工具保持只读，越界路径和非法参数被拒绝</w:t>
            </w:r>
          </w:p>
        </w:tc>
      </w:tr>
      <w:tr>
        <w:tc>
          <w:tcPr>
            <w:tcW w:type="dxa" w:w="201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隐私</w:t>
            </w:r>
          </w:p>
        </w:tc>
        <w:tc>
          <w:tcPr>
            <w:tcW w:type="dxa" w:w="792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日志不记录问题正文、回答正文、笔记正文或模型密钥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评价指标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016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82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口径</w:t>
            </w:r>
          </w:p>
        </w:tc>
        <w:tc>
          <w:tcPr>
            <w:tcW w:type="dxa" w:w="3096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来源覆盖率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含知识结论的输出中，具备有效来源的比例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目标值在测试集确定后设定</w:t>
            </w:r>
          </w:p>
        </w:tc>
      </w:tr>
      <w:tr>
        <w:tc>
          <w:tcPr>
            <w:tcW w:type="dxa" w:w="201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无依据断言率</w:t>
            </w:r>
          </w:p>
        </w:tc>
        <w:tc>
          <w:tcPr>
            <w:tcW w:type="dxa" w:w="482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人工复核发现没有来源支持的事实判断比例</w:t>
            </w:r>
          </w:p>
        </w:tc>
        <w:tc>
          <w:tcPr>
            <w:tcW w:type="dxa" w:w="309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应优先控制为零</w:t>
            </w:r>
          </w:p>
        </w:tc>
      </w:tr>
      <w:t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困难合并准确性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人工判断同一主题是否被正确聚合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报告样本数和分歧案例</w:t>
            </w:r>
          </w:p>
        </w:tc>
      </w:tr>
      <w:tr>
        <w:tc>
          <w:tcPr>
            <w:tcW w:type="dxa" w:w="201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建议可执行性</w:t>
            </w:r>
          </w:p>
        </w:tc>
        <w:tc>
          <w:tcPr>
            <w:tcW w:type="dxa" w:w="482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用户对动作是否具体且能在复查日前完成的评分</w:t>
            </w:r>
          </w:p>
        </w:tc>
        <w:tc>
          <w:tcPr>
            <w:tcW w:type="dxa" w:w="309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不等同于长期效果</w:t>
            </w:r>
          </w:p>
        </w:tc>
      </w:tr>
      <w:t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建议采纳率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用户主动记录为已采纳的建议占比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只用于个人反馈，不代表因果效果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评测原则</w:t>
      </w:r>
    </w:p>
    <w:p>
      <w:pPr>
        <w:spacing w:after="120" w:line="293" w:lineRule="auto"/>
      </w:pPr>
      <w:r>
        <w:rPr>
          <w:rFonts w:ascii="Microsoft YaHei" w:hAnsi="Microsoft YaHei" w:eastAsia="Microsoft YaHei"/>
          <w:b w:val="0"/>
          <w:color w:val="23303A"/>
          <w:sz w:val="21"/>
        </w:rPr>
        <w:t>公开演示使用脱敏或合成笔记。任何准确率、召回率或建议效果都必须来自固定测试集和真实运行报告，并同时说明样本量、模型版本和数据范围。查询规划 LoRA 的现有训练损失不能解释为业务效果提升。</w:t>
      </w: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Microsoft YaHei" w:hAnsi="Microsoft YaHei" w:eastAsia="Microsoft YaHei"/>
          <w:b/>
          <w:color w:val="000000"/>
          <w:sz w:val="34"/>
        </w:rPr>
        <w:t>演示方案</w:t>
      </w:r>
    </w:p>
    <w:p>
      <w:pPr>
        <w:spacing w:after="120" w:line="293" w:lineRule="auto"/>
      </w:pPr>
      <w:r>
        <w:rPr>
          <w:rFonts w:ascii="Microsoft YaHei" w:hAnsi="Microsoft YaHei" w:eastAsia="Microsoft YaHei"/>
          <w:b w:val="0"/>
          <w:color w:val="23303A"/>
          <w:sz w:val="21"/>
        </w:rPr>
        <w:t>演示使用独立的脱敏 Vault，不读取真实私人笔记。准备目标、学习、困难和复盘四类笔记，使观众能够看到系统如何从分散记录形成可核对的成长建议。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936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518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演示动作</w:t>
            </w:r>
          </w:p>
        </w:tc>
        <w:tc>
          <w:tcPr>
            <w:tcW w:type="dxa" w:w="3816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观察点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1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展示目标笔记和近期学习记录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说明权威数据仍保存在 Obsidian</w:t>
            </w:r>
          </w:p>
        </w:tc>
      </w:tr>
      <w:tr>
        <w:tc>
          <w:tcPr>
            <w:tcW w:type="dxa" w:w="93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2</w:t>
            </w:r>
          </w:p>
        </w:tc>
        <w:tc>
          <w:tcPr>
            <w:tcW w:type="dxa" w:w="518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提问过去一个月关于 RAG 的主要进展</w:t>
            </w:r>
          </w:p>
        </w:tc>
        <w:tc>
          <w:tcPr>
            <w:tcW w:type="dxa" w:w="381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回答归纳多篇笔记并列出来源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3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询问反复出现的困难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系统展示出现时间、相关项目和解决状态</w:t>
            </w:r>
          </w:p>
        </w:tc>
      </w:tr>
      <w:tr>
        <w:tc>
          <w:tcPr>
            <w:tcW w:type="dxa" w:w="93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4</w:t>
            </w:r>
          </w:p>
        </w:tc>
        <w:tc>
          <w:tcPr>
            <w:tcW w:type="dxa" w:w="518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要求结合长期目标推荐下周行动</w:t>
            </w:r>
          </w:p>
        </w:tc>
        <w:tc>
          <w:tcPr>
            <w:tcW w:type="dxa" w:w="381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建议包含目标、证据、理由和不确定性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5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点击来源返回 Obsidian 原笔记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验证结论可以人工核对</w:t>
            </w:r>
          </w:p>
        </w:tc>
      </w:tr>
      <w:tr>
        <w:tc>
          <w:tcPr>
            <w:tcW w:type="dxa" w:w="93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6</w:t>
            </w:r>
          </w:p>
        </w:tc>
        <w:tc>
          <w:tcPr>
            <w:tcW w:type="dxa" w:w="518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询问知识库不存在的问题</w:t>
            </w:r>
          </w:p>
        </w:tc>
        <w:tc>
          <w:tcPr>
            <w:tcW w:type="dxa" w:w="381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3303A"/>
                <w:sz w:val="17"/>
              </w:rPr>
              <w:t>系统返回证据不足而不是编造答案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示例输出</w:t>
      </w:r>
    </w:p>
    <w:p>
      <w:pPr>
        <w:spacing w:after="120" w:line="293" w:lineRule="auto"/>
      </w:pPr>
      <w:r>
        <w:rPr>
          <w:rFonts w:ascii="Microsoft YaHei" w:hAnsi="Microsoft YaHei" w:eastAsia="Microsoft YaHei"/>
          <w:b w:val="0"/>
          <w:color w:val="23303A"/>
          <w:sz w:val="21"/>
        </w:rPr>
        <w:t>建议动作：制作一份十分钟 AI 方案演示，并邀请一名同学按客户角色提出问题。依据：目标笔记要求补充售前表达能力，近期项目记录已经具备架构与交付材料。限制：知识库中没有真实客户反馈，因此本建议只能验证演示准备能力。复查日期：下一次周复盘。</w:t>
      </w:r>
    </w:p>
    <w:p>
      <w:pPr>
        <w:pStyle w:val="Heading2"/>
        <w:keepNext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演示成功标准</w:t>
      </w:r>
    </w:p>
    <w:p>
      <w:pPr>
        <w:pStyle w:val="ListBullet"/>
        <w:spacing w:after="80" w:line="276" w:lineRule="auto"/>
        <w:ind w:left="317" w:hanging="230"/>
      </w:pPr>
      <w:r>
        <w:rPr>
          <w:rFonts w:ascii="Microsoft YaHei" w:hAnsi="Microsoft YaHei" w:eastAsia="Microsoft YaHei"/>
          <w:b w:val="0"/>
          <w:color w:val="23303A"/>
          <w:sz w:val="21"/>
        </w:rPr>
        <w:t>观众能够区分现有检索能力与成长推荐的衍生设计。</w:t>
      </w:r>
    </w:p>
    <w:p>
      <w:pPr>
        <w:pStyle w:val="ListBullet"/>
        <w:spacing w:after="80" w:line="276" w:lineRule="auto"/>
        <w:ind w:left="317" w:hanging="230"/>
      </w:pPr>
      <w:r>
        <w:rPr>
          <w:rFonts w:ascii="Microsoft YaHei" w:hAnsi="Microsoft YaHei" w:eastAsia="Microsoft YaHei"/>
          <w:b w:val="0"/>
          <w:color w:val="23303A"/>
          <w:sz w:val="21"/>
        </w:rPr>
        <w:t>每个关键结论都能回到一篇或多篇原始笔记。</w:t>
      </w:r>
    </w:p>
    <w:p>
      <w:pPr>
        <w:pStyle w:val="ListBullet"/>
        <w:spacing w:after="80" w:line="276" w:lineRule="auto"/>
        <w:ind w:left="317" w:hanging="230"/>
      </w:pPr>
      <w:r>
        <w:rPr>
          <w:rFonts w:ascii="Microsoft YaHei" w:hAnsi="Microsoft YaHei" w:eastAsia="Microsoft YaHei"/>
          <w:b w:val="0"/>
          <w:color w:val="23303A"/>
          <w:sz w:val="21"/>
        </w:rPr>
        <w:t>系统在证据不足时明确停止，不通过语言流畅度掩盖信息缺口。</w:t>
      </w: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Microsoft YaHei" w:hAnsi="Microsoft YaHei" w:eastAsia="Microsoft YaHei"/>
          <w:b/>
          <w:color w:val="000000"/>
          <w:sz w:val="34"/>
        </w:rPr>
        <w:t>证据边界与演进方向</w:t>
      </w:r>
    </w:p>
    <w:p>
      <w:pPr>
        <w:pStyle w:val="Heading2"/>
        <w:keepNext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已有工程证据</w:t>
      </w:r>
    </w:p>
    <w:p>
      <w:pPr>
        <w:pStyle w:val="ListBullet"/>
        <w:spacing w:after="80" w:line="276" w:lineRule="auto"/>
        <w:ind w:left="317" w:hanging="230"/>
      </w:pPr>
      <w:r>
        <w:rPr>
          <w:rFonts w:ascii="Microsoft YaHei" w:hAnsi="Microsoft YaHei" w:eastAsia="Microsoft YaHei"/>
          <w:b w:val="0"/>
          <w:color w:val="23303A"/>
          <w:sz w:val="21"/>
        </w:rPr>
        <w:t>现有仓库已经实现 Obsidian Markdown 解析、增量索引、Retriever、只读 Agent、FastAPI 接口和结构化来源返回。</w:t>
      </w:r>
    </w:p>
    <w:p>
      <w:pPr>
        <w:pStyle w:val="ListBullet"/>
        <w:spacing w:after="80" w:line="276" w:lineRule="auto"/>
        <w:ind w:left="317" w:hanging="230"/>
      </w:pPr>
      <w:r>
        <w:rPr>
          <w:rFonts w:ascii="Microsoft YaHei" w:hAnsi="Microsoft YaHei" w:eastAsia="Microsoft YaHei"/>
          <w:b w:val="0"/>
          <w:color w:val="23303A"/>
          <w:sz w:val="21"/>
        </w:rPr>
        <w:t>路径边界、日志脱敏、无证据拒答和工具白名单已经进入设计与测试范围。</w:t>
      </w:r>
    </w:p>
    <w:p>
      <w:pPr>
        <w:pStyle w:val="ListBullet"/>
        <w:spacing w:after="80" w:line="276" w:lineRule="auto"/>
        <w:ind w:left="317" w:hanging="230"/>
      </w:pPr>
      <w:r>
        <w:rPr>
          <w:rFonts w:ascii="Microsoft YaHei" w:hAnsi="Microsoft YaHei" w:eastAsia="Microsoft YaHei"/>
          <w:b w:val="0"/>
          <w:color w:val="23303A"/>
          <w:sz w:val="21"/>
        </w:rPr>
        <w:t>查询规划 LoRA 已完成一次云端训练、权重校验和日志归档，但尚无可用于声明效果提升的对照结果。</w:t>
      </w:r>
    </w:p>
    <w:p>
      <w:pPr>
        <w:pStyle w:val="ListBullet"/>
        <w:spacing w:after="80" w:line="276" w:lineRule="auto"/>
        <w:ind w:left="317" w:hanging="230"/>
      </w:pPr>
      <w:r>
        <w:rPr>
          <w:rFonts w:ascii="Microsoft YaHei" w:hAnsi="Microsoft YaHei" w:eastAsia="Microsoft YaHei"/>
          <w:b w:val="0"/>
          <w:color w:val="23303A"/>
          <w:sz w:val="21"/>
        </w:rPr>
        <w:t>示例 Vault 已包含学习记录、项目复盘、每周复盘和下一步事项，可作为成长分析的内容基础。</w:t>
      </w:r>
    </w:p>
    <w:p>
      <w:pPr>
        <w:pStyle w:val="Heading2"/>
        <w:keepNext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本方案新增设计</w:t>
      </w:r>
    </w:p>
    <w:p>
      <w:pPr>
        <w:pStyle w:val="ListBullet"/>
        <w:spacing w:after="80" w:line="276" w:lineRule="auto"/>
        <w:ind w:left="317" w:hanging="230"/>
      </w:pPr>
      <w:r>
        <w:rPr>
          <w:rFonts w:ascii="Microsoft YaHei" w:hAnsi="Microsoft YaHei" w:eastAsia="Microsoft YaHei"/>
          <w:b w:val="0"/>
          <w:color w:val="23303A"/>
          <w:sz w:val="21"/>
        </w:rPr>
        <w:t>目标与困难的结构化表达，以及跨时间记录的聚合规则。</w:t>
      </w:r>
    </w:p>
    <w:p>
      <w:pPr>
        <w:pStyle w:val="ListBullet"/>
        <w:spacing w:after="80" w:line="276" w:lineRule="auto"/>
        <w:ind w:left="317" w:hanging="230"/>
      </w:pPr>
      <w:r>
        <w:rPr>
          <w:rFonts w:ascii="Microsoft YaHei" w:hAnsi="Microsoft YaHei" w:eastAsia="Microsoft YaHei"/>
          <w:b w:val="0"/>
          <w:color w:val="23303A"/>
          <w:sz w:val="21"/>
        </w:rPr>
        <w:t>知识总结、困难模式、目标差距和行动建议的统一输出结构。</w:t>
      </w:r>
    </w:p>
    <w:p>
      <w:pPr>
        <w:pStyle w:val="ListBullet"/>
        <w:spacing w:after="80" w:line="276" w:lineRule="auto"/>
        <w:ind w:left="317" w:hanging="230"/>
      </w:pPr>
      <w:r>
        <w:rPr>
          <w:rFonts w:ascii="Microsoft YaHei" w:hAnsi="Microsoft YaHei" w:eastAsia="Microsoft YaHei"/>
          <w:b w:val="0"/>
          <w:color w:val="23303A"/>
          <w:sz w:val="21"/>
        </w:rPr>
        <w:t>成长建议的证据门槛、不确定性说明和复查机制。</w:t>
      </w:r>
    </w:p>
    <w:p>
      <w:pPr>
        <w:pStyle w:val="ListBullet"/>
        <w:spacing w:after="80" w:line="276" w:lineRule="auto"/>
        <w:ind w:left="317" w:hanging="230"/>
      </w:pPr>
      <w:r>
        <w:rPr>
          <w:rFonts w:ascii="Microsoft YaHei" w:hAnsi="Microsoft YaHei" w:eastAsia="Microsoft YaHei"/>
          <w:b w:val="0"/>
          <w:color w:val="23303A"/>
          <w:sz w:val="21"/>
        </w:rPr>
        <w:t>面向演示的脱敏数据、评价指标和阶段验收方案。</w:t>
      </w:r>
    </w:p>
    <w:p>
      <w:pPr>
        <w:pStyle w:val="Heading2"/>
        <w:keepNext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后续方向</w:t>
      </w:r>
    </w:p>
    <w:p>
      <w:pPr>
        <w:spacing w:after="120" w:line="293" w:lineRule="auto"/>
      </w:pPr>
      <w:r>
        <w:rPr>
          <w:rFonts w:ascii="Microsoft YaHei" w:hAnsi="Microsoft YaHei" w:eastAsia="Microsoft YaHei"/>
          <w:b w:val="0"/>
          <w:color w:val="23303A"/>
          <w:sz w:val="21"/>
        </w:rPr>
        <w:t>后续可以先完成脱敏原型和人工评测，再决定是否增加时间轴、建议历史和可视化成长轨迹。数据量明显增长后再评估 pgvector；只有固定测试集能够证明查询规划模型有效时，才考虑将 LoRA 接入默认路径。</w:t>
      </w:r>
    </w:p>
    <w:p>
      <w:pPr>
        <w:pStyle w:val="Heading2"/>
        <w:keepNext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产品定位</w:t>
      </w:r>
    </w:p>
    <w:p>
      <w:pPr>
        <w:spacing w:after="120" w:line="293" w:lineRule="auto"/>
      </w:pPr>
      <w:r>
        <w:rPr>
          <w:rFonts w:ascii="Microsoft YaHei" w:hAnsi="Microsoft YaHei" w:eastAsia="Microsoft YaHei"/>
          <w:b w:val="0"/>
          <w:color w:val="23303A"/>
          <w:sz w:val="21"/>
        </w:rPr>
        <w:t>平台以个人记录为证据，帮助用户回顾知识、识别困难并形成下一阶段的行动建议。它保留 Obsidian 作为内容权威和编辑入口，把 AI 限制在检索、分析和建议范围内。</w:t>
      </w:r>
    </w:p>
    <w:sectPr w:rsidR="00FC693F" w:rsidRPr="0006063C" w:rsidSect="00034616">
      <w:footerReference w:type="default" r:id="rId9"/>
      <w:pgSz w:w="12240" w:h="15840"/>
      <w:pgMar w:top="1037" w:right="1181" w:bottom="936" w:left="1181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5C6973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5C6973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YaHei" w:hAnsi="Microsoft YaHei" w:eastAsia="Microsoft YaHei"/>
      <w:color w:val="2330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个人知识库问答和成长方向推荐平台解决方案书</dc:title>
  <dc:subject>解决方案产品集</dc:subject>
  <dc:creator>潘力硕</dc:creator>
  <cp:keywords>个人知识库,RAG,成长方向推荐,Obsidian,Agent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