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86BA7" w14:textId="77777777" w:rsidR="003B6097" w:rsidRPr="0010445D" w:rsidRDefault="00B24F96" w:rsidP="0010445D">
      <w:pPr>
        <w:widowControl w:val="0"/>
        <w:autoSpaceDE w:val="0"/>
        <w:autoSpaceDN w:val="0"/>
        <w:adjustRightInd w:val="0"/>
        <w:spacing w:after="240" w:line="280" w:lineRule="atLeast"/>
        <w:jc w:val="center"/>
        <w:rPr>
          <w:rFonts w:ascii="Arial" w:hAnsi="Arial" w:cs="Arial"/>
          <w:b/>
          <w:color w:val="010A10"/>
        </w:rPr>
      </w:pPr>
      <w:r w:rsidRPr="0010445D">
        <w:rPr>
          <w:rFonts w:ascii="Arial" w:hAnsi="Arial" w:cs="Arial"/>
          <w:b/>
          <w:color w:val="010A10"/>
        </w:rPr>
        <w:t>Explanation for Coffee import decrease 2011-2013</w:t>
      </w:r>
    </w:p>
    <w:p w14:paraId="3EA6C008" w14:textId="77777777" w:rsidR="00F324B7" w:rsidRPr="0010445D" w:rsidRDefault="00F324B7" w:rsidP="00F324B7">
      <w:pPr>
        <w:widowControl w:val="0"/>
        <w:autoSpaceDE w:val="0"/>
        <w:autoSpaceDN w:val="0"/>
        <w:adjustRightInd w:val="0"/>
        <w:spacing w:after="240" w:line="280" w:lineRule="atLeast"/>
        <w:rPr>
          <w:rFonts w:ascii="Arial" w:hAnsi="Arial" w:cs="Arial"/>
          <w:color w:val="010A10"/>
        </w:rPr>
      </w:pPr>
      <w:r w:rsidRPr="0010445D">
        <w:rPr>
          <w:rFonts w:ascii="Arial" w:hAnsi="Arial" w:cs="Arial"/>
          <w:color w:val="FF0000"/>
        </w:rPr>
        <w:t xml:space="preserve">Climate change </w:t>
      </w:r>
      <w:r w:rsidRPr="0010445D">
        <w:rPr>
          <w:rFonts w:ascii="Arial" w:hAnsi="Arial" w:cs="Arial"/>
          <w:color w:val="010A10"/>
        </w:rPr>
        <w:t>is already affecting coffee production i</w:t>
      </w:r>
      <w:r w:rsidRPr="0010445D">
        <w:rPr>
          <w:rFonts w:ascii="Arial" w:hAnsi="Arial" w:cs="Arial"/>
          <w:color w:val="010A10"/>
        </w:rPr>
        <w:t>n many ways. Two good exam</w:t>
      </w:r>
      <w:r w:rsidRPr="0010445D">
        <w:rPr>
          <w:rFonts w:ascii="Arial" w:hAnsi="Arial" w:cs="Arial"/>
          <w:color w:val="010A10"/>
        </w:rPr>
        <w:t>ples, with clear impacts on the coffee trade patterns, are the extreme drought in Brazil</w:t>
      </w:r>
      <w:r w:rsidRPr="0010445D">
        <w:rPr>
          <w:rFonts w:ascii="MS Mincho" w:eastAsia="MS Mincho" w:hAnsi="MS Mincho" w:cs="MS Mincho"/>
          <w:color w:val="010A10"/>
        </w:rPr>
        <w:t> </w:t>
      </w:r>
      <w:r w:rsidRPr="0010445D">
        <w:rPr>
          <w:rFonts w:ascii="Arial" w:hAnsi="Arial" w:cs="Arial"/>
          <w:color w:val="010A10"/>
        </w:rPr>
        <w:t>in 2014, and the outbreaks of coffee rust in Colombia in 2011/12. The underlying drastic changes in lan</w:t>
      </w:r>
      <w:r w:rsidRPr="0010445D">
        <w:rPr>
          <w:rFonts w:ascii="Arial" w:hAnsi="Arial" w:cs="Arial"/>
          <w:color w:val="010A10"/>
        </w:rPr>
        <w:t>d suitability for coffee produc</w:t>
      </w:r>
      <w:r w:rsidRPr="0010445D">
        <w:rPr>
          <w:rFonts w:ascii="Arial" w:hAnsi="Arial" w:cs="Arial"/>
          <w:color w:val="010A10"/>
        </w:rPr>
        <w:t>tion – in terms of quantity and quality – is worrisome. The climate change impacts</w:t>
      </w:r>
      <w:r w:rsidRPr="0010445D">
        <w:rPr>
          <w:rFonts w:ascii="MS Mincho" w:eastAsia="MS Mincho" w:hAnsi="MS Mincho" w:cs="MS Mincho"/>
          <w:color w:val="010A10"/>
        </w:rPr>
        <w:t> </w:t>
      </w:r>
      <w:r w:rsidRPr="0010445D">
        <w:rPr>
          <w:rFonts w:ascii="Arial" w:hAnsi="Arial" w:cs="Arial"/>
          <w:color w:val="010A10"/>
        </w:rPr>
        <w:t xml:space="preserve">in </w:t>
      </w:r>
      <w:r w:rsidRPr="0010445D">
        <w:rPr>
          <w:rFonts w:ascii="Arial" w:hAnsi="Arial" w:cs="Arial"/>
          <w:color w:val="010A10"/>
        </w:rPr>
        <w:t>countries, as diverse as Brazil, Hon</w:t>
      </w:r>
      <w:r w:rsidRPr="0010445D">
        <w:rPr>
          <w:rFonts w:ascii="Arial" w:hAnsi="Arial" w:cs="Arial"/>
          <w:color w:val="010A10"/>
        </w:rPr>
        <w:t>duras, Uganda and Vietnam, signal that areas suitable for coffee will decrease substantially by as soon as 2020. The case-studies illust</w:t>
      </w:r>
      <w:r w:rsidRPr="0010445D">
        <w:rPr>
          <w:rFonts w:ascii="Arial" w:hAnsi="Arial" w:cs="Arial"/>
          <w:color w:val="010A10"/>
        </w:rPr>
        <w:t>rate that climate change ad</w:t>
      </w:r>
      <w:r w:rsidRPr="0010445D">
        <w:rPr>
          <w:rFonts w:ascii="Arial" w:hAnsi="Arial" w:cs="Arial"/>
          <w:color w:val="010A10"/>
        </w:rPr>
        <w:t>aptation is vital in coffee producing countries. Adaptation is understood to include efforts</w:t>
      </w:r>
      <w:r w:rsidRPr="0010445D">
        <w:rPr>
          <w:rFonts w:ascii="Arial" w:hAnsi="Arial" w:cs="Arial"/>
          <w:color w:val="010A10"/>
        </w:rPr>
        <w:t xml:space="preserve">. </w:t>
      </w:r>
    </w:p>
    <w:p w14:paraId="1E21CEFF" w14:textId="77777777" w:rsidR="00C632C5" w:rsidRPr="0010445D" w:rsidRDefault="00C33A20" w:rsidP="00F324B7">
      <w:pPr>
        <w:widowControl w:val="0"/>
        <w:autoSpaceDE w:val="0"/>
        <w:autoSpaceDN w:val="0"/>
        <w:adjustRightInd w:val="0"/>
        <w:spacing w:after="240" w:line="280" w:lineRule="atLeast"/>
        <w:rPr>
          <w:rFonts w:ascii="Arial" w:hAnsi="Arial" w:cs="Arial"/>
          <w:color w:val="010A10"/>
        </w:rPr>
      </w:pPr>
      <w:r w:rsidRPr="0010445D">
        <w:rPr>
          <w:rFonts w:ascii="Arial" w:hAnsi="Arial" w:cs="Arial"/>
          <w:color w:val="010A10"/>
        </w:rPr>
        <w:t xml:space="preserve">From a report </w:t>
      </w:r>
      <w:r w:rsidRPr="0010445D">
        <w:rPr>
          <w:rFonts w:ascii="Arial" w:hAnsi="Arial" w:cs="Arial"/>
          <w:i/>
          <w:color w:val="010A10"/>
        </w:rPr>
        <w:t>Coffee Barometer 2014</w:t>
      </w:r>
    </w:p>
    <w:p w14:paraId="120EC92F" w14:textId="77777777" w:rsidR="00042944" w:rsidRPr="0010445D" w:rsidRDefault="00042944" w:rsidP="0010445D">
      <w:pPr>
        <w:widowControl w:val="0"/>
        <w:autoSpaceDE w:val="0"/>
        <w:autoSpaceDN w:val="0"/>
        <w:adjustRightInd w:val="0"/>
        <w:spacing w:after="240" w:line="280" w:lineRule="atLeast"/>
        <w:jc w:val="center"/>
        <w:rPr>
          <w:rFonts w:ascii="Arial" w:hAnsi="Arial" w:cs="Arial"/>
          <w:b/>
          <w:color w:val="010A10"/>
        </w:rPr>
      </w:pPr>
      <w:r w:rsidRPr="0010445D">
        <w:rPr>
          <w:rFonts w:ascii="Arial" w:hAnsi="Arial" w:cs="Arial"/>
          <w:b/>
          <w:color w:val="010A10"/>
        </w:rPr>
        <w:t xml:space="preserve">Change for </w:t>
      </w:r>
      <w:r w:rsidR="00C632C5" w:rsidRPr="0010445D">
        <w:rPr>
          <w:rFonts w:ascii="Arial" w:hAnsi="Arial" w:cs="Arial"/>
          <w:b/>
          <w:color w:val="010A10"/>
        </w:rPr>
        <w:t>Costa Rica</w:t>
      </w:r>
    </w:p>
    <w:p w14:paraId="5C48BA8F" w14:textId="77777777" w:rsidR="00C632C5" w:rsidRPr="0010445D" w:rsidRDefault="00C632C5" w:rsidP="00C632C5">
      <w:pPr>
        <w:pStyle w:val="ListParagraph"/>
        <w:widowControl w:val="0"/>
        <w:numPr>
          <w:ilvl w:val="0"/>
          <w:numId w:val="1"/>
        </w:numPr>
        <w:autoSpaceDE w:val="0"/>
        <w:autoSpaceDN w:val="0"/>
        <w:adjustRightInd w:val="0"/>
        <w:spacing w:after="240" w:line="280" w:lineRule="atLeast"/>
        <w:rPr>
          <w:rFonts w:ascii="Arial" w:hAnsi="Arial" w:cs="Arial"/>
          <w:color w:val="010A10"/>
        </w:rPr>
      </w:pPr>
      <w:r w:rsidRPr="0010445D">
        <w:rPr>
          <w:rFonts w:ascii="Arial" w:hAnsi="Arial" w:cs="Arial"/>
          <w:color w:val="010A10"/>
        </w:rPr>
        <w:t>Free Trade Agreement between US and several central American Countries</w:t>
      </w:r>
    </w:p>
    <w:p w14:paraId="6D29D969" w14:textId="77777777" w:rsidR="00C632C5" w:rsidRPr="0010445D" w:rsidRDefault="00C632C5" w:rsidP="00C632C5">
      <w:pPr>
        <w:widowControl w:val="0"/>
        <w:autoSpaceDE w:val="0"/>
        <w:autoSpaceDN w:val="0"/>
        <w:adjustRightInd w:val="0"/>
        <w:spacing w:after="240" w:line="280" w:lineRule="atLeast"/>
        <w:rPr>
          <w:rFonts w:ascii="Arial" w:hAnsi="Arial" w:cs="Arial"/>
          <w:color w:val="010A10"/>
        </w:rPr>
      </w:pPr>
      <w:r w:rsidRPr="0010445D">
        <w:rPr>
          <w:rFonts w:ascii="Arial" w:hAnsi="Arial" w:cs="Arial"/>
          <w:i/>
          <w:iCs/>
          <w:color w:val="010A10"/>
        </w:rPr>
        <w:t>Trade Agreements</w:t>
      </w:r>
      <w:r w:rsidRPr="0010445D">
        <w:rPr>
          <w:rFonts w:ascii="Arial" w:hAnsi="Arial" w:cs="Arial"/>
          <w:color w:val="010A10"/>
        </w:rPr>
        <w:t>: The United States and the Costa Rica are party to the </w:t>
      </w:r>
      <w:hyperlink r:id="rId5" w:history="1">
        <w:r w:rsidRPr="0010445D">
          <w:rPr>
            <w:rStyle w:val="Hyperlink"/>
            <w:rFonts w:ascii="Arial" w:hAnsi="Arial" w:cs="Arial"/>
          </w:rPr>
          <w:t>Dominican Republic-Central America FTA (CAFTA-DR)</w:t>
        </w:r>
      </w:hyperlink>
      <w:r w:rsidRPr="0010445D">
        <w:rPr>
          <w:rFonts w:ascii="Arial" w:hAnsi="Arial" w:cs="Arial"/>
          <w:color w:val="010A10"/>
        </w:rPr>
        <w:t xml:space="preserve">, the first free trade agreement between the U.S. and a group of smaller developing </w:t>
      </w:r>
      <w:proofErr w:type="spellStart"/>
      <w:r w:rsidRPr="0010445D">
        <w:rPr>
          <w:rFonts w:ascii="Arial" w:hAnsi="Arial" w:cs="Arial"/>
          <w:color w:val="010A10"/>
        </w:rPr>
        <w:t>economies.The</w:t>
      </w:r>
      <w:proofErr w:type="spellEnd"/>
      <w:r w:rsidRPr="0010445D">
        <w:rPr>
          <w:rFonts w:ascii="Arial" w:hAnsi="Arial" w:cs="Arial"/>
          <w:color w:val="010A10"/>
        </w:rPr>
        <w:t xml:space="preserve"> CAFTA-DR promotes stronger trade and investment ties, prosperity, and stability throughout the region and along our Southern border. In August 2004, the United States signed CAFTA-DR with five Central American countries (Costa Rica, El Salvador, Guatemala, Honduras, and Nicaragua) and the Dominican Republic (the Parties), and under the Agreement, the Parties are significantly liberalizing trade in goods and services.</w:t>
      </w:r>
    </w:p>
    <w:p w14:paraId="79868CB3" w14:textId="77777777" w:rsidR="00C33A20" w:rsidRPr="0010445D" w:rsidRDefault="00C33A20" w:rsidP="00C33A20">
      <w:pPr>
        <w:rPr>
          <w:rFonts w:ascii="Arial" w:eastAsia="Times New Roman" w:hAnsi="Arial" w:cs="Arial"/>
          <w:color w:val="333333"/>
          <w:shd w:val="clear" w:color="auto" w:fill="FFFFFF"/>
        </w:rPr>
      </w:pPr>
      <w:r w:rsidRPr="0010445D">
        <w:rPr>
          <w:rFonts w:ascii="Arial" w:eastAsia="Times New Roman" w:hAnsi="Arial" w:cs="Arial"/>
          <w:color w:val="333333"/>
          <w:shd w:val="clear" w:color="auto" w:fill="FFFFFF"/>
        </w:rPr>
        <w:t xml:space="preserve">From Website </w:t>
      </w:r>
      <w:hyperlink r:id="rId6" w:history="1">
        <w:proofErr w:type="spellStart"/>
        <w:r w:rsidRPr="0010445D">
          <w:rPr>
            <w:rStyle w:val="Hyperlink"/>
            <w:rFonts w:ascii="Arial" w:eastAsia="Times New Roman" w:hAnsi="Arial" w:cs="Arial"/>
            <w:shd w:val="clear" w:color="auto" w:fill="FFFFFF"/>
          </w:rPr>
          <w:t>Publiccitizen</w:t>
        </w:r>
        <w:proofErr w:type="spellEnd"/>
      </w:hyperlink>
    </w:p>
    <w:p w14:paraId="39D09D19" w14:textId="77777777" w:rsidR="00C33A20" w:rsidRPr="0010445D" w:rsidRDefault="00C33A20" w:rsidP="00C33A20">
      <w:pPr>
        <w:rPr>
          <w:rFonts w:ascii="Arial" w:eastAsia="Times New Roman" w:hAnsi="Arial" w:cs="Arial"/>
          <w:color w:val="333333"/>
          <w:shd w:val="clear" w:color="auto" w:fill="FFFFFF"/>
        </w:rPr>
      </w:pPr>
    </w:p>
    <w:p w14:paraId="13279B7B" w14:textId="77777777" w:rsidR="00C632C5" w:rsidRPr="0010445D" w:rsidRDefault="00C632C5" w:rsidP="00C632C5">
      <w:pPr>
        <w:pStyle w:val="ListParagraph"/>
        <w:widowControl w:val="0"/>
        <w:numPr>
          <w:ilvl w:val="0"/>
          <w:numId w:val="1"/>
        </w:numPr>
        <w:autoSpaceDE w:val="0"/>
        <w:autoSpaceDN w:val="0"/>
        <w:adjustRightInd w:val="0"/>
        <w:spacing w:after="240" w:line="280" w:lineRule="atLeast"/>
        <w:rPr>
          <w:rFonts w:ascii="Arial" w:hAnsi="Arial" w:cs="Arial"/>
          <w:color w:val="010A10"/>
        </w:rPr>
      </w:pPr>
      <w:r w:rsidRPr="0010445D">
        <w:rPr>
          <w:rFonts w:ascii="Arial" w:hAnsi="Arial" w:cs="Arial"/>
          <w:color w:val="010A10"/>
        </w:rPr>
        <w:t xml:space="preserve">Probably </w:t>
      </w:r>
      <w:r w:rsidR="003B6097" w:rsidRPr="0010445D">
        <w:rPr>
          <w:rFonts w:ascii="Arial" w:hAnsi="Arial" w:cs="Arial"/>
          <w:color w:val="010A10"/>
        </w:rPr>
        <w:t>due to big companies’ behavior</w:t>
      </w:r>
    </w:p>
    <w:p w14:paraId="71847787" w14:textId="77777777" w:rsidR="003B6097" w:rsidRPr="0010445D" w:rsidRDefault="003B6097" w:rsidP="003B6097">
      <w:pPr>
        <w:rPr>
          <w:rFonts w:ascii="Arial" w:eastAsia="Times New Roman" w:hAnsi="Arial" w:cs="Arial"/>
          <w:color w:val="333333"/>
          <w:shd w:val="clear" w:color="auto" w:fill="FFFFFF"/>
        </w:rPr>
      </w:pPr>
      <w:r w:rsidRPr="003B6097">
        <w:rPr>
          <w:rFonts w:ascii="Arial" w:eastAsia="Times New Roman" w:hAnsi="Arial" w:cs="Arial"/>
          <w:color w:val="333333"/>
          <w:shd w:val="clear" w:color="auto" w:fill="FFFFFF"/>
        </w:rPr>
        <w:t xml:space="preserve">The domestic players </w:t>
      </w:r>
      <w:proofErr w:type="spellStart"/>
      <w:r w:rsidRPr="003B6097">
        <w:rPr>
          <w:rFonts w:ascii="Arial" w:eastAsia="Times New Roman" w:hAnsi="Arial" w:cs="Arial"/>
          <w:color w:val="333333"/>
          <w:shd w:val="clear" w:color="auto" w:fill="FFFFFF"/>
        </w:rPr>
        <w:t>Manza</w:t>
      </w:r>
      <w:proofErr w:type="spellEnd"/>
      <w:r w:rsidRPr="003B6097">
        <w:rPr>
          <w:rFonts w:ascii="Arial" w:eastAsia="Times New Roman" w:hAnsi="Arial" w:cs="Arial"/>
          <w:color w:val="333333"/>
          <w:shd w:val="clear" w:color="auto" w:fill="FFFFFF"/>
        </w:rPr>
        <w:t xml:space="preserve"> </w:t>
      </w:r>
      <w:proofErr w:type="spellStart"/>
      <w:r w:rsidRPr="003B6097">
        <w:rPr>
          <w:rFonts w:ascii="Arial" w:eastAsia="Times New Roman" w:hAnsi="Arial" w:cs="Arial"/>
          <w:color w:val="333333"/>
          <w:shd w:val="clear" w:color="auto" w:fill="FFFFFF"/>
        </w:rPr>
        <w:t>Té</w:t>
      </w:r>
      <w:proofErr w:type="spellEnd"/>
      <w:r w:rsidRPr="003B6097">
        <w:rPr>
          <w:rFonts w:ascii="Arial" w:eastAsia="Times New Roman" w:hAnsi="Arial" w:cs="Arial"/>
          <w:color w:val="333333"/>
          <w:shd w:val="clear" w:color="auto" w:fill="FFFFFF"/>
        </w:rPr>
        <w:t xml:space="preserve"> and </w:t>
      </w:r>
      <w:proofErr w:type="spellStart"/>
      <w:r w:rsidRPr="003B6097">
        <w:rPr>
          <w:rFonts w:ascii="Arial" w:eastAsia="Times New Roman" w:hAnsi="Arial" w:cs="Arial"/>
          <w:color w:val="333333"/>
          <w:shd w:val="clear" w:color="auto" w:fill="FFFFFF"/>
        </w:rPr>
        <w:t>Mondaisa</w:t>
      </w:r>
      <w:proofErr w:type="spellEnd"/>
      <w:r w:rsidRPr="003B6097">
        <w:rPr>
          <w:rFonts w:ascii="Arial" w:eastAsia="Times New Roman" w:hAnsi="Arial" w:cs="Arial"/>
          <w:color w:val="333333"/>
          <w:shd w:val="clear" w:color="auto" w:fill="FFFFFF"/>
        </w:rPr>
        <w:t xml:space="preserve"> remained the main tea competitors in Costa Rica during 2016, accounting for a 31% and 26% value share respectively, benefiting from the vast availability and broad recognition of their brands, which are offered at most modern and traditional grocery outlets across the country at very affordable unit prices.</w:t>
      </w:r>
    </w:p>
    <w:p w14:paraId="01EA5894" w14:textId="77777777" w:rsidR="00237F99" w:rsidRPr="0010445D" w:rsidRDefault="00237F99" w:rsidP="003B6097">
      <w:pPr>
        <w:rPr>
          <w:rFonts w:ascii="Arial" w:eastAsia="Times New Roman" w:hAnsi="Arial" w:cs="Arial"/>
          <w:color w:val="333333"/>
          <w:shd w:val="clear" w:color="auto" w:fill="FFFFFF"/>
        </w:rPr>
      </w:pPr>
    </w:p>
    <w:p w14:paraId="1654D3D9" w14:textId="77777777" w:rsidR="00237F99" w:rsidRPr="0010445D" w:rsidRDefault="00237F99" w:rsidP="003B6097">
      <w:pPr>
        <w:rPr>
          <w:rFonts w:ascii="Arial" w:eastAsia="Times New Roman" w:hAnsi="Arial" w:cs="Arial"/>
          <w:color w:val="333333"/>
          <w:shd w:val="clear" w:color="auto" w:fill="FFFFFF"/>
        </w:rPr>
      </w:pPr>
    </w:p>
    <w:p w14:paraId="4F4FFA82" w14:textId="77777777" w:rsidR="00237F99" w:rsidRPr="0010445D" w:rsidRDefault="00237F99" w:rsidP="0010445D">
      <w:pPr>
        <w:jc w:val="center"/>
        <w:rPr>
          <w:rFonts w:ascii="Arial" w:eastAsia="Times New Roman" w:hAnsi="Arial" w:cs="Arial"/>
          <w:b/>
          <w:color w:val="333333"/>
          <w:shd w:val="clear" w:color="auto" w:fill="FFFFFF"/>
        </w:rPr>
      </w:pPr>
      <w:r w:rsidRPr="0010445D">
        <w:rPr>
          <w:rFonts w:ascii="Arial" w:eastAsia="Times New Roman" w:hAnsi="Arial" w:cs="Arial"/>
          <w:b/>
          <w:color w:val="333333"/>
          <w:shd w:val="clear" w:color="auto" w:fill="FFFFFF"/>
        </w:rPr>
        <w:t>Coffee crisis in Mexico</w:t>
      </w:r>
    </w:p>
    <w:p w14:paraId="4A4A336E" w14:textId="77777777" w:rsidR="00237F99" w:rsidRPr="0010445D" w:rsidRDefault="00237F99" w:rsidP="003B6097">
      <w:pPr>
        <w:rPr>
          <w:rFonts w:ascii="Arial" w:eastAsia="Times New Roman" w:hAnsi="Arial" w:cs="Arial"/>
          <w:color w:val="333333"/>
          <w:shd w:val="clear" w:color="auto" w:fill="FFFFFF"/>
        </w:rPr>
      </w:pPr>
    </w:p>
    <w:p w14:paraId="1BA3D383" w14:textId="77777777" w:rsidR="00237F99" w:rsidRPr="0010445D" w:rsidRDefault="00237F99" w:rsidP="00237F99">
      <w:pPr>
        <w:rPr>
          <w:rFonts w:ascii="Arial" w:eastAsia="Times New Roman" w:hAnsi="Arial" w:cs="Arial"/>
        </w:rPr>
      </w:pPr>
      <w:r w:rsidRPr="0010445D">
        <w:rPr>
          <w:rFonts w:ascii="Arial" w:eastAsia="Times New Roman" w:hAnsi="Arial" w:cs="Arial"/>
        </w:rPr>
        <w:t>The </w:t>
      </w:r>
      <w:hyperlink r:id="rId7" w:tooltip="International Coffee Agreement" w:history="1">
        <w:r w:rsidRPr="0010445D">
          <w:rPr>
            <w:rStyle w:val="Hyperlink"/>
            <w:rFonts w:ascii="Arial" w:eastAsia="Times New Roman" w:hAnsi="Arial" w:cs="Arial"/>
          </w:rPr>
          <w:t>International Coffee</w:t>
        </w:r>
        <w:r w:rsidRPr="0010445D">
          <w:rPr>
            <w:rStyle w:val="Hyperlink"/>
            <w:rFonts w:ascii="Arial" w:eastAsia="Times New Roman" w:hAnsi="Arial" w:cs="Arial"/>
          </w:rPr>
          <w:t xml:space="preserve"> </w:t>
        </w:r>
        <w:r w:rsidRPr="0010445D">
          <w:rPr>
            <w:rStyle w:val="Hyperlink"/>
            <w:rFonts w:ascii="Arial" w:eastAsia="Times New Roman" w:hAnsi="Arial" w:cs="Arial"/>
          </w:rPr>
          <w:t>Agreement</w:t>
        </w:r>
      </w:hyperlink>
      <w:r w:rsidRPr="0010445D">
        <w:rPr>
          <w:rFonts w:ascii="Arial" w:eastAsia="Times New Roman" w:hAnsi="Arial" w:cs="Arial"/>
        </w:rPr>
        <w:t> (ICA), created in 1962, was a protocol for maintaining coffee export countries’ quotas and keeping coffee prices high and stable in the market.</w:t>
      </w:r>
      <w:hyperlink r:id="rId8" w:anchor="cite_note-abc-5" w:history="1">
        <w:r w:rsidRPr="0010445D">
          <w:rPr>
            <w:rStyle w:val="Hyperlink"/>
            <w:rFonts w:ascii="Arial" w:eastAsia="Times New Roman" w:hAnsi="Arial" w:cs="Arial"/>
            <w:vertAlign w:val="superscript"/>
          </w:rPr>
          <w:t>[5]</w:t>
        </w:r>
      </w:hyperlink>
      <w:r w:rsidRPr="0010445D">
        <w:rPr>
          <w:rFonts w:ascii="Arial" w:eastAsia="Times New Roman" w:hAnsi="Arial" w:cs="Arial"/>
        </w:rPr>
        <w:t> However, ICA was dismantled in 1989, and as a result of the deficiency in management, coffee has been overproduced while coffee prices continuously fell, and a coffee crisis emerged in Mexico.</w:t>
      </w:r>
      <w:hyperlink r:id="rId9" w:anchor="cite_note-found-4" w:history="1">
        <w:r w:rsidRPr="0010445D">
          <w:rPr>
            <w:rStyle w:val="Hyperlink"/>
            <w:rFonts w:ascii="Arial" w:eastAsia="Times New Roman" w:hAnsi="Arial" w:cs="Arial"/>
            <w:vertAlign w:val="superscript"/>
          </w:rPr>
          <w:t>[4]</w:t>
        </w:r>
      </w:hyperlink>
      <w:hyperlink r:id="rId10" w:anchor="cite_note-abc-5" w:history="1">
        <w:r w:rsidRPr="0010445D">
          <w:rPr>
            <w:rStyle w:val="Hyperlink"/>
            <w:rFonts w:ascii="Arial" w:eastAsia="Times New Roman" w:hAnsi="Arial" w:cs="Arial"/>
            <w:vertAlign w:val="superscript"/>
          </w:rPr>
          <w:t>[5]</w:t>
        </w:r>
      </w:hyperlink>
      <w:r w:rsidRPr="0010445D">
        <w:rPr>
          <w:rFonts w:ascii="Arial" w:eastAsia="Times New Roman" w:hAnsi="Arial" w:cs="Arial"/>
        </w:rPr>
        <w:t> The coffee crisis intensified between 1999 and 2003 and generated huge social and economic problems in Mexico.</w:t>
      </w:r>
      <w:hyperlink r:id="rId11" w:anchor="cite_note-6" w:history="1">
        <w:r w:rsidRPr="0010445D">
          <w:rPr>
            <w:rStyle w:val="Hyperlink"/>
            <w:rFonts w:ascii="Arial" w:eastAsia="Times New Roman" w:hAnsi="Arial" w:cs="Arial"/>
            <w:vertAlign w:val="superscript"/>
          </w:rPr>
          <w:t>[6]</w:t>
        </w:r>
      </w:hyperlink>
      <w:r w:rsidRPr="0010445D">
        <w:rPr>
          <w:rFonts w:ascii="Arial" w:eastAsia="Times New Roman" w:hAnsi="Arial" w:cs="Arial"/>
        </w:rPr>
        <w:t> Between 1989 and 1995, the coffee production declined by 6.6% in Mexico,</w:t>
      </w:r>
      <w:hyperlink r:id="rId12" w:anchor="cite_note-found-4" w:history="1">
        <w:r w:rsidRPr="0010445D">
          <w:rPr>
            <w:rStyle w:val="Hyperlink"/>
            <w:rFonts w:ascii="Arial" w:eastAsia="Times New Roman" w:hAnsi="Arial" w:cs="Arial"/>
            <w:vertAlign w:val="superscript"/>
          </w:rPr>
          <w:t>[4]</w:t>
        </w:r>
      </w:hyperlink>
      <w:r w:rsidRPr="0010445D">
        <w:rPr>
          <w:rFonts w:ascii="Arial" w:eastAsia="Times New Roman" w:hAnsi="Arial" w:cs="Arial"/>
        </w:rPr>
        <w:t xml:space="preserve"> the Coordination of </w:t>
      </w:r>
      <w:r w:rsidRPr="0010445D">
        <w:rPr>
          <w:rFonts w:ascii="Arial" w:eastAsia="Times New Roman" w:hAnsi="Arial" w:cs="Arial"/>
        </w:rPr>
        <w:lastRenderedPageBreak/>
        <w:t>Coffee Grower Organizations predicted that coffee producers would have lost 65% of their income since the crisis happened.</w:t>
      </w:r>
      <w:hyperlink r:id="rId13" w:anchor="cite_note-found-4" w:history="1">
        <w:r w:rsidRPr="0010445D">
          <w:rPr>
            <w:rStyle w:val="Hyperlink"/>
            <w:rFonts w:ascii="Arial" w:eastAsia="Times New Roman" w:hAnsi="Arial" w:cs="Arial"/>
            <w:vertAlign w:val="superscript"/>
          </w:rPr>
          <w:t>[4]</w:t>
        </w:r>
      </w:hyperlink>
    </w:p>
    <w:p w14:paraId="76F6062E" w14:textId="77777777" w:rsidR="00237F99" w:rsidRPr="0010445D" w:rsidRDefault="00237F99" w:rsidP="00237F99">
      <w:pPr>
        <w:rPr>
          <w:rFonts w:ascii="Arial" w:eastAsia="Times New Roman" w:hAnsi="Arial" w:cs="Arial"/>
        </w:rPr>
      </w:pPr>
      <w:r w:rsidRPr="0010445D">
        <w:rPr>
          <w:rFonts w:ascii="Arial" w:eastAsia="Times New Roman" w:hAnsi="Arial" w:cs="Arial"/>
        </w:rPr>
        <w:t>As a consequence of having lower income, 71% of coffee producers in Mexico ceased to use fertilizers, 40% of them reduced the maintenance to weeding, and 75% of them stopped investing in pest prevention.</w:t>
      </w:r>
      <w:hyperlink r:id="rId14" w:anchor="cite_note-found-4" w:history="1">
        <w:r w:rsidRPr="0010445D">
          <w:rPr>
            <w:rStyle w:val="Hyperlink"/>
            <w:rFonts w:ascii="Arial" w:eastAsia="Times New Roman" w:hAnsi="Arial" w:cs="Arial"/>
            <w:vertAlign w:val="superscript"/>
          </w:rPr>
          <w:t>[4]</w:t>
        </w:r>
      </w:hyperlink>
      <w:r w:rsidRPr="0010445D">
        <w:rPr>
          <w:rFonts w:ascii="Arial" w:eastAsia="Times New Roman" w:hAnsi="Arial" w:cs="Arial"/>
        </w:rPr>
        <w:t> As a result of the poor maintenance on coffee plantations, the quality of coffee declined and coffee production decreased. By the end of 2005, Mexico saw its lowest exported shipment of coffee in the past three decades, totaling 1.7 million bags. During 2006, coffee export in Mexico has grown to 4.2 million bags, but it was still low, compared to 5 years ago.</w:t>
      </w:r>
      <w:hyperlink r:id="rId15" w:anchor="cite_note-found-4" w:history="1">
        <w:r w:rsidRPr="0010445D">
          <w:rPr>
            <w:rStyle w:val="Hyperlink"/>
            <w:rFonts w:ascii="Arial" w:eastAsia="Times New Roman" w:hAnsi="Arial" w:cs="Arial"/>
            <w:vertAlign w:val="superscript"/>
          </w:rPr>
          <w:t>[4]</w:t>
        </w:r>
      </w:hyperlink>
    </w:p>
    <w:p w14:paraId="5757F863" w14:textId="77777777" w:rsidR="00237F99" w:rsidRPr="0010445D" w:rsidRDefault="00237F99" w:rsidP="003B6097">
      <w:pPr>
        <w:rPr>
          <w:rFonts w:ascii="Arial" w:eastAsia="Times New Roman" w:hAnsi="Arial" w:cs="Arial"/>
        </w:rPr>
      </w:pPr>
    </w:p>
    <w:p w14:paraId="64E0DA89" w14:textId="77777777" w:rsidR="00237F99" w:rsidRPr="003B6097" w:rsidRDefault="00237F99" w:rsidP="003B6097">
      <w:pPr>
        <w:rPr>
          <w:rFonts w:ascii="Arial" w:eastAsia="Times New Roman" w:hAnsi="Arial" w:cs="Arial"/>
        </w:rPr>
      </w:pPr>
      <w:r w:rsidRPr="0010445D">
        <w:rPr>
          <w:rFonts w:ascii="Arial" w:eastAsia="Times New Roman" w:hAnsi="Arial" w:cs="Arial"/>
        </w:rPr>
        <w:t>From Wikipedia</w:t>
      </w:r>
    </w:p>
    <w:p w14:paraId="212C9B2E" w14:textId="77777777" w:rsidR="003B6097" w:rsidRPr="0010445D" w:rsidRDefault="003B6097" w:rsidP="003B6097">
      <w:pPr>
        <w:widowControl w:val="0"/>
        <w:autoSpaceDE w:val="0"/>
        <w:autoSpaceDN w:val="0"/>
        <w:adjustRightInd w:val="0"/>
        <w:spacing w:after="240" w:line="280" w:lineRule="atLeast"/>
        <w:rPr>
          <w:rFonts w:ascii="Arial" w:hAnsi="Arial" w:cs="Arial"/>
          <w:color w:val="010A10"/>
        </w:rPr>
      </w:pPr>
    </w:p>
    <w:p w14:paraId="4749EC48" w14:textId="77777777" w:rsidR="00411041" w:rsidRPr="0010445D" w:rsidRDefault="00411041" w:rsidP="0010445D">
      <w:pPr>
        <w:widowControl w:val="0"/>
        <w:autoSpaceDE w:val="0"/>
        <w:autoSpaceDN w:val="0"/>
        <w:adjustRightInd w:val="0"/>
        <w:spacing w:after="240" w:line="280" w:lineRule="atLeast"/>
        <w:jc w:val="center"/>
        <w:rPr>
          <w:rFonts w:ascii="Arial" w:hAnsi="Arial" w:cs="Arial"/>
          <w:b/>
          <w:color w:val="010A10"/>
        </w:rPr>
      </w:pPr>
      <w:r w:rsidRPr="0010445D">
        <w:rPr>
          <w:rFonts w:ascii="Arial" w:hAnsi="Arial" w:cs="Arial"/>
          <w:b/>
          <w:color w:val="010A10"/>
        </w:rPr>
        <w:t>Guatemala Coffee declination</w:t>
      </w:r>
    </w:p>
    <w:p w14:paraId="79FA6550" w14:textId="77777777" w:rsidR="00411041" w:rsidRDefault="00411041" w:rsidP="00411041">
      <w:pPr>
        <w:widowControl w:val="0"/>
        <w:autoSpaceDE w:val="0"/>
        <w:autoSpaceDN w:val="0"/>
        <w:adjustRightInd w:val="0"/>
        <w:spacing w:after="240" w:line="280" w:lineRule="atLeast"/>
        <w:rPr>
          <w:rFonts w:ascii="Arial" w:hAnsi="Arial" w:cs="Arial"/>
          <w:color w:val="010A10"/>
        </w:rPr>
      </w:pPr>
      <w:r w:rsidRPr="0010445D">
        <w:rPr>
          <w:rFonts w:ascii="Arial" w:hAnsi="Arial" w:cs="Arial"/>
          <w:b/>
          <w:bCs/>
          <w:color w:val="010A10"/>
        </w:rPr>
        <w:t>Coffee Rust - a silent plague </w:t>
      </w:r>
      <w:r w:rsidRPr="0010445D">
        <w:rPr>
          <w:rFonts w:ascii="Arial" w:hAnsi="Arial" w:cs="Arial"/>
          <w:color w:val="010A10"/>
        </w:rPr>
        <w:br/>
        <w:t>Since 2012, a plague of Coffee Rust has swept through coffee-growing communities in many parts of Central America. Coffee crop yields fell drastically during the 2012-2013 season and no change is expected for the current season. Families like Iliana's have taken a major hit. </w:t>
      </w:r>
    </w:p>
    <w:p w14:paraId="160DA221" w14:textId="77777777" w:rsidR="0010445D" w:rsidRPr="0010445D" w:rsidRDefault="0010445D" w:rsidP="00411041">
      <w:pPr>
        <w:widowControl w:val="0"/>
        <w:autoSpaceDE w:val="0"/>
        <w:autoSpaceDN w:val="0"/>
        <w:adjustRightInd w:val="0"/>
        <w:spacing w:after="240" w:line="280" w:lineRule="atLeast"/>
        <w:rPr>
          <w:rFonts w:ascii="Arial" w:hAnsi="Arial" w:cs="Arial"/>
          <w:color w:val="010A10"/>
        </w:rPr>
      </w:pPr>
      <w:r>
        <w:rPr>
          <w:rFonts w:ascii="Arial" w:hAnsi="Arial" w:cs="Arial"/>
          <w:color w:val="010A10"/>
        </w:rPr>
        <w:t xml:space="preserve">From </w:t>
      </w:r>
      <w:hyperlink r:id="rId16" w:history="1">
        <w:r w:rsidRPr="0010445D">
          <w:rPr>
            <w:rStyle w:val="Hyperlink"/>
            <w:rFonts w:ascii="Arial" w:hAnsi="Arial" w:cs="Arial"/>
          </w:rPr>
          <w:t xml:space="preserve">World Food </w:t>
        </w:r>
        <w:proofErr w:type="spellStart"/>
        <w:r w:rsidRPr="0010445D">
          <w:rPr>
            <w:rStyle w:val="Hyperlink"/>
            <w:rFonts w:ascii="Arial" w:hAnsi="Arial" w:cs="Arial"/>
          </w:rPr>
          <w:t>Programme</w:t>
        </w:r>
        <w:proofErr w:type="spellEnd"/>
      </w:hyperlink>
      <w:bookmarkStart w:id="0" w:name="_GoBack"/>
      <w:bookmarkEnd w:id="0"/>
    </w:p>
    <w:p w14:paraId="24118D67" w14:textId="77777777" w:rsidR="00411041" w:rsidRPr="0010445D" w:rsidRDefault="00411041" w:rsidP="003B6097">
      <w:pPr>
        <w:widowControl w:val="0"/>
        <w:autoSpaceDE w:val="0"/>
        <w:autoSpaceDN w:val="0"/>
        <w:adjustRightInd w:val="0"/>
        <w:spacing w:after="240" w:line="280" w:lineRule="atLeast"/>
        <w:rPr>
          <w:rFonts w:ascii="Arial" w:hAnsi="Arial" w:cs="Arial"/>
          <w:color w:val="010A10"/>
        </w:rPr>
      </w:pPr>
    </w:p>
    <w:p w14:paraId="506A71D9" w14:textId="77777777" w:rsidR="00C632C5" w:rsidRPr="0010445D" w:rsidRDefault="00C632C5" w:rsidP="00C632C5">
      <w:pPr>
        <w:widowControl w:val="0"/>
        <w:autoSpaceDE w:val="0"/>
        <w:autoSpaceDN w:val="0"/>
        <w:adjustRightInd w:val="0"/>
        <w:spacing w:after="240" w:line="280" w:lineRule="atLeast"/>
        <w:rPr>
          <w:rFonts w:ascii="Arial" w:hAnsi="Arial" w:cs="Arial"/>
          <w:color w:val="010A10"/>
        </w:rPr>
      </w:pPr>
    </w:p>
    <w:p w14:paraId="1E9E6BF9" w14:textId="77777777" w:rsidR="00C632C5" w:rsidRPr="0010445D" w:rsidRDefault="00C632C5" w:rsidP="00F324B7">
      <w:pPr>
        <w:widowControl w:val="0"/>
        <w:autoSpaceDE w:val="0"/>
        <w:autoSpaceDN w:val="0"/>
        <w:adjustRightInd w:val="0"/>
        <w:spacing w:after="240" w:line="280" w:lineRule="atLeast"/>
        <w:rPr>
          <w:rFonts w:ascii="Arial" w:hAnsi="Arial" w:cs="Arial"/>
          <w:color w:val="010A10"/>
        </w:rPr>
      </w:pPr>
    </w:p>
    <w:p w14:paraId="3EA0F6A4" w14:textId="77777777" w:rsidR="00F324B7" w:rsidRPr="0010445D" w:rsidRDefault="00F324B7" w:rsidP="00F324B7">
      <w:pPr>
        <w:widowControl w:val="0"/>
        <w:autoSpaceDE w:val="0"/>
        <w:autoSpaceDN w:val="0"/>
        <w:adjustRightInd w:val="0"/>
        <w:spacing w:after="240" w:line="280" w:lineRule="atLeast"/>
        <w:rPr>
          <w:rFonts w:ascii="Arial" w:hAnsi="Arial" w:cs="Arial"/>
          <w:color w:val="010A10"/>
        </w:rPr>
      </w:pPr>
    </w:p>
    <w:p w14:paraId="4022BA7C" w14:textId="77777777" w:rsidR="00F324B7" w:rsidRPr="0010445D" w:rsidRDefault="00F324B7" w:rsidP="00F324B7">
      <w:pPr>
        <w:widowControl w:val="0"/>
        <w:autoSpaceDE w:val="0"/>
        <w:autoSpaceDN w:val="0"/>
        <w:adjustRightInd w:val="0"/>
        <w:spacing w:after="240" w:line="280" w:lineRule="atLeast"/>
        <w:rPr>
          <w:rFonts w:ascii="Arial" w:hAnsi="Arial" w:cs="Arial"/>
          <w:color w:val="000000"/>
        </w:rPr>
      </w:pPr>
    </w:p>
    <w:p w14:paraId="0F58F6C6" w14:textId="77777777" w:rsidR="001225F2" w:rsidRPr="0010445D" w:rsidRDefault="0010445D">
      <w:pPr>
        <w:rPr>
          <w:rFonts w:ascii="Arial" w:hAnsi="Arial" w:cs="Arial"/>
        </w:rPr>
      </w:pPr>
    </w:p>
    <w:sectPr w:rsidR="001225F2" w:rsidRPr="0010445D" w:rsidSect="003F37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5A87"/>
    <w:multiLevelType w:val="hybridMultilevel"/>
    <w:tmpl w:val="82B2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B7"/>
    <w:rsid w:val="00042944"/>
    <w:rsid w:val="0010445D"/>
    <w:rsid w:val="00237F99"/>
    <w:rsid w:val="003B6097"/>
    <w:rsid w:val="00411041"/>
    <w:rsid w:val="00412A91"/>
    <w:rsid w:val="00A70C04"/>
    <w:rsid w:val="00B24F96"/>
    <w:rsid w:val="00C33A20"/>
    <w:rsid w:val="00C632C5"/>
    <w:rsid w:val="00F324B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2DD61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2C5"/>
    <w:rPr>
      <w:color w:val="0563C1" w:themeColor="hyperlink"/>
      <w:u w:val="single"/>
    </w:rPr>
  </w:style>
  <w:style w:type="paragraph" w:styleId="ListParagraph">
    <w:name w:val="List Paragraph"/>
    <w:basedOn w:val="Normal"/>
    <w:uiPriority w:val="34"/>
    <w:qFormat/>
    <w:rsid w:val="00C632C5"/>
    <w:pPr>
      <w:ind w:left="720"/>
      <w:contextualSpacing/>
    </w:pPr>
  </w:style>
  <w:style w:type="character" w:styleId="FollowedHyperlink">
    <w:name w:val="FollowedHyperlink"/>
    <w:basedOn w:val="DefaultParagraphFont"/>
    <w:uiPriority w:val="99"/>
    <w:semiHidden/>
    <w:unhideWhenUsed/>
    <w:rsid w:val="00237F99"/>
    <w:rPr>
      <w:color w:val="954F72" w:themeColor="followedHyperlink"/>
      <w:u w:val="single"/>
    </w:rPr>
  </w:style>
  <w:style w:type="character" w:styleId="Strong">
    <w:name w:val="Strong"/>
    <w:basedOn w:val="DefaultParagraphFont"/>
    <w:uiPriority w:val="22"/>
    <w:qFormat/>
    <w:rsid w:val="00411041"/>
    <w:rPr>
      <w:b/>
      <w:bCs/>
    </w:rPr>
  </w:style>
  <w:style w:type="character" w:customStyle="1" w:styleId="apple-converted-space">
    <w:name w:val="apple-converted-space"/>
    <w:basedOn w:val="DefaultParagraphFont"/>
    <w:rsid w:val="0041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7894">
      <w:bodyDiv w:val="1"/>
      <w:marLeft w:val="0"/>
      <w:marRight w:val="0"/>
      <w:marTop w:val="0"/>
      <w:marBottom w:val="0"/>
      <w:divBdr>
        <w:top w:val="none" w:sz="0" w:space="0" w:color="auto"/>
        <w:left w:val="none" w:sz="0" w:space="0" w:color="auto"/>
        <w:bottom w:val="none" w:sz="0" w:space="0" w:color="auto"/>
        <w:right w:val="none" w:sz="0" w:space="0" w:color="auto"/>
      </w:divBdr>
    </w:div>
    <w:div w:id="43599688">
      <w:bodyDiv w:val="1"/>
      <w:marLeft w:val="0"/>
      <w:marRight w:val="0"/>
      <w:marTop w:val="0"/>
      <w:marBottom w:val="0"/>
      <w:divBdr>
        <w:top w:val="none" w:sz="0" w:space="0" w:color="auto"/>
        <w:left w:val="none" w:sz="0" w:space="0" w:color="auto"/>
        <w:bottom w:val="none" w:sz="0" w:space="0" w:color="auto"/>
        <w:right w:val="none" w:sz="0" w:space="0" w:color="auto"/>
      </w:divBdr>
    </w:div>
    <w:div w:id="183326400">
      <w:bodyDiv w:val="1"/>
      <w:marLeft w:val="0"/>
      <w:marRight w:val="0"/>
      <w:marTop w:val="0"/>
      <w:marBottom w:val="0"/>
      <w:divBdr>
        <w:top w:val="none" w:sz="0" w:space="0" w:color="auto"/>
        <w:left w:val="none" w:sz="0" w:space="0" w:color="auto"/>
        <w:bottom w:val="none" w:sz="0" w:space="0" w:color="auto"/>
        <w:right w:val="none" w:sz="0" w:space="0" w:color="auto"/>
      </w:divBdr>
    </w:div>
    <w:div w:id="386488754">
      <w:bodyDiv w:val="1"/>
      <w:marLeft w:val="0"/>
      <w:marRight w:val="0"/>
      <w:marTop w:val="0"/>
      <w:marBottom w:val="0"/>
      <w:divBdr>
        <w:top w:val="none" w:sz="0" w:space="0" w:color="auto"/>
        <w:left w:val="none" w:sz="0" w:space="0" w:color="auto"/>
        <w:bottom w:val="none" w:sz="0" w:space="0" w:color="auto"/>
        <w:right w:val="none" w:sz="0" w:space="0" w:color="auto"/>
      </w:divBdr>
    </w:div>
    <w:div w:id="543299375">
      <w:bodyDiv w:val="1"/>
      <w:marLeft w:val="0"/>
      <w:marRight w:val="0"/>
      <w:marTop w:val="0"/>
      <w:marBottom w:val="0"/>
      <w:divBdr>
        <w:top w:val="none" w:sz="0" w:space="0" w:color="auto"/>
        <w:left w:val="none" w:sz="0" w:space="0" w:color="auto"/>
        <w:bottom w:val="none" w:sz="0" w:space="0" w:color="auto"/>
        <w:right w:val="none" w:sz="0" w:space="0" w:color="auto"/>
      </w:divBdr>
    </w:div>
    <w:div w:id="835730904">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97748843">
      <w:bodyDiv w:val="1"/>
      <w:marLeft w:val="0"/>
      <w:marRight w:val="0"/>
      <w:marTop w:val="0"/>
      <w:marBottom w:val="0"/>
      <w:divBdr>
        <w:top w:val="none" w:sz="0" w:space="0" w:color="auto"/>
        <w:left w:val="none" w:sz="0" w:space="0" w:color="auto"/>
        <w:bottom w:val="none" w:sz="0" w:space="0" w:color="auto"/>
        <w:right w:val="none" w:sz="0" w:space="0" w:color="auto"/>
      </w:divBdr>
    </w:div>
    <w:div w:id="1249580374">
      <w:bodyDiv w:val="1"/>
      <w:marLeft w:val="0"/>
      <w:marRight w:val="0"/>
      <w:marTop w:val="0"/>
      <w:marBottom w:val="0"/>
      <w:divBdr>
        <w:top w:val="none" w:sz="0" w:space="0" w:color="auto"/>
        <w:left w:val="none" w:sz="0" w:space="0" w:color="auto"/>
        <w:bottom w:val="none" w:sz="0" w:space="0" w:color="auto"/>
        <w:right w:val="none" w:sz="0" w:space="0" w:color="auto"/>
      </w:divBdr>
    </w:div>
    <w:div w:id="1263882100">
      <w:bodyDiv w:val="1"/>
      <w:marLeft w:val="0"/>
      <w:marRight w:val="0"/>
      <w:marTop w:val="0"/>
      <w:marBottom w:val="0"/>
      <w:divBdr>
        <w:top w:val="none" w:sz="0" w:space="0" w:color="auto"/>
        <w:left w:val="none" w:sz="0" w:space="0" w:color="auto"/>
        <w:bottom w:val="none" w:sz="0" w:space="0" w:color="auto"/>
        <w:right w:val="none" w:sz="0" w:space="0" w:color="auto"/>
      </w:divBdr>
    </w:div>
    <w:div w:id="1776291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ffee_production_in_Mexico" TargetMode="External"/><Relationship Id="rId12" Type="http://schemas.openxmlformats.org/officeDocument/2006/relationships/hyperlink" Target="https://en.wikipedia.org/wiki/Coffee_production_in_Mexico" TargetMode="External"/><Relationship Id="rId13" Type="http://schemas.openxmlformats.org/officeDocument/2006/relationships/hyperlink" Target="https://en.wikipedia.org/wiki/Coffee_production_in_Mexico" TargetMode="External"/><Relationship Id="rId14" Type="http://schemas.openxmlformats.org/officeDocument/2006/relationships/hyperlink" Target="https://en.wikipedia.org/wiki/Coffee_production_in_Mexico" TargetMode="External"/><Relationship Id="rId15" Type="http://schemas.openxmlformats.org/officeDocument/2006/relationships/hyperlink" Target="https://en.wikipedia.org/wiki/Coffee_production_in_Mexico" TargetMode="External"/><Relationship Id="rId16" Type="http://schemas.openxmlformats.org/officeDocument/2006/relationships/hyperlink" Target="https://www.wfp.org/stories/guatemalans-affected-coffee-rust-barely-make-ends-mee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str.gov/trade-agreements/free-trade-agreements/cafta-dr-dominican-republic-central-america-fta" TargetMode="External"/><Relationship Id="rId6" Type="http://schemas.openxmlformats.org/officeDocument/2006/relationships/hyperlink" Target="http://www.citizen.org/Page.aspx?pid=1046" TargetMode="External"/><Relationship Id="rId7" Type="http://schemas.openxmlformats.org/officeDocument/2006/relationships/hyperlink" Target="https://en.wikipedia.org/wiki/International_Coffee_Agreement" TargetMode="External"/><Relationship Id="rId8" Type="http://schemas.openxmlformats.org/officeDocument/2006/relationships/hyperlink" Target="https://en.wikipedia.org/wiki/Coffee_production_in_Mexico" TargetMode="External"/><Relationship Id="rId9" Type="http://schemas.openxmlformats.org/officeDocument/2006/relationships/hyperlink" Target="https://en.wikipedia.org/wiki/Coffee_production_in_Mexico" TargetMode="External"/><Relationship Id="rId10" Type="http://schemas.openxmlformats.org/officeDocument/2006/relationships/hyperlink" Target="https://en.wikipedia.org/wiki/Coffee_production_in_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715</Words>
  <Characters>4077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Huang</dc:creator>
  <cp:keywords/>
  <dc:description/>
  <cp:lastModifiedBy>Bowen Huang</cp:lastModifiedBy>
  <cp:revision>1</cp:revision>
  <dcterms:created xsi:type="dcterms:W3CDTF">2017-02-24T13:35:00Z</dcterms:created>
  <dcterms:modified xsi:type="dcterms:W3CDTF">2017-02-24T14:29:00Z</dcterms:modified>
</cp:coreProperties>
</file>