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C2D" w:rsidRPr="00372C2D" w:rsidRDefault="00372C2D" w:rsidP="00372C2D">
      <w:pPr>
        <w:pStyle w:val="2"/>
        <w:numPr>
          <w:ilvl w:val="0"/>
          <w:numId w:val="2"/>
        </w:numPr>
        <w:spacing w:before="240" w:after="0" w:line="240" w:lineRule="auto"/>
        <w:ind w:leftChars="0" w:left="446" w:hangingChars="202" w:hanging="446"/>
        <w:rPr>
          <w:rFonts w:ascii="宋体" w:hAnsi="宋体" w:hint="eastAsia"/>
          <w:b/>
          <w:color w:val="632423"/>
        </w:rPr>
      </w:pPr>
      <w:r w:rsidRPr="00202A46">
        <w:rPr>
          <w:rFonts w:ascii="宋体" w:hAnsi="宋体" w:hint="eastAsia"/>
          <w:b/>
          <w:color w:val="632423"/>
        </w:rPr>
        <w:t>关于无线信道的多普勒谱，请回答以下问题：(25分)</w:t>
      </w:r>
      <w:bookmarkStart w:id="0" w:name="_GoBack"/>
      <w:bookmarkEnd w:id="0"/>
    </w:p>
    <w:p w:rsidR="007C6AFA" w:rsidRPr="007C6AFA" w:rsidRDefault="007C6AFA" w:rsidP="007C6AFA">
      <w:pPr>
        <w:widowControl/>
        <w:numPr>
          <w:ilvl w:val="0"/>
          <w:numId w:val="1"/>
        </w:numPr>
        <w:tabs>
          <w:tab w:val="left" w:pos="4260"/>
          <w:tab w:val="left" w:pos="5130"/>
        </w:tabs>
        <w:spacing w:before="40" w:after="160" w:line="259" w:lineRule="auto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在某些无线信道中，多普勒频移会引起无线信道输出信号的混叠。请描述产生混叠的各种原因；</w:t>
      </w:r>
    </w:p>
    <w:p w:rsidR="007C6AFA" w:rsidRPr="007C6AFA" w:rsidRDefault="007C6AFA" w:rsidP="007C6AFA">
      <w:pPr>
        <w:widowControl/>
        <w:numPr>
          <w:ilvl w:val="0"/>
          <w:numId w:val="1"/>
        </w:numPr>
        <w:tabs>
          <w:tab w:val="left" w:pos="4260"/>
          <w:tab w:val="left" w:pos="5130"/>
        </w:tabs>
        <w:spacing w:before="40" w:after="160" w:line="259" w:lineRule="auto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无线信道中的多普勒谱有一种经典谱(classic spectrum)，请解释产生这种谱形状的机理；</w:t>
      </w:r>
    </w:p>
    <w:p w:rsidR="007C6AFA" w:rsidRPr="007C6AFA" w:rsidRDefault="007C6AFA" w:rsidP="007C6AFA">
      <w:pPr>
        <w:widowControl/>
        <w:numPr>
          <w:ilvl w:val="0"/>
          <w:numId w:val="1"/>
        </w:numPr>
        <w:tabs>
          <w:tab w:val="left" w:pos="4260"/>
          <w:tab w:val="left" w:pos="5130"/>
        </w:tabs>
        <w:spacing w:before="40" w:after="160" w:line="259" w:lineRule="auto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请用Simulink工具编写代码(S-Function方式)，产生</w:t>
      </w:r>
      <w:proofErr w:type="gramStart"/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一单径瑞</w:t>
      </w:r>
      <w:proofErr w:type="gramEnd"/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利信道，其多普勒谱为经典谱，其中移动速率为</w:t>
      </w:r>
      <w:smartTag w:uri="urn:schemas-microsoft-com:office:smarttags" w:element="chmetcnv">
        <w:smartTagPr>
          <w:attr w:name="UnitName" w:val="km/h"/>
          <w:attr w:name="SourceValue" w:val="120"/>
          <w:attr w:name="HasSpace" w:val="False"/>
          <w:attr w:name="Negative" w:val="False"/>
          <w:attr w:name="NumberType" w:val="1"/>
          <w:attr w:name="TCSC" w:val="0"/>
        </w:smartTagPr>
        <w:r w:rsidRPr="007C6AFA">
          <w:rPr>
            <w:rFonts w:ascii="宋体" w:eastAsia="宋体" w:hAnsi="宋体" w:cs="Times New Roman" w:hint="eastAsia"/>
            <w:snapToGrid w:val="0"/>
            <w:kern w:val="0"/>
            <w:sz w:val="22"/>
            <w:szCs w:val="24"/>
          </w:rPr>
          <w:t>120km/h</w:t>
        </w:r>
      </w:smartTag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。并请描述：自己用计算机产生的经典谱是正确的依据。</w:t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解：</w:t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(</w:t>
      </w:r>
      <w:r w:rsidRPr="007C6AFA">
        <w:rPr>
          <w:rFonts w:ascii="宋体" w:eastAsia="宋体" w:hAnsi="宋体" w:cs="Times New Roman"/>
          <w:snapToGrid w:val="0"/>
          <w:kern w:val="0"/>
          <w:sz w:val="22"/>
          <w:szCs w:val="24"/>
        </w:rPr>
        <w:t>1)</w:t>
      </w: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：多普勒频移是由于移动台位置的改变而产生的接收信道频率的偏移，偏移量与移动台的速度，运动方向以及接收信道入射角度等因素有关，当不同偏移量的入射波到达移动台相互叠加时就会引起混叠。多普勒频移不会引起无线信道输出信号的混叠，因为多普勒频移可以在接收端通过锁相技术校正。但是在非自由空间，由于存在多径传播（电波经过反射、折射、散射等多条路径传播到达接收机），不同</w:t>
      </w:r>
      <w:proofErr w:type="gramStart"/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子径产生</w:t>
      </w:r>
      <w:proofErr w:type="gramEnd"/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了不同的多普勒频移，接收机无法全部校正。由于</w:t>
      </w:r>
      <w:proofErr w:type="gramStart"/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不同子径的</w:t>
      </w:r>
      <w:proofErr w:type="gramEnd"/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相位不同，叠加到一起便形成信号失真，而且存在多径必定存在不同的时移，各路信号先后到达，接收端采样得到的点不是同一个信号，基于以上的原因造成了无线信道输出信号的混叠。</w:t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/>
          <w:snapToGrid w:val="0"/>
          <w:kern w:val="0"/>
          <w:sz w:val="22"/>
          <w:szCs w:val="24"/>
        </w:rPr>
        <w:t>(2)</w:t>
      </w: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：若接收信号为N条路径来的电波，其入射角都不尽相同，当N比较大时，多普勒频移就成为占有一定宽度的多普勒频展。</w:t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ind w:firstLine="420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设发射频率为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c</m:t>
            </m:r>
          </m:sub>
        </m:sSub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，对于到达移动台有单个路程，若入射角为</w:t>
      </w:r>
      <m:oMath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θ</m:t>
        </m:r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，则多普勒频移为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*cosθ</m:t>
        </m:r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，这里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m</m:t>
            </m:r>
          </m:sub>
        </m:sSub>
        <m: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napToGrid w:val="0"/>
                <w:kern w:val="0"/>
                <w:sz w:val="22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v</m:t>
            </m:r>
          </m:num>
          <m:den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λ</m:t>
            </m:r>
          </m:den>
        </m:f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，为最大多普勒频移。</w:t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ind w:firstLine="420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假设移动台天线为全向天线，且入射角</w:t>
      </w:r>
      <m:oMath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θ</m:t>
        </m:r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服从0~2</w:t>
      </w:r>
      <m:oMath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π</m:t>
        </m:r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的均匀分布，即多径电波均匀的来自各个方向，</w:t>
      </w:r>
      <w:proofErr w:type="gramStart"/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则角度</w:t>
      </w:r>
      <w:proofErr w:type="gramEnd"/>
      <m:oMath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θ</m:t>
        </m:r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到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θ</m:t>
            </m:r>
          </m:sub>
        </m:sSub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之间到达电波功率为</w:t>
      </w:r>
      <m:oMath>
        <m:f>
          <m:fPr>
            <m:ctrl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napToGrid w:val="0"/>
                    <w:kern w:val="0"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napToGrid w:val="0"/>
                    <w:kern w:val="0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napToGrid w:val="0"/>
                    <w:kern w:val="0"/>
                    <w:sz w:val="22"/>
                    <w:szCs w:val="24"/>
                  </w:rPr>
                  <m:t>av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2π</m:t>
            </m:r>
          </m:den>
        </m:f>
        <m: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×|</m:t>
        </m:r>
        <m:sSub>
          <m:sSubPr>
            <m:ctrlPr>
              <w:rPr>
                <w:rFonts w:ascii="Cambria Math" w:eastAsia="宋体" w:hAnsi="Cambria Math" w:cs="Times New Roman"/>
                <w:i/>
                <w:snapToGrid w:val="0"/>
                <w:kern w:val="0"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θ</m:t>
            </m:r>
          </m:sub>
        </m:sSub>
        <m: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|</m:t>
        </m:r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，这里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av</m:t>
            </m:r>
          </m:sub>
        </m:sSub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是所有到达电波的平均功率。</w:t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ind w:firstLine="420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来自角度</w:t>
      </w:r>
      <m:oMath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θ</m:t>
        </m:r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到</w:t>
      </w:r>
      <m:oMath>
        <m:r>
          <m:rPr>
            <m:sty m:val="p"/>
          </m:rPr>
          <w:rPr>
            <w:rFonts w:ascii="Cambria Math" w:eastAsia="宋体" w:hAnsi="Cambria Math" w:cs="微软雅黑"/>
            <w:snapToGrid w:val="0"/>
            <w:kern w:val="0"/>
            <w:sz w:val="22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θ</m:t>
        </m:r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的电波引起相同的多普勒频移，使信号的频率为</w:t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jc w:val="righ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f=</m:t>
        </m:r>
        <m:sSub>
          <m:sSubPr>
            <m:ctrl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c</m:t>
            </m:r>
          </m:sub>
        </m:sSub>
        <m: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napToGrid w:val="0"/>
                <w:kern w:val="0"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m</m:t>
            </m:r>
          </m:sub>
        </m:sSub>
        <m: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cos</m:t>
        </m:r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θ</m:t>
        </m:r>
      </m:oMath>
      <w:r w:rsidRPr="007C6AFA">
        <w:rPr>
          <w:rFonts w:ascii="宋体" w:eastAsia="宋体" w:hAnsi="宋体" w:cs="Times New Roman"/>
          <w:snapToGrid w:val="0"/>
          <w:kern w:val="0"/>
          <w:sz w:val="22"/>
          <w:szCs w:val="24"/>
        </w:rPr>
        <w:t xml:space="preserve">                         </w:t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fldChar w:fldCharType="begin"/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instrText xml:space="preserve"> MACROBUTTON MTPlaceRef \* MERGEFORMAT </w:instrText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fldChar w:fldCharType="begin"/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instrText xml:space="preserve"> SEQ MTEqn \h \* MERGEFORMAT </w:instrText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fldChar w:fldCharType="end"/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instrText>(</w:instrText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fldChar w:fldCharType="begin"/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instrText xml:space="preserve"> SEQ MTSec \c \* Arabic \* MERGEFORMAT </w:instrText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fldChar w:fldCharType="separate"/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instrText>1</w:instrText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fldChar w:fldCharType="end"/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instrText>.</w:instrText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fldChar w:fldCharType="begin"/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instrText xml:space="preserve"> SEQ MTEqn \c \* Arabic \* MERGEFORMAT </w:instrText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fldChar w:fldCharType="separate"/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instrText>1</w:instrText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fldChar w:fldCharType="end"/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instrText>)</w:instrText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fldChar w:fldCharType="end"/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ind w:firstLineChars="200" w:firstLine="440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多普勒频移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d</m:t>
            </m:r>
          </m:sub>
        </m:sSub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为入射角</w:t>
      </w:r>
      <m:oMath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θ</m:t>
        </m:r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的函数，当入射角</w:t>
      </w:r>
      <m:oMath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θ</m:t>
        </m:r>
        <m:r>
          <m:rPr>
            <m:sty m:val="p"/>
          </m:rPr>
          <w:rPr>
            <w:rFonts w:ascii="Cambria Math" w:eastAsia="宋体" w:hAnsi="Cambria Math" w:cs="Times New Roman" w:hint="eastAsia"/>
            <w:snapToGrid w:val="0"/>
            <w:kern w:val="0"/>
            <w:sz w:val="22"/>
            <w:szCs w:val="24"/>
          </w:rPr>
          <m:t>变化到</m:t>
        </m:r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θ+</m:t>
        </m:r>
        <m:sSub>
          <m:sSubPr>
            <m:ctrl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θ</m:t>
            </m:r>
          </m:sub>
        </m:sSub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时，信号的频率从</w:t>
      </w:r>
      <m:oMath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f</m:t>
        </m:r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变化到</w:t>
      </w:r>
      <m:oMath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f+</m:t>
        </m:r>
        <m:sSub>
          <m:sSubPr>
            <m:ctrl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f</m:t>
            </m:r>
          </m:sub>
        </m:sSub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。因此，在频率域从</w:t>
      </w:r>
      <m:oMath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f</m:t>
        </m:r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到</w:t>
      </w:r>
      <m:oMath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f+</m:t>
        </m:r>
        <m:sSub>
          <m:sSubPr>
            <m:ctrl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f</m:t>
            </m:r>
          </m:sub>
        </m:sSub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之间的射频功率为</w:t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jc w:val="righ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 xml:space="preserve"> </w:t>
      </w:r>
      <w:r w:rsidRPr="007C6AFA">
        <w:rPr>
          <w:rFonts w:ascii="宋体" w:eastAsia="宋体" w:hAnsi="宋体" w:cs="Times New Roman"/>
          <w:snapToGrid w:val="0"/>
          <w:kern w:val="0"/>
          <w:sz w:val="22"/>
          <w:szCs w:val="24"/>
        </w:rPr>
        <w:t xml:space="preserve">                         </w:t>
      </w:r>
      <m:oMath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S</m:t>
        </m:r>
        <m:d>
          <m:dPr>
            <m:ctrl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f</m:t>
            </m:r>
          </m:e>
        </m:d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napToGrid w:val="0"/>
                    <w:kern w:val="0"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napToGrid w:val="0"/>
                    <w:kern w:val="0"/>
                    <w:sz w:val="22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  <w:snapToGrid w:val="0"/>
                    <w:kern w:val="0"/>
                    <w:sz w:val="22"/>
                    <w:szCs w:val="24"/>
                  </w:rPr>
                  <m:t>f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=2</m:t>
        </m:r>
        <m:f>
          <m:fPr>
            <m:ctrl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napToGrid w:val="0"/>
                    <w:kern w:val="0"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napToGrid w:val="0"/>
                    <w:kern w:val="0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napToGrid w:val="0"/>
                    <w:kern w:val="0"/>
                    <w:sz w:val="22"/>
                    <w:szCs w:val="24"/>
                  </w:rPr>
                  <m:t>av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π</m:t>
            </m:r>
          </m:den>
        </m:f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napToGrid w:val="0"/>
                <w:kern w:val="0"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napToGrid w:val="0"/>
                    <w:kern w:val="0"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napToGrid w:val="0"/>
                    <w:kern w:val="0"/>
                    <w:sz w:val="22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  <w:snapToGrid w:val="0"/>
                    <w:kern w:val="0"/>
                    <w:sz w:val="22"/>
                    <w:szCs w:val="24"/>
                  </w:rPr>
                  <m:t>θ</m:t>
                </m:r>
              </m:sub>
            </m:sSub>
          </m:e>
        </m:d>
        <m: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 xml:space="preserve">        (0&lt;θ&lt;π)</m:t>
        </m:r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 xml:space="preserve"> </w:t>
      </w:r>
      <w:r w:rsidRPr="007C6AFA">
        <w:rPr>
          <w:rFonts w:ascii="宋体" w:eastAsia="宋体" w:hAnsi="宋体" w:cs="Times New Roman"/>
          <w:snapToGrid w:val="0"/>
          <w:kern w:val="0"/>
          <w:sz w:val="22"/>
          <w:szCs w:val="24"/>
        </w:rPr>
        <w:t xml:space="preserve">            </w:t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fldChar w:fldCharType="begin"/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instrText xml:space="preserve"> MACROBUTTON MTPlaceRef \* MERGEFORMAT </w:instrText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fldChar w:fldCharType="begin"/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instrText xml:space="preserve"> SEQ MTEqn \h \* MERGEFORMAT </w:instrText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fldChar w:fldCharType="end"/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instrText>(</w:instrText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fldChar w:fldCharType="begin"/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instrText xml:space="preserve"> SEQ MTSec \c \* Arabic \* MERGEFORMAT </w:instrText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fldChar w:fldCharType="separate"/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instrText>1</w:instrText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fldChar w:fldCharType="end"/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instrText>.</w:instrText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fldChar w:fldCharType="begin"/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instrText xml:space="preserve"> SEQ MTEqn \c \* Arabic \* MERGEFORMAT </w:instrText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fldChar w:fldCharType="separate"/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instrText>2</w:instrText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fldChar w:fldCharType="end"/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instrText>)</w:instrText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fldChar w:fldCharType="end"/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ind w:firstLine="420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式中，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napToGrid w:val="0"/>
            <w:kern w:val="0"/>
            <w:sz w:val="22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S(f)</m:t>
        </m:r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为接收信号功率谱。1.2式还考虑了多普勒频移关于入射角的对称性。</w:t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ind w:firstLine="420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由1.2式可得</w:t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jc w:val="righ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/>
          <w:snapToGrid w:val="0"/>
          <w:kern w:val="0"/>
          <w:sz w:val="22"/>
          <w:szCs w:val="24"/>
        </w:rPr>
        <w:t xml:space="preserve">                             </w:t>
      </w:r>
      <m:oMath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S</m:t>
        </m:r>
        <m:d>
          <m:dPr>
            <m:ctrl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f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napToGrid w:val="0"/>
                    <w:kern w:val="0"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napToGrid w:val="0"/>
                    <w:kern w:val="0"/>
                    <w:sz w:val="22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napToGrid w:val="0"/>
                    <w:kern w:val="0"/>
                    <w:sz w:val="22"/>
                    <w:szCs w:val="24"/>
                  </w:rPr>
                  <m:t>av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π</m:t>
            </m:r>
          </m:den>
        </m:f>
        <m: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*|</m:t>
        </m:r>
        <m:f>
          <m:fPr>
            <m:ctrlPr>
              <w:rPr>
                <w:rFonts w:ascii="Cambria Math" w:eastAsia="宋体" w:hAnsi="Cambria Math" w:cs="Times New Roman"/>
                <w:i/>
                <w:snapToGrid w:val="0"/>
                <w:kern w:val="0"/>
                <w:sz w:val="2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napToGrid w:val="0"/>
                    <w:kern w:val="0"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napToGrid w:val="0"/>
                    <w:kern w:val="0"/>
                    <w:sz w:val="22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  <w:snapToGrid w:val="0"/>
                    <w:kern w:val="0"/>
                    <w:sz w:val="22"/>
                    <w:szCs w:val="24"/>
                  </w:rPr>
                  <m:t>θ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napToGrid w:val="0"/>
                    <w:kern w:val="0"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napToGrid w:val="0"/>
                    <w:kern w:val="0"/>
                    <w:sz w:val="22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  <w:snapToGrid w:val="0"/>
                    <w:kern w:val="0"/>
                    <w:sz w:val="22"/>
                    <w:szCs w:val="24"/>
                  </w:rPr>
                  <m:t>f</m:t>
                </m:r>
              </m:sub>
            </m:sSub>
          </m:den>
        </m:f>
        <m: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|</m:t>
        </m:r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 xml:space="preserve"> </w:t>
      </w:r>
      <w:r w:rsidRPr="007C6AFA">
        <w:rPr>
          <w:rFonts w:ascii="宋体" w:eastAsia="宋体" w:hAnsi="宋体" w:cs="Times New Roman"/>
          <w:snapToGrid w:val="0"/>
          <w:kern w:val="0"/>
          <w:sz w:val="22"/>
          <w:szCs w:val="24"/>
        </w:rPr>
        <w:t xml:space="preserve">                      </w:t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fldChar w:fldCharType="begin"/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instrText xml:space="preserve"> MACROBUTTON MTPlaceRef \* MERGEFORMAT </w:instrText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fldChar w:fldCharType="begin"/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instrText xml:space="preserve"> SEQ MTEqn \h \* MERGEFORMAT </w:instrText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fldChar w:fldCharType="end"/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instrText>(</w:instrText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fldChar w:fldCharType="begin"/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instrText xml:space="preserve"> SEQ MTSec \c \* Arabic \* MERGEFORMAT </w:instrText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fldChar w:fldCharType="separate"/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instrText>1</w:instrText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fldChar w:fldCharType="end"/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instrText>.</w:instrText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fldChar w:fldCharType="begin"/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instrText xml:space="preserve"> SEQ MTEqn \c \* Arabic \* MERGEFORMAT </w:instrText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fldChar w:fldCharType="separate"/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instrText>3</w:instrText>
      </w:r>
      <w:r w:rsidRPr="007C6AFA">
        <w:rPr>
          <w:rFonts w:ascii="Times New Roman" w:eastAsia="宋体" w:hAnsi="Times New Roman" w:cs="Times New Roman"/>
          <w:noProof/>
          <w:snapToGrid w:val="0"/>
          <w:kern w:val="0"/>
          <w:sz w:val="22"/>
          <w:szCs w:val="24"/>
        </w:rPr>
        <w:fldChar w:fldCharType="end"/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instrText>)</w:instrText>
      </w:r>
      <w:r w:rsidRPr="007C6AFA">
        <w:rPr>
          <w:rFonts w:ascii="Times New Roman" w:eastAsia="宋体" w:hAnsi="Times New Roman" w:cs="Times New Roman"/>
          <w:snapToGrid w:val="0"/>
          <w:kern w:val="0"/>
          <w:sz w:val="22"/>
          <w:szCs w:val="24"/>
        </w:rPr>
        <w:fldChar w:fldCharType="end"/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ind w:firstLineChars="200" w:firstLine="440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由式1.1得</w:t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ind w:firstLineChars="200" w:firstLine="440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f</m:t>
              </m:r>
            </m:sub>
          </m:sSub>
          <m:r>
            <w:rPr>
              <w:rFonts w:ascii="Cambria Math" w:eastAsia="宋体" w:hAnsi="Cambria Math" w:cs="Times New Roman"/>
              <w:snapToGrid w:val="0"/>
              <w:kern w:val="0"/>
              <w:sz w:val="22"/>
              <w:szCs w:val="24"/>
            </w:rPr>
            <m:t>=-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napToGrid w:val="0"/>
                  <w:kern w:val="0"/>
                  <w:sz w:val="22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m</m:t>
              </m:r>
            </m:sub>
          </m:sSub>
          <m:r>
            <w:rPr>
              <w:rFonts w:ascii="Cambria Math" w:eastAsia="宋体" w:hAnsi="Cambria Math" w:cs="Times New Roman"/>
              <w:snapToGrid w:val="0"/>
              <w:kern w:val="0"/>
              <w:sz w:val="22"/>
              <w:szCs w:val="24"/>
            </w:rPr>
            <m:t>sinθ*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napToGrid w:val="0"/>
                  <w:kern w:val="0"/>
                  <w:sz w:val="22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θ</m:t>
              </m:r>
            </m:sub>
          </m:sSub>
        </m:oMath>
      </m:oMathPara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ind w:firstLine="420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又</w:t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jc w:val="center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napToGrid w:val="0"/>
              <w:kern w:val="0"/>
              <w:sz w:val="22"/>
              <w:szCs w:val="24"/>
            </w:rPr>
            <m:t>sin</m:t>
          </m:r>
          <m:r>
            <m:rPr>
              <m:sty m:val="p"/>
            </m:rPr>
            <w:rPr>
              <w:rFonts w:ascii="Cambria Math" w:eastAsia="宋体" w:hAnsi="Cambria Math" w:cs="Times New Roman"/>
              <w:snapToGrid w:val="0"/>
              <w:kern w:val="0"/>
              <w:sz w:val="22"/>
              <w:szCs w:val="24"/>
            </w:rPr>
            <m:t>θ=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napToGrid w:val="0"/>
                      <w:kern w:val="0"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θ</m:t>
              </m:r>
            </m:e>
          </m:rad>
          <m:r>
            <w:rPr>
              <w:rFonts w:ascii="Cambria Math" w:eastAsia="宋体" w:hAnsi="Cambria Math" w:cs="Times New Roman"/>
              <w:snapToGrid w:val="0"/>
              <w:kern w:val="0"/>
              <w:sz w:val="22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snapToGrid w:val="0"/>
                  <w:kern w:val="0"/>
                  <w:sz w:val="22"/>
                  <w:szCs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napToGrid w:val="0"/>
                      <w:kern w:val="0"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napToGrid w:val="0"/>
                          <w:kern w:val="0"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napToGrid w:val="0"/>
                          <w:kern w:val="0"/>
                          <w:sz w:val="22"/>
                          <w:szCs w:val="24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napToGrid w:val="0"/>
                              <w:kern w:val="0"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napToGrid w:val="0"/>
                              <w:kern w:val="0"/>
                              <w:sz w:val="22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napToGrid w:val="0"/>
                              <w:kern w:val="0"/>
                              <w:sz w:val="22"/>
                              <w:szCs w:val="24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napToGrid w:val="0"/>
                              <w:kern w:val="0"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napToGrid w:val="0"/>
                              <w:kern w:val="0"/>
                              <w:sz w:val="22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napToGrid w:val="0"/>
                              <w:kern w:val="0"/>
                              <w:sz w:val="22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ind w:firstLine="420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代入式1.3可得</w:t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jc w:val="center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napToGrid w:val="0"/>
              <w:kern w:val="0"/>
              <w:sz w:val="22"/>
              <w:szCs w:val="24"/>
            </w:rPr>
            <m:t>S</m:t>
          </m:r>
          <m:d>
            <m:dPr>
              <m:ctrlP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napToGrid w:val="0"/>
              <w:kern w:val="0"/>
              <w:sz w:val="22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napToGrid w:val="0"/>
                  <w:kern w:val="0"/>
                  <w:sz w:val="22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napToGrid w:val="0"/>
                      <w:kern w:val="0"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av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napToGrid w:val="0"/>
                      <w:kern w:val="0"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m</m:t>
                  </m:r>
                </m:sub>
              </m:sSub>
            </m:den>
          </m:f>
          <m:sSup>
            <m:sSupPr>
              <m:ctrlPr>
                <w:rPr>
                  <w:rFonts w:ascii="Cambria Math" w:eastAsia="宋体" w:hAnsi="Cambria Math" w:cs="Times New Roman"/>
                  <w:i/>
                  <w:snapToGrid w:val="0"/>
                  <w:kern w:val="0"/>
                  <w:sz w:val="22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[1-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napToGrid w:val="0"/>
                      <w:kern w:val="0"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napToGrid w:val="0"/>
                          <w:kern w:val="0"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napToGrid w:val="0"/>
                          <w:kern w:val="0"/>
                          <w:sz w:val="22"/>
                          <w:szCs w:val="24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napToGrid w:val="0"/>
                              <w:kern w:val="0"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napToGrid w:val="0"/>
                              <w:kern w:val="0"/>
                              <w:sz w:val="22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napToGrid w:val="0"/>
                              <w:kern w:val="0"/>
                              <w:sz w:val="22"/>
                              <w:szCs w:val="24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napToGrid w:val="0"/>
                              <w:kern w:val="0"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napToGrid w:val="0"/>
                              <w:kern w:val="0"/>
                              <w:sz w:val="22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napToGrid w:val="0"/>
                              <w:kern w:val="0"/>
                              <w:sz w:val="22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]</m:t>
              </m:r>
            </m:e>
            <m:sup>
              <m: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napToGrid w:val="0"/>
                      <w:kern w:val="0"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ind w:firstLine="420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尽管发射频率为单频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napToGrid w:val="0"/>
                <w:kern w:val="0"/>
                <w:sz w:val="22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 w:hint="eastAsia"/>
                <w:snapToGrid w:val="0"/>
                <w:kern w:val="0"/>
                <w:sz w:val="22"/>
                <w:szCs w:val="24"/>
              </w:rPr>
              <m:t>c</m:t>
            </m:r>
          </m:sub>
        </m:sSub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，但接收电波的功率谱S</w:t>
      </w:r>
      <w:r w:rsidRPr="007C6AFA">
        <w:rPr>
          <w:rFonts w:ascii="宋体" w:eastAsia="宋体" w:hAnsi="宋体" w:cs="Times New Roman"/>
          <w:snapToGrid w:val="0"/>
          <w:kern w:val="0"/>
          <w:sz w:val="22"/>
          <w:szCs w:val="24"/>
        </w:rPr>
        <w:t>(f)</w:t>
      </w: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却扩展</w:t>
      </w:r>
      <w:proofErr w:type="gramStart"/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到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c</m:t>
            </m:r>
          </m:sub>
        </m:sSub>
        <m: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napToGrid w:val="0"/>
                <w:kern w:val="0"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m</m:t>
            </m:r>
          </m:sub>
        </m:sSub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到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c</m:t>
            </m:r>
          </m:sub>
        </m:sSub>
        <m: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napToGrid w:val="0"/>
                <w:kern w:val="0"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m</m:t>
            </m:r>
          </m:sub>
        </m:sSub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范围，这相当于单频电波在通过多径移动信道时受到随机调频。接收信号的这种功率谱展宽就称为多普勒频展。</w:t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 w:after="120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(</w:t>
      </w:r>
      <w:r w:rsidRPr="007C6AFA">
        <w:rPr>
          <w:rFonts w:ascii="宋体" w:eastAsia="宋体" w:hAnsi="宋体" w:cs="Times New Roman"/>
          <w:snapToGrid w:val="0"/>
          <w:kern w:val="0"/>
          <w:sz w:val="22"/>
          <w:szCs w:val="24"/>
        </w:rPr>
        <w:t>3)</w:t>
      </w: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：</w:t>
      </w:r>
      <w:proofErr w:type="gramStart"/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单径瑞</w:t>
      </w:r>
      <w:proofErr w:type="gramEnd"/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利信道，是信道的一种窄带衰落模型，在这种衰落模型中，信道时延扩展相对很小，多径分量不可分辨，信道为平坦衰落信道。可以用小信号模型来进行建模和拟合。</w:t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ind w:firstLineChars="200" w:firstLine="440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复高斯信号的模服从瑞利分布，因此就需要产生一个复高斯信号，重点是实部虚部的产生，我们采用正弦叠加法，理论依据是中心极限定理：无穷多个独立同分布信号的叠加服从高斯分布。其中信道的冲击响应可以表示如下：</w:t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ind w:firstLineChars="200" w:firstLine="440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napToGrid w:val="0"/>
              <w:kern w:val="0"/>
              <w:sz w:val="22"/>
              <w:szCs w:val="24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napToGrid w:val="0"/>
              <w:kern w:val="0"/>
              <w:sz w:val="22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napToGrid w:val="0"/>
                      <w:kern w:val="0"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napToGrid w:val="0"/>
                      <w:kern w:val="0"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napToGrid w:val="0"/>
                          <w:kern w:val="0"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napToGrid w:val="0"/>
                          <w:kern w:val="0"/>
                          <w:sz w:val="22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napToGrid w:val="0"/>
                          <w:kern w:val="0"/>
                          <w:sz w:val="22"/>
                          <w:szCs w:val="24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napToGrid w:val="0"/>
                      <w:kern w:val="0"/>
                      <w:sz w:val="22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napToGrid w:val="0"/>
                          <w:kern w:val="0"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napToGrid w:val="0"/>
                          <w:kern w:val="0"/>
                          <w:sz w:val="22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napToGrid w:val="0"/>
                          <w:kern w:val="0"/>
                          <w:sz w:val="22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napToGrid w:val="0"/>
                          <w:kern w:val="0"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napToGrid w:val="0"/>
                          <w:kern w:val="0"/>
                          <w:sz w:val="22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napToGrid w:val="0"/>
                          <w:kern w:val="0"/>
                          <w:sz w:val="22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+j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  <w:snapToGrid w:val="0"/>
                          <w:kern w:val="0"/>
                          <w:sz w:val="22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napToGrid w:val="0"/>
                          <w:kern w:val="0"/>
                          <w:sz w:val="22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napToGrid w:val="0"/>
                          <w:kern w:val="0"/>
                          <w:sz w:val="22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napToGrid w:val="0"/>
                              <w:kern w:val="0"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napToGrid w:val="0"/>
                              <w:kern w:val="0"/>
                              <w:sz w:val="22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napToGrid w:val="0"/>
                              <w:kern w:val="0"/>
                              <w:sz w:val="22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napToGrid w:val="0"/>
                          <w:kern w:val="0"/>
                          <w:sz w:val="22"/>
                          <w:szCs w:val="24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napToGrid w:val="0"/>
                              <w:kern w:val="0"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napToGrid w:val="0"/>
                              <w:kern w:val="0"/>
                              <w:sz w:val="22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napToGrid w:val="0"/>
                              <w:kern w:val="0"/>
                              <w:sz w:val="22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napToGrid w:val="0"/>
                          <w:kern w:val="0"/>
                          <w:sz w:val="22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napToGrid w:val="0"/>
                              <w:kern w:val="0"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napToGrid w:val="0"/>
                              <w:kern w:val="0"/>
                              <w:sz w:val="22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napToGrid w:val="0"/>
                              <w:kern w:val="0"/>
                              <w:sz w:val="22"/>
                              <w:szCs w:val="24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napToGrid w:val="0"/>
                              <w:kern w:val="0"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napToGrid w:val="0"/>
                              <w:kern w:val="0"/>
                              <w:sz w:val="22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snapToGrid w:val="0"/>
                          <w:kern w:val="0"/>
                          <w:sz w:val="22"/>
                          <w:szCs w:val="24"/>
                        </w:rPr>
                        <m:t>+j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napToGrid w:val="0"/>
                              <w:kern w:val="0"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napToGrid w:val="0"/>
                              <w:kern w:val="0"/>
                              <w:sz w:val="22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napToGrid w:val="0"/>
                              <w:kern w:val="0"/>
                              <w:sz w:val="22"/>
                              <w:szCs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napToGrid w:val="0"/>
                          <w:kern w:val="0"/>
                          <w:sz w:val="22"/>
                          <w:szCs w:val="24"/>
                        </w:rPr>
                        <m:t>(t)</m:t>
                      </m:r>
                    </m:e>
                  </m:nary>
                </m:e>
              </m:nary>
            </m:e>
          </m:nary>
        </m:oMath>
      </m:oMathPara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ind w:firstLineChars="200" w:firstLine="440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令h</w:t>
      </w:r>
      <w:r w:rsidRPr="007C6AFA">
        <w:rPr>
          <w:rFonts w:ascii="宋体" w:eastAsia="宋体" w:hAnsi="宋体" w:cs="Times New Roman"/>
          <w:snapToGrid w:val="0"/>
          <w:kern w:val="0"/>
          <w:sz w:val="22"/>
          <w:szCs w:val="24"/>
        </w:rPr>
        <w:t>(t)=r</w:t>
      </w:r>
      <m:oMath>
        <m:sSup>
          <m:sSupPr>
            <m:ctrl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jφ</m:t>
            </m:r>
          </m:sup>
        </m:sSup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，则r满足瑞利分布，</w:t>
      </w:r>
      <m:oMath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φ</m:t>
        </m:r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在[</w:t>
      </w:r>
      <w:r w:rsidRPr="007C6AFA">
        <w:rPr>
          <w:rFonts w:ascii="宋体" w:eastAsia="宋体" w:hAnsi="宋体" w:cs="Times New Roman"/>
          <w:snapToGrid w:val="0"/>
          <w:kern w:val="0"/>
          <w:sz w:val="22"/>
          <w:szCs w:val="24"/>
        </w:rPr>
        <w:t>-</w:t>
      </w:r>
      <m:oMath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π</m:t>
        </m:r>
        <m:r>
          <m:rPr>
            <m:sty m:val="p"/>
          </m:rPr>
          <w:rPr>
            <w:rFonts w:ascii="Cambria Math" w:eastAsia="宋体" w:hAnsi="Cambria Math" w:cs="Times New Roman" w:hint="eastAsia"/>
            <w:snapToGrid w:val="0"/>
            <w:kern w:val="0"/>
            <w:sz w:val="22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π</m:t>
        </m:r>
      </m:oMath>
      <w:r w:rsidRPr="007C6AFA">
        <w:rPr>
          <w:rFonts w:ascii="宋体" w:eastAsia="宋体" w:hAnsi="宋体" w:cs="Times New Roman"/>
          <w:snapToGrid w:val="0"/>
          <w:kern w:val="0"/>
          <w:sz w:val="22"/>
          <w:szCs w:val="24"/>
        </w:rPr>
        <w:t>]</w:t>
      </w: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内满足均匀分布。</w:t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ind w:firstLineChars="200" w:firstLine="440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也可以表示为：</w:t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jc w:val="center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napToGrid w:val="0"/>
              <w:kern w:val="0"/>
              <w:sz w:val="22"/>
              <w:szCs w:val="24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napToGrid w:val="0"/>
              <w:kern w:val="0"/>
              <w:sz w:val="22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napToGrid w:val="0"/>
                      <w:kern w:val="0"/>
                      <w:sz w:val="22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napToGrid w:val="0"/>
                  <w:kern w:val="0"/>
                  <w:sz w:val="22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n=1</m:t>
              </m:r>
            </m:sub>
            <m:sup>
              <m: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cos⁡</m:t>
              </m:r>
              <m: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(2π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napToGrid w:val="0"/>
                      <w:kern w:val="0"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napToGrid w:val="0"/>
                      <w:kern w:val="0"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∂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napToGrid w:val="0"/>
                      <w:kern w:val="0"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napToGrid w:val="0"/>
                      <w:kern w:val="0"/>
                      <w:sz w:val="22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宋体" w:hAnsi="Cambria Math" w:cs="Times New Roman"/>
                  <w:snapToGrid w:val="0"/>
                  <w:kern w:val="0"/>
                  <w:sz w:val="22"/>
                  <w:szCs w:val="24"/>
                </w:rPr>
                <m:t>)</m:t>
              </m:r>
            </m:e>
          </m:nary>
        </m:oMath>
      </m:oMathPara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ind w:firstLine="420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napToGrid w:val="0"/>
                <w:kern w:val="0"/>
                <w:sz w:val="22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∂</m:t>
            </m:r>
          </m:e>
          <m:sub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napToGrid w:val="0"/>
                <w:kern w:val="0"/>
                <w:sz w:val="22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2πn</m:t>
            </m:r>
          </m:num>
          <m:den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N</m:t>
            </m:r>
          </m:den>
        </m:f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，表示各个入射角的方向；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napToGrid w:val="0"/>
                <w:kern w:val="0"/>
                <w:sz w:val="22"/>
                <w:szCs w:val="24"/>
              </w:rPr>
              <m:t>n</m:t>
            </m:r>
          </m:sub>
        </m:sSub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服从U</w:t>
      </w:r>
      <w:r w:rsidRPr="007C6AFA">
        <w:rPr>
          <w:rFonts w:ascii="宋体" w:eastAsia="宋体" w:hAnsi="宋体" w:cs="Times New Roman"/>
          <w:snapToGrid w:val="0"/>
          <w:kern w:val="0"/>
          <w:sz w:val="22"/>
          <w:szCs w:val="24"/>
        </w:rPr>
        <w:t>(0,2</w:t>
      </w:r>
      <m:oMath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π</m:t>
        </m:r>
      </m:oMath>
      <w:r w:rsidRPr="007C6AFA">
        <w:rPr>
          <w:rFonts w:ascii="宋体" w:eastAsia="宋体" w:hAnsi="宋体" w:cs="Times New Roman"/>
          <w:snapToGrid w:val="0"/>
          <w:kern w:val="0"/>
          <w:sz w:val="22"/>
          <w:szCs w:val="24"/>
        </w:rPr>
        <w:t>)</w:t>
      </w: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。</w:t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ind w:firstLine="420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利用</w:t>
      </w:r>
      <w:proofErr w:type="spellStart"/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simulink</w:t>
      </w:r>
      <w:proofErr w:type="spellEnd"/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产生的瑞利信道模型如图1所示：</w:t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/>
          <w:noProof/>
          <w:snapToGrid w:val="0"/>
          <w:kern w:val="0"/>
          <w:sz w:val="22"/>
          <w:szCs w:val="24"/>
        </w:rPr>
        <w:drawing>
          <wp:inline distT="0" distB="0" distL="0" distR="0" wp14:anchorId="193E4C2F" wp14:editId="05FD705C">
            <wp:extent cx="5274310" cy="2218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jc w:val="center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图1</w:t>
      </w:r>
      <w:r w:rsidRPr="007C6AFA">
        <w:rPr>
          <w:rFonts w:ascii="宋体" w:eastAsia="宋体" w:hAnsi="宋体" w:cs="Times New Roman"/>
          <w:snapToGrid w:val="0"/>
          <w:kern w:val="0"/>
          <w:sz w:val="22"/>
          <w:szCs w:val="24"/>
        </w:rPr>
        <w:t xml:space="preserve">  </w:t>
      </w:r>
      <w:proofErr w:type="gramStart"/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单径瑞</w:t>
      </w:r>
      <w:proofErr w:type="gramEnd"/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利信道</w:t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ind w:firstLineChars="200" w:firstLine="440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lastRenderedPageBreak/>
        <w:t>在运行时，在命令窗口输入产生100</w:t>
      </w:r>
      <m:oMath>
        <m:r>
          <m:rPr>
            <m:sty m:val="p"/>
          </m:rPr>
          <w:rPr>
            <w:rFonts w:ascii="Cambria Math" w:eastAsia="宋体" w:hAnsi="Cambria Math" w:cs="Times New Roman"/>
            <w:snapToGrid w:val="0"/>
            <w:kern w:val="0"/>
            <w:sz w:val="22"/>
            <w:szCs w:val="24"/>
          </w:rPr>
          <m:t>×</m:t>
        </m:r>
      </m:oMath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1的全1矩阵。</w:t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ind w:firstLineChars="200" w:firstLine="440"/>
        <w:jc w:val="left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我们观察到该仿真下的功率谱和时域波形分别如图1和图2所示。</w:t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jc w:val="center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/>
          <w:noProof/>
          <w:snapToGrid w:val="0"/>
          <w:kern w:val="0"/>
          <w:sz w:val="22"/>
          <w:szCs w:val="24"/>
        </w:rPr>
        <w:drawing>
          <wp:inline distT="0" distB="0" distL="0" distR="0" wp14:anchorId="66CC1F42" wp14:editId="3FD81CC4">
            <wp:extent cx="3911600" cy="2925459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6990" cy="293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jc w:val="center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图2</w:t>
      </w:r>
      <w:r w:rsidRPr="007C6AFA">
        <w:rPr>
          <w:rFonts w:ascii="宋体" w:eastAsia="宋体" w:hAnsi="宋体" w:cs="Times New Roman"/>
          <w:snapToGrid w:val="0"/>
          <w:kern w:val="0"/>
          <w:sz w:val="22"/>
          <w:szCs w:val="24"/>
        </w:rPr>
        <w:t xml:space="preserve"> </w:t>
      </w:r>
      <w:proofErr w:type="gramStart"/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单径瑞</w:t>
      </w:r>
      <w:proofErr w:type="gramEnd"/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利信道下的功率谱</w:t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jc w:val="center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/>
          <w:noProof/>
          <w:snapToGrid w:val="0"/>
          <w:kern w:val="0"/>
          <w:sz w:val="22"/>
          <w:szCs w:val="24"/>
        </w:rPr>
        <w:drawing>
          <wp:inline distT="0" distB="0" distL="0" distR="0" wp14:anchorId="60D4535B" wp14:editId="4C8EC730">
            <wp:extent cx="4095750" cy="31144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9471" cy="31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FA" w:rsidRPr="007C6AFA" w:rsidRDefault="007C6AFA" w:rsidP="007C6AFA">
      <w:pPr>
        <w:widowControl/>
        <w:tabs>
          <w:tab w:val="left" w:pos="4260"/>
          <w:tab w:val="left" w:pos="5130"/>
        </w:tabs>
        <w:spacing w:before="40"/>
        <w:jc w:val="center"/>
        <w:rPr>
          <w:rFonts w:ascii="宋体" w:eastAsia="宋体" w:hAnsi="宋体" w:cs="Times New Roman"/>
          <w:snapToGrid w:val="0"/>
          <w:kern w:val="0"/>
          <w:sz w:val="22"/>
          <w:szCs w:val="24"/>
        </w:rPr>
      </w:pPr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图3</w:t>
      </w:r>
      <w:r w:rsidRPr="007C6AFA">
        <w:rPr>
          <w:rFonts w:ascii="宋体" w:eastAsia="宋体" w:hAnsi="宋体" w:cs="Times New Roman"/>
          <w:snapToGrid w:val="0"/>
          <w:kern w:val="0"/>
          <w:sz w:val="22"/>
          <w:szCs w:val="24"/>
        </w:rPr>
        <w:t xml:space="preserve"> </w:t>
      </w:r>
      <w:proofErr w:type="gramStart"/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单径瑞</w:t>
      </w:r>
      <w:proofErr w:type="gramEnd"/>
      <w:r w:rsidRPr="007C6AFA">
        <w:rPr>
          <w:rFonts w:ascii="宋体" w:eastAsia="宋体" w:hAnsi="宋体" w:cs="Times New Roman" w:hint="eastAsia"/>
          <w:snapToGrid w:val="0"/>
          <w:kern w:val="0"/>
          <w:sz w:val="22"/>
          <w:szCs w:val="24"/>
        </w:rPr>
        <w:t>利信道下的时域波形图</w:t>
      </w:r>
    </w:p>
    <w:p w:rsidR="002F6368" w:rsidRPr="007C6AFA" w:rsidRDefault="002F6368"/>
    <w:sectPr w:rsidR="002F6368" w:rsidRPr="007C6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E60"/>
    <w:multiLevelType w:val="hybridMultilevel"/>
    <w:tmpl w:val="2BF6D4BA"/>
    <w:lvl w:ilvl="0" w:tplc="FFFFFFFF">
      <w:start w:val="1"/>
      <w:numFmt w:val="decimal"/>
      <w:lvlText w:val="(%1)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0"/>
        </w:tabs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0"/>
        </w:tabs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0"/>
        </w:tabs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0"/>
        </w:tabs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0"/>
        </w:tabs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0"/>
        </w:tabs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0"/>
        </w:tabs>
        <w:ind w:left="4630" w:hanging="420"/>
      </w:pPr>
    </w:lvl>
  </w:abstractNum>
  <w:abstractNum w:abstractNumId="1" w15:restartNumberingAfterBreak="0">
    <w:nsid w:val="6B8775CB"/>
    <w:multiLevelType w:val="hybridMultilevel"/>
    <w:tmpl w:val="809E9DAA"/>
    <w:lvl w:ilvl="0" w:tplc="1A4C174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0"/>
        </w:tabs>
        <w:ind w:left="1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540"/>
        </w:tabs>
        <w:ind w:left="540" w:hanging="420"/>
      </w:pPr>
    </w:lvl>
    <w:lvl w:ilvl="3" w:tplc="D008538E">
      <w:start w:val="1"/>
      <w:numFmt w:val="decimal"/>
      <w:lvlText w:val="(%4)"/>
      <w:lvlJc w:val="left"/>
      <w:pPr>
        <w:tabs>
          <w:tab w:val="num" w:pos="965"/>
        </w:tabs>
        <w:ind w:left="965" w:hanging="425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380"/>
        </w:tabs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20"/>
        </w:tabs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40"/>
        </w:tabs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060"/>
        </w:tabs>
        <w:ind w:left="30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FA"/>
    <w:rsid w:val="002F6368"/>
    <w:rsid w:val="00372C2D"/>
    <w:rsid w:val="00535BB8"/>
    <w:rsid w:val="007C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4FF852F9"/>
  <w15:chartTrackingRefBased/>
  <w15:docId w15:val="{13ED8C24-BB51-40B2-9C68-E82784A3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372C2D"/>
    <w:pPr>
      <w:widowControl/>
      <w:tabs>
        <w:tab w:val="left" w:pos="4260"/>
        <w:tab w:val="left" w:pos="5130"/>
      </w:tabs>
      <w:spacing w:after="120" w:line="480" w:lineRule="auto"/>
      <w:ind w:leftChars="200" w:left="420" w:firstLineChars="200" w:firstLine="200"/>
      <w:jc w:val="left"/>
    </w:pPr>
    <w:rPr>
      <w:rFonts w:ascii="Times New Roman" w:eastAsia="宋体" w:hAnsi="Times New Roman" w:cs="Times New Roman"/>
      <w:snapToGrid w:val="0"/>
      <w:kern w:val="0"/>
      <w:sz w:val="22"/>
      <w:szCs w:val="24"/>
    </w:rPr>
  </w:style>
  <w:style w:type="character" w:customStyle="1" w:styleId="20">
    <w:name w:val="正文文本缩进 2 字符"/>
    <w:basedOn w:val="a0"/>
    <w:link w:val="2"/>
    <w:rsid w:val="00372C2D"/>
    <w:rPr>
      <w:rFonts w:ascii="Times New Roman" w:eastAsia="宋体" w:hAnsi="Times New Roman" w:cs="Times New Roman"/>
      <w:snapToGrid w:val="0"/>
      <w:kern w:val="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2019-12-24T06:32:00Z</dcterms:created>
  <dcterms:modified xsi:type="dcterms:W3CDTF">2019-12-24T06:34:00Z</dcterms:modified>
</cp:coreProperties>
</file>