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23" w:rsidRPr="00202A46" w:rsidRDefault="00EE5223" w:rsidP="00EE5223">
      <w:pPr>
        <w:pStyle w:val="2"/>
        <w:spacing w:before="240" w:after="0" w:line="240" w:lineRule="auto"/>
        <w:ind w:leftChars="0" w:left="0" w:firstLineChars="0" w:firstLine="0"/>
        <w:rPr>
          <w:rFonts w:ascii="宋体" w:hAnsi="宋体"/>
          <w:b/>
          <w:color w:val="632423"/>
        </w:rPr>
      </w:pPr>
      <w:bookmarkStart w:id="0" w:name="_Hlk532154612"/>
      <w:r>
        <w:rPr>
          <w:rFonts w:ascii="宋体" w:hAnsi="宋体" w:hint="eastAsia"/>
          <w:b/>
          <w:color w:val="632423"/>
          <w:highlight w:val="lightGray"/>
        </w:rPr>
        <w:t>3.</w:t>
      </w:r>
      <w:r w:rsidRPr="00202A46">
        <w:rPr>
          <w:rFonts w:ascii="宋体" w:hAnsi="宋体" w:hint="eastAsia"/>
          <w:b/>
          <w:color w:val="632423"/>
        </w:rPr>
        <w:t>瑞利信道中的调制解调、信道估计：(25分)</w:t>
      </w:r>
    </w:p>
    <w:p w:rsidR="00EE5223" w:rsidRPr="00202A46" w:rsidRDefault="00EE5223" w:rsidP="00EE5223">
      <w:pPr>
        <w:pStyle w:val="2"/>
        <w:numPr>
          <w:ilvl w:val="0"/>
          <w:numId w:val="2"/>
        </w:numPr>
        <w:spacing w:before="40" w:after="0" w:line="240" w:lineRule="auto"/>
        <w:ind w:leftChars="0" w:firstLineChars="0"/>
        <w:rPr>
          <w:rFonts w:ascii="宋体" w:hAnsi="宋体"/>
        </w:rPr>
      </w:pPr>
      <w:r w:rsidRPr="00202A46">
        <w:rPr>
          <w:rFonts w:ascii="宋体" w:hAnsi="宋体" w:hint="eastAsia"/>
        </w:rPr>
        <w:t>请推导出</w:t>
      </w:r>
      <w:proofErr w:type="gramStart"/>
      <w:r w:rsidRPr="00202A46">
        <w:rPr>
          <w:rFonts w:ascii="宋体" w:hAnsi="宋体" w:hint="eastAsia"/>
        </w:rPr>
        <w:t>单径瑞</w:t>
      </w:r>
      <w:proofErr w:type="gramEnd"/>
      <w:r w:rsidRPr="00202A46">
        <w:rPr>
          <w:rFonts w:ascii="宋体" w:hAnsi="宋体" w:hint="eastAsia"/>
        </w:rPr>
        <w:t>利信道中的BPSK相干解调的理论误码率</w:t>
      </w:r>
      <w:bookmarkStart w:id="1" w:name="_GoBack"/>
      <w:bookmarkEnd w:id="1"/>
      <w:r w:rsidRPr="00202A46">
        <w:rPr>
          <w:rFonts w:ascii="宋体" w:hAnsi="宋体" w:hint="eastAsia"/>
        </w:rPr>
        <w:t>性能，并画出比特信噪比与误码率的关系曲线。</w:t>
      </w:r>
    </w:p>
    <w:p w:rsidR="00EE5223" w:rsidRPr="00202A46" w:rsidRDefault="00EE5223" w:rsidP="00EE5223">
      <w:pPr>
        <w:pStyle w:val="2"/>
        <w:numPr>
          <w:ilvl w:val="0"/>
          <w:numId w:val="2"/>
        </w:numPr>
        <w:spacing w:before="40" w:after="0" w:line="240" w:lineRule="auto"/>
        <w:ind w:leftChars="0" w:firstLineChars="0"/>
        <w:rPr>
          <w:rFonts w:ascii="宋体" w:hAnsi="宋体"/>
        </w:rPr>
      </w:pPr>
      <w:r w:rsidRPr="00202A46">
        <w:rPr>
          <w:rFonts w:ascii="宋体" w:hAnsi="宋体" w:hint="eastAsia"/>
        </w:rPr>
        <w:t>在</w:t>
      </w:r>
      <w:proofErr w:type="gramStart"/>
      <w:r w:rsidRPr="00202A46">
        <w:rPr>
          <w:rFonts w:ascii="宋体" w:hAnsi="宋体" w:hint="eastAsia"/>
        </w:rPr>
        <w:t>单径瑞</w:t>
      </w:r>
      <w:proofErr w:type="gramEnd"/>
      <w:r w:rsidRPr="00202A46">
        <w:rPr>
          <w:rFonts w:ascii="宋体" w:hAnsi="宋体" w:hint="eastAsia"/>
        </w:rPr>
        <w:t>利信道中，请设计一种时分的导引辅助的信道估计方法，用Simulink进行仿真，测量BPSK的误码率性能，画出比特信噪比与误码率的关系曲线，并与理论误码率曲线进行对比。</w:t>
      </w:r>
    </w:p>
    <w:p w:rsidR="00EE5223" w:rsidRPr="00202A46" w:rsidRDefault="00EE5223" w:rsidP="00EE5223">
      <w:pPr>
        <w:pStyle w:val="2"/>
        <w:spacing w:before="40" w:after="0" w:line="240" w:lineRule="auto"/>
        <w:ind w:leftChars="0" w:left="0" w:firstLineChars="0" w:firstLine="0"/>
        <w:rPr>
          <w:rFonts w:ascii="宋体" w:hAnsi="宋体"/>
        </w:rPr>
      </w:pPr>
      <w:r w:rsidRPr="00202A46">
        <w:rPr>
          <w:rFonts w:ascii="宋体" w:hAnsi="宋体" w:hint="eastAsia"/>
        </w:rPr>
        <w:t>解：</w:t>
      </w:r>
    </w:p>
    <w:p w:rsidR="00EE5223" w:rsidRPr="00202A46" w:rsidRDefault="00EE5223" w:rsidP="00EE5223">
      <w:pPr>
        <w:pStyle w:val="2"/>
        <w:spacing w:before="40" w:after="0" w:line="240" w:lineRule="auto"/>
        <w:ind w:leftChars="0" w:left="0" w:firstLineChars="0" w:firstLine="0"/>
        <w:rPr>
          <w:rFonts w:ascii="宋体" w:hAnsi="宋体"/>
        </w:rPr>
      </w:pPr>
      <w:r w:rsidRPr="00202A46">
        <w:rPr>
          <w:rFonts w:ascii="宋体" w:hAnsi="宋体"/>
          <w:szCs w:val="21"/>
        </w:rPr>
        <w:t>(1)</w:t>
      </w:r>
      <w:r>
        <w:rPr>
          <w:rFonts w:ascii="宋体" w:hAnsi="宋体" w:hint="eastAsia"/>
          <w:szCs w:val="21"/>
        </w:rPr>
        <w:t>：</w:t>
      </w:r>
      <w:r w:rsidRPr="00202A46">
        <w:rPr>
          <w:rFonts w:ascii="宋体" w:hAnsi="宋体" w:hint="eastAsia"/>
          <w:szCs w:val="21"/>
        </w:rPr>
        <w:t>设BPSK的两个等概率发生信号为</w:t>
      </w:r>
      <w:bookmarkStart w:id="2" w:name="OLE_LINK1"/>
      <w:r w:rsidRPr="00202A46">
        <w:rPr>
          <w:rFonts w:ascii="宋体" w:hAnsi="宋体" w:hint="eastAsia"/>
          <w:position w:val="-12"/>
          <w:szCs w:val="21"/>
        </w:rPr>
        <w:object w:dxaOrig="1032" w:dyaOrig="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5pt;height:20.35pt" o:ole="">
            <v:imagedata r:id="rId5" o:title=""/>
          </v:shape>
          <o:OLEObject Type="Embed" ProgID="Equation.DSMT4" ShapeID="_x0000_i1025" DrawAspect="Content" ObjectID="_1638703346" r:id="rId6"/>
        </w:object>
      </w:r>
      <w:bookmarkEnd w:id="2"/>
      <w:r w:rsidRPr="00202A46">
        <w:rPr>
          <w:rFonts w:ascii="宋体" w:hAnsi="宋体" w:hint="eastAsia"/>
          <w:szCs w:val="21"/>
        </w:rPr>
        <w:t>和</w:t>
      </w:r>
      <w:r w:rsidRPr="00202A46">
        <w:rPr>
          <w:rFonts w:ascii="宋体" w:hAnsi="宋体" w:hint="eastAsia"/>
          <w:position w:val="-12"/>
          <w:szCs w:val="21"/>
        </w:rPr>
        <w:object w:dxaOrig="1200" w:dyaOrig="408">
          <v:shape id="_x0000_i1026" type="#_x0000_t75" style="width:60.25pt;height:20.35pt" o:ole="">
            <v:imagedata r:id="rId7" o:title=""/>
          </v:shape>
          <o:OLEObject Type="Embed" ProgID="Equation.DSMT4" ShapeID="_x0000_i1026" DrawAspect="Content" ObjectID="_1638703347" r:id="rId8"/>
        </w:object>
      </w:r>
      <w:r w:rsidRPr="00202A46">
        <w:rPr>
          <w:rFonts w:ascii="宋体" w:hAnsi="宋体" w:hint="eastAsia"/>
          <w:szCs w:val="21"/>
        </w:rPr>
        <w:t>，</w:t>
      </w:r>
      <w:proofErr w:type="gramStart"/>
      <w:r w:rsidRPr="00202A46">
        <w:rPr>
          <w:rFonts w:ascii="宋体" w:hAnsi="宋体" w:hint="eastAsia"/>
          <w:szCs w:val="21"/>
        </w:rPr>
        <w:t>在单径瑞丽</w:t>
      </w:r>
      <w:proofErr w:type="gramEnd"/>
      <w:r w:rsidRPr="00202A46">
        <w:rPr>
          <w:rFonts w:ascii="宋体" w:hAnsi="宋体" w:hint="eastAsia"/>
          <w:szCs w:val="21"/>
        </w:rPr>
        <w:t>信道传输后，接受信号可以表示为：</w:t>
      </w:r>
      <w:r w:rsidRPr="00202A46">
        <w:rPr>
          <w:rFonts w:ascii="宋体" w:hAnsi="宋体" w:hint="eastAsia"/>
          <w:position w:val="-10"/>
          <w:szCs w:val="21"/>
        </w:rPr>
        <w:object w:dxaOrig="2268" w:dyaOrig="432">
          <v:shape id="_x0000_i1027" type="#_x0000_t75" style="width:113.5pt;height:21.9pt" o:ole="">
            <v:imagedata r:id="rId9" o:title=""/>
          </v:shape>
          <o:OLEObject Type="Embed" ProgID="Equation.DSMT4" ShapeID="_x0000_i1027" DrawAspect="Content" ObjectID="_1638703348" r:id="rId10"/>
        </w:object>
      </w:r>
      <w:r w:rsidRPr="00202A46">
        <w:rPr>
          <w:rFonts w:ascii="宋体" w:hAnsi="宋体" w:hint="eastAsia"/>
          <w:szCs w:val="21"/>
        </w:rPr>
        <w:t>，其中</w:t>
      </w:r>
      <w:r w:rsidRPr="00202A46">
        <w:rPr>
          <w:rFonts w:ascii="宋体" w:hAnsi="宋体" w:hint="eastAsia"/>
          <w:position w:val="-6"/>
          <w:szCs w:val="21"/>
        </w:rPr>
        <w:object w:dxaOrig="240" w:dyaOrig="228">
          <v:shape id="_x0000_i1028" type="#_x0000_t75" style="width:11.75pt;height:11.75pt" o:ole="">
            <v:imagedata r:id="rId11" o:title=""/>
          </v:shape>
          <o:OLEObject Type="Embed" ProgID="Equation.DSMT4" ShapeID="_x0000_i1028" DrawAspect="Content" ObjectID="_1638703349" r:id="rId12"/>
        </w:object>
      </w:r>
      <w:r w:rsidRPr="00202A46">
        <w:rPr>
          <w:rFonts w:ascii="宋体" w:hAnsi="宋体" w:hint="eastAsia"/>
          <w:szCs w:val="21"/>
        </w:rPr>
        <w:t>表示信号</w:t>
      </w:r>
      <w:proofErr w:type="gramStart"/>
      <w:r w:rsidRPr="00202A46">
        <w:rPr>
          <w:rFonts w:ascii="宋体" w:hAnsi="宋体" w:hint="eastAsia"/>
          <w:szCs w:val="21"/>
        </w:rPr>
        <w:t>在单径瑞丽</w:t>
      </w:r>
      <w:proofErr w:type="gramEnd"/>
      <w:r w:rsidRPr="00202A46">
        <w:rPr>
          <w:rFonts w:ascii="宋体" w:hAnsi="宋体" w:hint="eastAsia"/>
          <w:szCs w:val="21"/>
        </w:rPr>
        <w:t>信道中的平坦衰落，</w:t>
      </w:r>
      <w:r w:rsidRPr="00202A46">
        <w:rPr>
          <w:rFonts w:ascii="宋体" w:hAnsi="宋体" w:hint="eastAsia"/>
          <w:position w:val="-10"/>
          <w:szCs w:val="21"/>
        </w:rPr>
        <w:object w:dxaOrig="432" w:dyaOrig="312">
          <v:shape id="_x0000_i1029" type="#_x0000_t75" style="width:21.9pt;height:15.65pt" o:ole="">
            <v:imagedata r:id="rId13" o:title=""/>
          </v:shape>
          <o:OLEObject Type="Embed" ProgID="Equation.DSMT4" ShapeID="_x0000_i1029" DrawAspect="Content" ObjectID="_1638703350" r:id="rId14"/>
        </w:object>
      </w:r>
      <w:r w:rsidRPr="00202A46">
        <w:rPr>
          <w:rFonts w:ascii="宋体" w:hAnsi="宋体" w:hint="eastAsia"/>
          <w:szCs w:val="21"/>
        </w:rPr>
        <w:t>表示附加的复高斯随机过程，均值为0，方差为</w:t>
      </w:r>
      <w:r w:rsidRPr="00202A46">
        <w:rPr>
          <w:rFonts w:ascii="宋体" w:hAnsi="宋体" w:hint="eastAsia"/>
          <w:position w:val="-12"/>
          <w:szCs w:val="21"/>
        </w:rPr>
        <w:object w:dxaOrig="612" w:dyaOrig="360">
          <v:shape id="_x0000_i1030" type="#_x0000_t75" style="width:30.5pt;height:18pt" o:ole="">
            <v:imagedata r:id="rId15" o:title=""/>
          </v:shape>
          <o:OLEObject Type="Embed" ProgID="Equation.DSMT4" ShapeID="_x0000_i1030" DrawAspect="Content" ObjectID="_1638703351" r:id="rId16"/>
        </w:object>
      </w:r>
      <w:r w:rsidRPr="00202A46">
        <w:rPr>
          <w:rFonts w:ascii="宋体" w:hAnsi="宋体" w:hint="eastAsia"/>
          <w:szCs w:val="21"/>
        </w:rPr>
        <w:t>(功率谱密度)，则在接受端的信号观测值r(t)的概率密度函数（似然函数）为：</w:t>
      </w:r>
    </w:p>
    <w:bookmarkStart w:id="3" w:name="OLE_LINK2"/>
    <w:p w:rsidR="00EE5223" w:rsidRPr="00202A46" w:rsidRDefault="00EE5223" w:rsidP="00EE5223">
      <w:pPr>
        <w:pStyle w:val="2"/>
        <w:spacing w:before="40" w:after="0" w:line="240" w:lineRule="auto"/>
        <w:ind w:leftChars="0" w:left="0" w:firstLineChars="0" w:firstLine="0"/>
        <w:jc w:val="center"/>
        <w:rPr>
          <w:rFonts w:ascii="宋体" w:hAnsi="宋体"/>
          <w:szCs w:val="21"/>
        </w:rPr>
      </w:pPr>
      <w:r w:rsidRPr="00202A46">
        <w:rPr>
          <w:rFonts w:ascii="宋体" w:hAnsi="宋体" w:hint="eastAsia"/>
          <w:position w:val="-34"/>
          <w:szCs w:val="21"/>
        </w:rPr>
        <w:object w:dxaOrig="4284" w:dyaOrig="936">
          <v:shape id="_x0000_i1031" type="#_x0000_t75" style="width:214.45pt;height:46.95pt" o:ole="">
            <v:imagedata r:id="rId17" o:title=""/>
          </v:shape>
          <o:OLEObject Type="Embed" ProgID="Equation.DSMT4" ShapeID="_x0000_i1031" DrawAspect="Content" ObjectID="_1638703352" r:id="rId18"/>
        </w:object>
      </w:r>
      <w:bookmarkEnd w:id="3"/>
      <w:r w:rsidRPr="00202A46">
        <w:rPr>
          <w:rFonts w:ascii="宋体" w:hAnsi="宋体" w:hint="eastAsia"/>
          <w:position w:val="-34"/>
          <w:szCs w:val="21"/>
        </w:rPr>
        <w:object w:dxaOrig="4356" w:dyaOrig="936">
          <v:shape id="_x0000_i1032" type="#_x0000_t75" style="width:217.55pt;height:46.95pt" o:ole="">
            <v:imagedata r:id="rId19" o:title=""/>
          </v:shape>
          <o:OLEObject Type="Embed" ProgID="Equation.DSMT4" ShapeID="_x0000_i1032" DrawAspect="Content" ObjectID="_1638703353" r:id="rId20"/>
        </w:object>
      </w:r>
    </w:p>
    <w:p w:rsidR="00EE5223" w:rsidRPr="00202A46" w:rsidRDefault="00EE5223" w:rsidP="00EE5223">
      <w:pPr>
        <w:pStyle w:val="2"/>
        <w:spacing w:before="40" w:line="240" w:lineRule="auto"/>
        <w:ind w:leftChars="0" w:left="0" w:firstLine="440"/>
        <w:rPr>
          <w:rFonts w:ascii="宋体" w:hAnsi="宋体"/>
          <w:szCs w:val="21"/>
        </w:rPr>
      </w:pPr>
      <w:r w:rsidRPr="00202A46">
        <w:rPr>
          <w:rFonts w:ascii="宋体" w:hAnsi="宋体" w:hint="eastAsia"/>
          <w:szCs w:val="21"/>
        </w:rPr>
        <w:t>设判决门限为0，当发送</w:t>
      </w:r>
      <w:r w:rsidRPr="00202A46">
        <w:rPr>
          <w:rFonts w:ascii="宋体" w:hAnsi="宋体" w:hint="eastAsia"/>
          <w:position w:val="-12"/>
          <w:szCs w:val="21"/>
        </w:rPr>
        <w:object w:dxaOrig="480" w:dyaOrig="360">
          <v:shape id="_x0000_i1033" type="#_x0000_t75" style="width:24.25pt;height:18pt" o:ole="">
            <v:imagedata r:id="rId21" o:title=""/>
          </v:shape>
          <o:OLEObject Type="Embed" ProgID="Equation.DSMT4" ShapeID="_x0000_i1033" DrawAspect="Content" ObjectID="_1638703354" r:id="rId22"/>
        </w:object>
      </w:r>
      <w:r w:rsidRPr="00202A46"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  <w:szCs w:val="21"/>
        </w:rPr>
        <w:t>判断错误的</w:t>
      </w:r>
      <w:r w:rsidRPr="00202A46">
        <w:rPr>
          <w:rFonts w:ascii="宋体" w:hAnsi="宋体" w:hint="eastAsia"/>
          <w:szCs w:val="21"/>
        </w:rPr>
        <w:t>概率为：</w:t>
      </w:r>
    </w:p>
    <w:p w:rsidR="00EE5223" w:rsidRPr="00202A46" w:rsidRDefault="00EE5223" w:rsidP="00EE5223">
      <w:pPr>
        <w:pStyle w:val="2"/>
        <w:spacing w:before="40" w:line="240" w:lineRule="auto"/>
        <w:ind w:leftChars="0" w:left="0" w:firstLineChars="0" w:firstLine="0"/>
        <w:jc w:val="center"/>
        <w:rPr>
          <w:rFonts w:ascii="宋体" w:hAnsi="宋体"/>
        </w:rPr>
      </w:pPr>
      <w:r w:rsidRPr="00202A46">
        <w:rPr>
          <w:rFonts w:ascii="宋体" w:hAnsi="宋体"/>
          <w:position w:val="-32"/>
        </w:rPr>
        <w:object w:dxaOrig="3312" w:dyaOrig="732">
          <v:shape id="_x0000_i1034" type="#_x0000_t75" style="width:165.9pt;height:36.8pt" o:ole="">
            <v:imagedata r:id="rId23" o:title=""/>
          </v:shape>
          <o:OLEObject Type="Embed" ProgID="Equation.DSMT4" ShapeID="_x0000_i1034" DrawAspect="Content" ObjectID="_1638703355" r:id="rId24"/>
        </w:object>
      </w:r>
      <w:r w:rsidRPr="00202A46">
        <w:rPr>
          <w:rFonts w:ascii="宋体" w:hAnsi="宋体" w:hint="eastAsia"/>
        </w:rPr>
        <w:t>（</w:t>
      </w:r>
      <w:r w:rsidRPr="00202A46">
        <w:rPr>
          <w:rFonts w:ascii="宋体" w:hAnsi="宋体"/>
          <w:position w:val="-12"/>
        </w:rPr>
        <w:object w:dxaOrig="1248" w:dyaOrig="372">
          <v:shape id="_x0000_i1035" type="#_x0000_t75" style="width:62.6pt;height:18.8pt" o:ole="">
            <v:imagedata r:id="rId25" o:title=""/>
          </v:shape>
          <o:OLEObject Type="Embed" ProgID="Equation.DSMT4" ShapeID="_x0000_i1035" DrawAspect="Content" ObjectID="_1638703356" r:id="rId26"/>
        </w:object>
      </w:r>
      <w:r w:rsidRPr="00202A46">
        <w:rPr>
          <w:rFonts w:ascii="宋体" w:hAnsi="宋体" w:hint="eastAsia"/>
        </w:rPr>
        <w:t>）</w:t>
      </w:r>
    </w:p>
    <w:p w:rsidR="00EE5223" w:rsidRPr="00202A46" w:rsidRDefault="00EE5223" w:rsidP="00EE5223">
      <w:pPr>
        <w:pStyle w:val="a3"/>
        <w:ind w:left="425" w:firstLineChars="0" w:firstLine="0"/>
        <w:rPr>
          <w:rFonts w:ascii="宋体" w:eastAsia="宋体" w:hAnsi="宋体" w:cs="Times New Roman"/>
          <w:snapToGrid w:val="0"/>
          <w:szCs w:val="21"/>
        </w:rPr>
      </w:pPr>
      <w:r w:rsidRPr="00202A46">
        <w:rPr>
          <w:rFonts w:ascii="宋体" w:eastAsia="宋体" w:hAnsi="宋体" w:cs="Times New Roman" w:hint="eastAsia"/>
          <w:snapToGrid w:val="0"/>
          <w:szCs w:val="21"/>
        </w:rPr>
        <w:t>由于是等概率发送，则总的错误率是上边的二倍，总的错误率可以表示为：</w:t>
      </w:r>
    </w:p>
    <w:p w:rsidR="00EE5223" w:rsidRPr="00202A46" w:rsidRDefault="00EE5223" w:rsidP="00EE5223">
      <w:pPr>
        <w:pStyle w:val="a3"/>
        <w:ind w:left="425" w:firstLineChars="0" w:firstLine="0"/>
        <w:jc w:val="center"/>
        <w:rPr>
          <w:rFonts w:ascii="宋体" w:eastAsia="宋体" w:hAnsi="宋体" w:cs="Times New Roman"/>
          <w:snapToGrid w:val="0"/>
          <w:szCs w:val="21"/>
        </w:rPr>
      </w:pPr>
      <w:r w:rsidRPr="00202A46">
        <w:rPr>
          <w:rFonts w:ascii="宋体" w:eastAsia="宋体" w:hAnsi="宋体" w:hint="eastAsia"/>
          <w:snapToGrid w:val="0"/>
          <w:position w:val="-32"/>
        </w:rPr>
        <w:object w:dxaOrig="3624" w:dyaOrig="732">
          <v:shape id="_x0000_i1036" type="#_x0000_t75" style="width:181.55pt;height:36.8pt" o:ole="">
            <v:imagedata r:id="rId27" o:title=""/>
          </v:shape>
          <o:OLEObject Type="Embed" ProgID="Equation.DSMT4" ShapeID="_x0000_i1036" DrawAspect="Content" ObjectID="_1638703357" r:id="rId28"/>
        </w:object>
      </w:r>
    </w:p>
    <w:p w:rsidR="00EE5223" w:rsidRDefault="00EE5223" w:rsidP="00EE5223">
      <w:pPr>
        <w:ind w:firstLineChars="200" w:firstLine="440"/>
        <w:rPr>
          <w:rFonts w:ascii="宋体" w:eastAsia="宋体" w:hAnsi="宋体" w:cs="Times New Roman"/>
          <w:snapToGrid w:val="0"/>
          <w:szCs w:val="21"/>
        </w:rPr>
      </w:pPr>
      <w:r w:rsidRPr="00202A46">
        <w:rPr>
          <w:rFonts w:ascii="宋体" w:eastAsia="宋体" w:hAnsi="宋体" w:cs="Times New Roman" w:hint="eastAsia"/>
          <w:snapToGrid w:val="0"/>
          <w:szCs w:val="24"/>
        </w:rPr>
        <w:t>因为</w:t>
      </w:r>
      <w:r w:rsidRPr="00202A46">
        <w:rPr>
          <w:rFonts w:ascii="宋体" w:eastAsia="宋体" w:hAnsi="宋体" w:hint="eastAsia"/>
          <w:snapToGrid w:val="0"/>
          <w:position w:val="-6"/>
        </w:rPr>
        <w:object w:dxaOrig="240" w:dyaOrig="228">
          <v:shape id="_x0000_i1037" type="#_x0000_t75" style="width:11.75pt;height:11.75pt" o:ole="">
            <v:imagedata r:id="rId29" o:title=""/>
          </v:shape>
          <o:OLEObject Type="Embed" ProgID="Equation.DSMT4" ShapeID="_x0000_i1037" DrawAspect="Content" ObjectID="_1638703358" r:id="rId30"/>
        </w:object>
      </w:r>
      <w:r w:rsidRPr="00202A46">
        <w:rPr>
          <w:rFonts w:ascii="宋体" w:eastAsia="宋体" w:hAnsi="宋体" w:cs="Times New Roman" w:hint="eastAsia"/>
          <w:snapToGrid w:val="0"/>
          <w:szCs w:val="21"/>
        </w:rPr>
        <w:t>服从瑞</w:t>
      </w:r>
      <w:r w:rsidRPr="00830FA2">
        <w:rPr>
          <w:rFonts w:ascii="宋体" w:eastAsia="宋体" w:hAnsi="宋体" w:cs="Times New Roman" w:hint="eastAsia"/>
          <w:snapToGrid w:val="0"/>
          <w:szCs w:val="24"/>
        </w:rPr>
        <w:t>利分</w:t>
      </w:r>
      <w:r w:rsidRPr="00202A46">
        <w:rPr>
          <w:rFonts w:ascii="宋体" w:eastAsia="宋体" w:hAnsi="宋体" w:cs="Times New Roman" w:hint="eastAsia"/>
          <w:snapToGrid w:val="0"/>
          <w:szCs w:val="21"/>
        </w:rPr>
        <w:t>布，则</w:t>
      </w:r>
      <w:r w:rsidRPr="00202A46">
        <w:rPr>
          <w:rFonts w:ascii="宋体" w:eastAsia="宋体" w:hAnsi="宋体" w:hint="eastAsia"/>
          <w:snapToGrid w:val="0"/>
          <w:position w:val="-10"/>
        </w:rPr>
        <w:object w:dxaOrig="192" w:dyaOrig="252">
          <v:shape id="_x0000_i1038" type="#_x0000_t75" style="width:9.4pt;height:12.5pt" o:ole="">
            <v:imagedata r:id="rId31" o:title=""/>
          </v:shape>
          <o:OLEObject Type="Embed" ProgID="Equation.DSMT4" ShapeID="_x0000_i1038" DrawAspect="Content" ObjectID="_1638703359" r:id="rId32"/>
        </w:object>
      </w:r>
      <w:r w:rsidRPr="00202A46">
        <w:rPr>
          <w:rFonts w:ascii="宋体" w:eastAsia="宋体" w:hAnsi="宋体" w:cs="Times New Roman" w:hint="eastAsia"/>
          <w:snapToGrid w:val="0"/>
          <w:szCs w:val="21"/>
        </w:rPr>
        <w:t>服从高斯分布。则有</w:t>
      </w:r>
      <w:r w:rsidRPr="00202A46">
        <w:rPr>
          <w:rFonts w:ascii="宋体" w:eastAsia="宋体" w:hAnsi="宋体" w:hint="eastAsia"/>
          <w:snapToGrid w:val="0"/>
          <w:position w:val="-30"/>
        </w:rPr>
        <w:object w:dxaOrig="2268" w:dyaOrig="672">
          <v:shape id="_x0000_i1039" type="#_x0000_t75" style="width:113.5pt;height:33.65pt" o:ole="">
            <v:imagedata r:id="rId33" o:title=""/>
          </v:shape>
          <o:OLEObject Type="Embed" ProgID="Equation.DSMT4" ShapeID="_x0000_i1039" DrawAspect="Content" ObjectID="_1638703360" r:id="rId34"/>
        </w:object>
      </w:r>
      <w:bookmarkStart w:id="4" w:name="OLE_LINK3"/>
      <w:r>
        <w:rPr>
          <w:rFonts w:ascii="宋体" w:eastAsia="宋体" w:hAnsi="宋体" w:cs="Times New Roman" w:hint="eastAsia"/>
          <w:snapToGrid w:val="0"/>
          <w:szCs w:val="21"/>
        </w:rPr>
        <w:t>，其中</w:t>
      </w:r>
    </w:p>
    <w:p w:rsidR="00EE5223" w:rsidRPr="002C587D" w:rsidRDefault="00EE5223" w:rsidP="00EE5223">
      <w:pPr>
        <w:pStyle w:val="MTDisplayEquation"/>
      </w:pPr>
      <w:r w:rsidRPr="002C587D">
        <w:rPr>
          <w:position w:val="-10"/>
        </w:rPr>
        <w:object w:dxaOrig="200" w:dyaOrig="380">
          <v:shape id="_x0000_i1040" type="#_x0000_t75" style="width:10.15pt;height:19.55pt" o:ole="">
            <v:imagedata r:id="rId35" o:title=""/>
          </v:shape>
          <o:OLEObject Type="Embed" ProgID="Equation.DSMT4" ShapeID="_x0000_i1040" DrawAspect="Content" ObjectID="_1638703361" r:id="rId36"/>
        </w:object>
      </w:r>
      <w:r>
        <w:rPr>
          <w:rFonts w:hint="eastAsia"/>
        </w:rPr>
        <w:t>是平均信噪比，</w:t>
      </w:r>
      <w:r w:rsidRPr="002C587D">
        <w:rPr>
          <w:position w:val="-10"/>
        </w:rPr>
        <w:object w:dxaOrig="200" w:dyaOrig="380">
          <v:shape id="_x0000_i1041" type="#_x0000_t75" style="width:10.15pt;height:19.55pt" o:ole="">
            <v:imagedata r:id="rId35" o:title=""/>
          </v:shape>
          <o:OLEObject Type="Embed" ProgID="Equation.DSMT4" ShapeID="_x0000_i1041" DrawAspect="Content" ObjectID="_1638703362" r:id="rId37"/>
        </w:object>
      </w:r>
      <w:r>
        <w:rPr>
          <w:rFonts w:hint="eastAsia"/>
        </w:rPr>
        <w:t>=</w:t>
      </w:r>
      <w:r w:rsidRPr="00730DBB">
        <w:rPr>
          <w:position w:val="-30"/>
        </w:rPr>
        <w:object w:dxaOrig="1020" w:dyaOrig="680">
          <v:shape id="_x0000_i1042" type="#_x0000_t75" style="width:50.85pt;height:34.45pt" o:ole="">
            <v:imagedata r:id="rId38" o:title=""/>
          </v:shape>
          <o:OLEObject Type="Embed" ProgID="Equation.DSMT4" ShapeID="_x0000_i1042" DrawAspect="Content" ObjectID="_1638703363" r:id="rId39"/>
        </w:object>
      </w:r>
      <w:r>
        <w:t xml:space="preserve"> </w:t>
      </w:r>
      <w:r>
        <w:rPr>
          <w:rFonts w:hint="eastAsia"/>
        </w:rPr>
        <w:t>，代入后得</w:t>
      </w:r>
    </w:p>
    <w:p w:rsidR="00EE5223" w:rsidRPr="00202A46" w:rsidRDefault="00EE5223" w:rsidP="00EE5223">
      <w:pPr>
        <w:ind w:firstLineChars="200" w:firstLine="440"/>
        <w:jc w:val="center"/>
        <w:rPr>
          <w:rFonts w:ascii="宋体" w:eastAsia="宋体" w:hAnsi="宋体" w:cs="Times New Roman"/>
          <w:snapToGrid w:val="0"/>
          <w:szCs w:val="21"/>
        </w:rPr>
      </w:pPr>
      <w:r w:rsidRPr="00202A46">
        <w:rPr>
          <w:rFonts w:ascii="宋体" w:eastAsia="宋体" w:hAnsi="宋体" w:hint="eastAsia"/>
          <w:snapToGrid w:val="0"/>
          <w:position w:val="-32"/>
        </w:rPr>
        <w:object w:dxaOrig="1812" w:dyaOrig="792">
          <v:shape id="_x0000_i1043" type="#_x0000_t75" style="width:90.8pt;height:39.9pt" o:ole="">
            <v:imagedata r:id="rId40" o:title=""/>
          </v:shape>
          <o:OLEObject Type="Embed" ProgID="Equation.DSMT4" ShapeID="_x0000_i1043" DrawAspect="Content" ObjectID="_1638703364" r:id="rId41"/>
        </w:object>
      </w:r>
      <w:bookmarkEnd w:id="4"/>
    </w:p>
    <w:p w:rsidR="00EE5223" w:rsidRDefault="00EE5223" w:rsidP="00EE5223">
      <w:pPr>
        <w:rPr>
          <w:rFonts w:ascii="宋体" w:eastAsia="宋体" w:hAnsi="宋体" w:cs="Times New Roman"/>
          <w:snapToGrid w:val="0"/>
          <w:szCs w:val="21"/>
        </w:rPr>
      </w:pPr>
      <w:r w:rsidRPr="00202A46">
        <w:rPr>
          <w:rFonts w:ascii="宋体" w:eastAsia="宋体" w:hAnsi="宋体" w:cs="Times New Roman" w:hint="eastAsia"/>
          <w:snapToGrid w:val="0"/>
          <w:szCs w:val="21"/>
        </w:rPr>
        <w:lastRenderedPageBreak/>
        <w:t>定义</w:t>
      </w:r>
      <w:r w:rsidRPr="00202A46">
        <w:rPr>
          <w:rFonts w:ascii="宋体" w:eastAsia="宋体" w:hAnsi="宋体" w:hint="eastAsia"/>
          <w:snapToGrid w:val="0"/>
          <w:position w:val="-10"/>
        </w:rPr>
        <w:object w:dxaOrig="1512" w:dyaOrig="312">
          <v:shape id="_x0000_i1044" type="#_x0000_t75" style="width:75.9pt;height:15.65pt" o:ole="">
            <v:imagedata r:id="rId42" o:title=""/>
          </v:shape>
          <o:OLEObject Type="Embed" ProgID="Equation.DSMT4" ShapeID="_x0000_i1044" DrawAspect="Content" ObjectID="_1638703365" r:id="rId43"/>
        </w:object>
      </w:r>
      <w:r w:rsidRPr="00202A46">
        <w:rPr>
          <w:rFonts w:ascii="宋体" w:eastAsia="宋体" w:hAnsi="宋体" w:cs="Times New Roman" w:hint="eastAsia"/>
          <w:snapToGrid w:val="0"/>
          <w:szCs w:val="21"/>
        </w:rPr>
        <w:t>,则</w:t>
      </w:r>
      <w:r w:rsidRPr="00202A46">
        <w:rPr>
          <w:rFonts w:ascii="宋体" w:eastAsia="宋体" w:hAnsi="宋体" w:hint="eastAsia"/>
          <w:snapToGrid w:val="0"/>
          <w:position w:val="-32"/>
        </w:rPr>
        <w:object w:dxaOrig="3940" w:dyaOrig="800">
          <v:shape id="_x0000_i1045" type="#_x0000_t75" style="width:196.45pt;height:39.9pt" o:ole="">
            <v:imagedata r:id="rId44" o:title=""/>
          </v:shape>
          <o:OLEObject Type="Embed" ProgID="Equation.DSMT4" ShapeID="_x0000_i1045" DrawAspect="Content" ObjectID="_1638703366" r:id="rId45"/>
        </w:object>
      </w:r>
      <w:r w:rsidRPr="00202A46">
        <w:rPr>
          <w:rFonts w:ascii="宋体" w:eastAsia="宋体" w:hAnsi="宋体" w:cs="Times New Roman" w:hint="eastAsia"/>
          <w:snapToGrid w:val="0"/>
          <w:szCs w:val="21"/>
        </w:rPr>
        <w:t>，对这个函数进行拟合得到图4的理论误码率关系曲线。</w:t>
      </w:r>
    </w:p>
    <w:p w:rsidR="00EE5223" w:rsidRDefault="00EE5223" w:rsidP="00EE5223">
      <w:pPr>
        <w:jc w:val="center"/>
        <w:rPr>
          <w:rFonts w:ascii="宋体" w:eastAsia="宋体" w:hAnsi="宋体" w:cs="Times New Roman"/>
          <w:snapToGrid w:val="0"/>
          <w:szCs w:val="21"/>
        </w:rPr>
      </w:pPr>
      <w:r>
        <w:rPr>
          <w:noProof/>
        </w:rPr>
        <w:drawing>
          <wp:inline distT="0" distB="0" distL="0" distR="0" wp14:anchorId="530B618C" wp14:editId="76AA0867">
            <wp:extent cx="3994150" cy="3005470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3633" cy="30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3" w:rsidRPr="00202A46" w:rsidRDefault="00EE5223" w:rsidP="00EE5223">
      <w:pPr>
        <w:jc w:val="center"/>
        <w:rPr>
          <w:rFonts w:ascii="宋体" w:eastAsia="宋体" w:hAnsi="宋体" w:cs="Times New Roman"/>
          <w:snapToGrid w:val="0"/>
          <w:szCs w:val="21"/>
        </w:rPr>
      </w:pPr>
      <w:r>
        <w:rPr>
          <w:rFonts w:ascii="宋体" w:eastAsia="宋体" w:hAnsi="宋体" w:cs="Times New Roman" w:hint="eastAsia"/>
          <w:snapToGrid w:val="0"/>
          <w:szCs w:val="21"/>
        </w:rPr>
        <w:t>图4</w:t>
      </w:r>
      <w:r>
        <w:rPr>
          <w:rFonts w:ascii="宋体" w:eastAsia="宋体" w:hAnsi="宋体" w:cs="Times New Roman"/>
          <w:snapToGrid w:val="0"/>
          <w:szCs w:val="21"/>
        </w:rPr>
        <w:t xml:space="preserve"> </w:t>
      </w:r>
      <w:r>
        <w:rPr>
          <w:rFonts w:ascii="宋体" w:eastAsia="宋体" w:hAnsi="宋体" w:cs="Times New Roman" w:hint="eastAsia"/>
          <w:snapToGrid w:val="0"/>
          <w:szCs w:val="21"/>
        </w:rPr>
        <w:t>理论误码率曲线</w:t>
      </w:r>
    </w:p>
    <w:p w:rsidR="00EE5223" w:rsidRDefault="00EE5223" w:rsidP="00EE5223">
      <w:pPr>
        <w:pStyle w:val="2"/>
        <w:spacing w:before="40" w:after="0" w:line="240" w:lineRule="auto"/>
        <w:ind w:leftChars="0" w:left="0" w:firstLineChars="0" w:firstLine="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：</w:t>
      </w:r>
      <w:proofErr w:type="gramStart"/>
      <w:r>
        <w:rPr>
          <w:rFonts w:ascii="宋体" w:hAnsi="宋体" w:hint="eastAsia"/>
        </w:rPr>
        <w:t>单径瑞</w:t>
      </w:r>
      <w:proofErr w:type="gramEnd"/>
      <w:r>
        <w:rPr>
          <w:rFonts w:ascii="宋体" w:hAnsi="宋体" w:hint="eastAsia"/>
        </w:rPr>
        <w:t>利信道，由于</w:t>
      </w:r>
      <w:proofErr w:type="gramStart"/>
      <w:r>
        <w:rPr>
          <w:rFonts w:ascii="宋体" w:hAnsi="宋体" w:hint="eastAsia"/>
        </w:rPr>
        <w:t>只有单径信号</w:t>
      </w:r>
      <w:proofErr w:type="gramEnd"/>
      <w:r>
        <w:rPr>
          <w:rFonts w:ascii="宋体" w:hAnsi="宋体" w:hint="eastAsia"/>
        </w:rPr>
        <w:t>，不考虑时延拓展，它描述的是信道的时间选择性衰落特性，也就是平坦衰落，我们在一帧符号</w:t>
      </w:r>
      <w:proofErr w:type="gramStart"/>
      <w:r>
        <w:rPr>
          <w:rFonts w:ascii="宋体" w:hAnsi="宋体" w:hint="eastAsia"/>
        </w:rPr>
        <w:t>的帧头插入</w:t>
      </w:r>
      <w:proofErr w:type="gramEnd"/>
      <w:r>
        <w:rPr>
          <w:rFonts w:ascii="宋体" w:hAnsi="宋体" w:hint="eastAsia"/>
        </w:rPr>
        <w:t>一个</w:t>
      </w:r>
      <w:proofErr w:type="gramStart"/>
      <w:r>
        <w:rPr>
          <w:rFonts w:ascii="宋体" w:hAnsi="宋体"/>
        </w:rPr>
        <w:t>’</w:t>
      </w:r>
      <w:proofErr w:type="gramEnd"/>
      <w:r>
        <w:rPr>
          <w:rFonts w:ascii="宋体" w:hAnsi="宋体"/>
        </w:rPr>
        <w:t>1</w:t>
      </w:r>
      <w:proofErr w:type="gramStart"/>
      <w:r>
        <w:rPr>
          <w:rFonts w:ascii="宋体" w:hAnsi="宋体"/>
        </w:rPr>
        <w:t>’</w:t>
      </w:r>
      <w:proofErr w:type="gramEnd"/>
      <w:r>
        <w:rPr>
          <w:rFonts w:ascii="宋体" w:hAnsi="宋体" w:hint="eastAsia"/>
        </w:rPr>
        <w:t>比特作为导引信道特性，并且可以认为在一帧内信道特性不会变化。</w:t>
      </w:r>
    </w:p>
    <w:p w:rsidR="00EE5223" w:rsidRDefault="00EE5223" w:rsidP="00EE5223">
      <w:pPr>
        <w:pStyle w:val="2"/>
        <w:spacing w:before="40" w:after="0" w:line="240" w:lineRule="auto"/>
        <w:ind w:leftChars="0" w:left="0" w:firstLine="440"/>
        <w:rPr>
          <w:rFonts w:ascii="宋体" w:hAnsi="宋体"/>
        </w:rPr>
      </w:pPr>
      <w:r>
        <w:rPr>
          <w:rFonts w:ascii="宋体" w:hAnsi="宋体" w:hint="eastAsia"/>
        </w:rPr>
        <w:t>根据上面的方法，搭建的</w:t>
      </w:r>
      <w:proofErr w:type="spellStart"/>
      <w:r>
        <w:rPr>
          <w:rFonts w:ascii="宋体" w:hAnsi="宋体" w:hint="eastAsia"/>
        </w:rPr>
        <w:t>simulink</w:t>
      </w:r>
      <w:proofErr w:type="spellEnd"/>
      <w:r>
        <w:rPr>
          <w:rFonts w:ascii="宋体" w:hAnsi="宋体" w:hint="eastAsia"/>
        </w:rPr>
        <w:t>模块的模型如图5所示。</w:t>
      </w:r>
    </w:p>
    <w:p w:rsidR="00EE5223" w:rsidRPr="00202A46" w:rsidRDefault="00EE5223" w:rsidP="00EE5223">
      <w:pPr>
        <w:pStyle w:val="2"/>
        <w:spacing w:before="40" w:after="0" w:line="240" w:lineRule="auto"/>
        <w:ind w:leftChars="0" w:left="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741161BC" wp14:editId="59DF4F20">
            <wp:extent cx="5274310" cy="1921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3" w:rsidRPr="00202A46" w:rsidRDefault="00EE5223" w:rsidP="00EE5223">
      <w:pPr>
        <w:pStyle w:val="2"/>
        <w:spacing w:before="40" w:after="0" w:line="240" w:lineRule="auto"/>
        <w:ind w:leftChars="0" w:left="0" w:firstLineChars="0" w:firstLine="0"/>
        <w:jc w:val="center"/>
        <w:rPr>
          <w:rFonts w:ascii="宋体" w:hAnsi="宋体"/>
        </w:rPr>
      </w:pPr>
      <w:r w:rsidRPr="00202A46">
        <w:rPr>
          <w:rFonts w:ascii="宋体" w:hAnsi="宋体" w:hint="eastAsia"/>
        </w:rPr>
        <w:t>图</w:t>
      </w:r>
      <w:r>
        <w:rPr>
          <w:rFonts w:ascii="宋体" w:hAnsi="宋体" w:hint="eastAsia"/>
        </w:rPr>
        <w:t>5</w:t>
      </w:r>
      <w:r w:rsidRPr="00202A46">
        <w:rPr>
          <w:rFonts w:ascii="宋体" w:hAnsi="宋体"/>
        </w:rPr>
        <w:t xml:space="preserve"> </w:t>
      </w:r>
      <w:r>
        <w:rPr>
          <w:rFonts w:ascii="宋体" w:hAnsi="宋体" w:hint="eastAsia"/>
        </w:rPr>
        <w:t>导引辅助信道估计模型</w:t>
      </w:r>
    </w:p>
    <w:p w:rsidR="00EE5223" w:rsidRPr="00202A46" w:rsidRDefault="00EE5223" w:rsidP="00EE5223">
      <w:pPr>
        <w:pStyle w:val="2"/>
        <w:spacing w:before="40" w:after="0" w:line="240" w:lineRule="auto"/>
        <w:ind w:leftChars="0" w:left="0" w:firstLineChars="0" w:firstLine="420"/>
        <w:rPr>
          <w:rFonts w:ascii="宋体" w:hAnsi="宋体"/>
        </w:rPr>
      </w:pPr>
      <w:r w:rsidRPr="00202A46">
        <w:rPr>
          <w:rFonts w:ascii="宋体" w:hAnsi="宋体" w:hint="eastAsia"/>
        </w:rPr>
        <w:t>得到的曲线如图</w:t>
      </w:r>
      <w:r>
        <w:rPr>
          <w:rFonts w:ascii="宋体" w:hAnsi="宋体" w:hint="eastAsia"/>
        </w:rPr>
        <w:t>6</w:t>
      </w:r>
      <w:r w:rsidRPr="00202A46">
        <w:rPr>
          <w:rFonts w:ascii="宋体" w:hAnsi="宋体" w:hint="eastAsia"/>
        </w:rPr>
        <w:t>所示。</w:t>
      </w:r>
    </w:p>
    <w:p w:rsidR="00EE5223" w:rsidRDefault="00EE5223" w:rsidP="00EE5223">
      <w:pPr>
        <w:pStyle w:val="2"/>
        <w:spacing w:before="40" w:after="0" w:line="240" w:lineRule="auto"/>
        <w:ind w:leftChars="0" w:left="0" w:firstLineChars="0" w:firstLine="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6EB52C4" wp14:editId="6CD328BB">
            <wp:extent cx="3619500" cy="26124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37621" cy="26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3" w:rsidRPr="00202A46" w:rsidRDefault="00EE5223" w:rsidP="00EE5223">
      <w:pPr>
        <w:pStyle w:val="2"/>
        <w:spacing w:before="40" w:after="0" w:line="240" w:lineRule="auto"/>
        <w:ind w:leftChars="0" w:left="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 BPSK</w:t>
      </w:r>
      <w:r>
        <w:rPr>
          <w:rFonts w:ascii="宋体" w:hAnsi="宋体" w:hint="eastAsia"/>
        </w:rPr>
        <w:t>误码率曲线</w:t>
      </w:r>
    </w:p>
    <w:bookmarkEnd w:id="0"/>
    <w:p w:rsidR="002F6368" w:rsidRDefault="002F6368"/>
    <w:sectPr w:rsidR="002F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51B1"/>
    <w:multiLevelType w:val="hybridMultilevel"/>
    <w:tmpl w:val="DE4A6568"/>
    <w:lvl w:ilvl="0" w:tplc="EEA0F104">
      <w:start w:val="3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1" w15:restartNumberingAfterBreak="0">
    <w:nsid w:val="6B8775CB"/>
    <w:multiLevelType w:val="hybridMultilevel"/>
    <w:tmpl w:val="809E9DAA"/>
    <w:lvl w:ilvl="0" w:tplc="1A4C174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D008538E">
      <w:start w:val="1"/>
      <w:numFmt w:val="decimal"/>
      <w:lvlText w:val="(%4)"/>
      <w:lvlJc w:val="left"/>
      <w:pPr>
        <w:tabs>
          <w:tab w:val="num" w:pos="965"/>
        </w:tabs>
        <w:ind w:left="965" w:hanging="425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abstractNum w:abstractNumId="2" w15:restartNumberingAfterBreak="0">
    <w:nsid w:val="722B39D1"/>
    <w:multiLevelType w:val="hybridMultilevel"/>
    <w:tmpl w:val="AC887D26"/>
    <w:lvl w:ilvl="0" w:tplc="FFFFFFFF">
      <w:start w:val="1"/>
      <w:numFmt w:val="decimal"/>
      <w:lvlText w:val="(%1)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2F6368"/>
    <w:rsid w:val="00535BB8"/>
    <w:rsid w:val="00E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6D9D"/>
  <w15:chartTrackingRefBased/>
  <w15:docId w15:val="{AC134EA9-87D5-4543-AE58-546CF1DF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223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E5223"/>
    <w:pPr>
      <w:tabs>
        <w:tab w:val="left" w:pos="4260"/>
        <w:tab w:val="left" w:pos="5130"/>
      </w:tabs>
      <w:spacing w:after="120" w:line="480" w:lineRule="auto"/>
      <w:ind w:leftChars="200" w:left="420" w:firstLineChars="200" w:firstLine="200"/>
    </w:pPr>
    <w:rPr>
      <w:rFonts w:ascii="Times New Roman" w:eastAsia="宋体" w:hAnsi="Times New Roman" w:cs="Times New Roman"/>
      <w:snapToGrid w:val="0"/>
      <w:szCs w:val="24"/>
    </w:rPr>
  </w:style>
  <w:style w:type="character" w:customStyle="1" w:styleId="20">
    <w:name w:val="正文文本缩进 2 字符"/>
    <w:basedOn w:val="a0"/>
    <w:link w:val="2"/>
    <w:rsid w:val="00EE5223"/>
    <w:rPr>
      <w:rFonts w:ascii="Times New Roman" w:eastAsia="宋体" w:hAnsi="Times New Roman" w:cs="Times New Roman"/>
      <w:snapToGrid w:val="0"/>
      <w:kern w:val="0"/>
      <w:sz w:val="22"/>
      <w:szCs w:val="24"/>
    </w:rPr>
  </w:style>
  <w:style w:type="paragraph" w:customStyle="1" w:styleId="MTDisplayEquation">
    <w:name w:val="MTDisplayEquation"/>
    <w:basedOn w:val="2"/>
    <w:next w:val="a"/>
    <w:link w:val="MTDisplayEquation0"/>
    <w:rsid w:val="00EE5223"/>
    <w:pPr>
      <w:tabs>
        <w:tab w:val="clear" w:pos="4260"/>
        <w:tab w:val="clear" w:pos="5130"/>
        <w:tab w:val="center" w:pos="4160"/>
        <w:tab w:val="right" w:pos="8300"/>
      </w:tabs>
      <w:spacing w:before="40" w:after="0" w:line="0" w:lineRule="atLeast"/>
      <w:ind w:leftChars="0" w:left="0" w:firstLineChars="0" w:firstLine="420"/>
    </w:pPr>
  </w:style>
  <w:style w:type="character" w:customStyle="1" w:styleId="MTDisplayEquation0">
    <w:name w:val="MTDisplayEquation 字符"/>
    <w:basedOn w:val="20"/>
    <w:link w:val="MTDisplayEquation"/>
    <w:rsid w:val="00EE5223"/>
    <w:rPr>
      <w:rFonts w:ascii="Times New Roman" w:eastAsia="宋体" w:hAnsi="Times New Roman" w:cs="Times New Roman"/>
      <w:snapToGrid w:val="0"/>
      <w:kern w:val="0"/>
      <w:sz w:val="22"/>
      <w:szCs w:val="24"/>
    </w:rPr>
  </w:style>
  <w:style w:type="paragraph" w:styleId="a3">
    <w:name w:val="List Paragraph"/>
    <w:basedOn w:val="a"/>
    <w:uiPriority w:val="34"/>
    <w:qFormat/>
    <w:rsid w:val="00EE5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2019-12-24T06:35:00Z</dcterms:created>
  <dcterms:modified xsi:type="dcterms:W3CDTF">2019-12-24T06:35:00Z</dcterms:modified>
</cp:coreProperties>
</file>