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20" w:lineRule="exact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12"/>
        </w:rPr>
      </w:r>
    </w:p>
    <w:p>
      <w:pPr>
        <w:spacing w:after="160" w:line="320" w:lineRule="exact"/>
        <w:jc w:val="center"/>
      </w:pPr>
      <w:r>
        <w:rPr>
          <w:rFonts w:ascii="微软雅黑" w:hAnsi="微软雅黑" w:eastAsia="微软雅黑"/>
          <w:b/>
          <w:color w:val="1A1A2E"/>
          <w:sz w:val="52"/>
        </w:rPr>
        <w:t>研 究 笔 记</w:t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大学生职业规划的多维画像影响因素</w:t>
      </w:r>
    </w:p>
    <w:p>
      <w:pPr>
        <w:spacing w:after="320" w:line="320" w:lineRule="exact"/>
        <w:jc w:val="center"/>
      </w:pPr>
      <w:r>
        <w:rPr>
          <w:rFonts w:ascii="微软雅黑" w:hAnsi="微软雅黑" w:eastAsia="微软雅黑"/>
          <w:b w:val="0"/>
          <w:color w:val="555570"/>
          <w:sz w:val="28"/>
        </w:rPr>
        <w:t>—— 文献综述 ——</w:t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555570"/>
          <w:sz w:val="22"/>
        </w:rPr>
        <w:t>华图教育 AI产品团队 | 2026年7月</w:t>
      </w:r>
    </w:p>
    <w:p>
      <w:pPr>
        <w:spacing w:after="80" w:line="320" w:lineRule="exact"/>
        <w:jc w:val="center"/>
      </w:pPr>
      <w:r>
        <w:rPr>
          <w:rFonts w:ascii="微软雅黑" w:hAnsi="微软雅黑" w:eastAsia="微软雅黑"/>
          <w:b w:val="0"/>
          <w:color w:val="555570"/>
          <w:sz w:val="20"/>
        </w:rPr>
        <w:t>本文档为产品设计阶段的学术综述，梳理了支撑"多维画像引擎"设计逻辑的核心文献。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一、综述目的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自研产品"AI驱动的大学生全周期成长规划引擎"的核心创新在于：不依赖单一的性格测评，而是融合生理数据、家庭约束、行为日志与价值观排序，构建六维学情画像。本综述试图回答三个底层问题：</w:t>
      </w:r>
    </w:p>
    <w:p>
      <w:pPr>
        <w:spacing w:after="80" w:line="320" w:lineRule="exact"/>
        <w:ind w:left="283"/>
      </w:pPr>
      <w:r>
        <w:rPr>
          <w:rFonts w:ascii="微软雅黑" w:hAnsi="微软雅黑" w:eastAsia="微软雅黑"/>
          <w:b w:val="0"/>
          <w:sz w:val="20"/>
        </w:rPr>
        <w:t>1. 生理条件（应激反应、睡眠、心率变异）是否以及在多大程度上影响大学生的决策质量？——支撑"生理指标"维度的纳入。</w:t>
      </w:r>
    </w:p>
    <w:p>
      <w:pPr>
        <w:spacing w:after="80" w:line="320" w:lineRule="exact"/>
        <w:ind w:left="283"/>
      </w:pPr>
      <w:r>
        <w:rPr>
          <w:rFonts w:ascii="微软雅黑" w:hAnsi="微软雅黑" w:eastAsia="微软雅黑"/>
          <w:b w:val="0"/>
          <w:sz w:val="20"/>
        </w:rPr>
        <w:t>2. 家庭因素（经济资本、文化资本、社会资本、教养方式）如何塑造大学生的职业探索与出路分化？——支撑"家庭约束"维度的纳入。</w:t>
      </w:r>
    </w:p>
    <w:p>
      <w:pPr>
        <w:spacing w:after="80" w:line="320" w:lineRule="exact"/>
        <w:ind w:left="283"/>
      </w:pPr>
      <w:r>
        <w:rPr>
          <w:rFonts w:ascii="微软雅黑" w:hAnsi="微软雅黑" w:eastAsia="微软雅黑"/>
          <w:b w:val="0"/>
          <w:sz w:val="20"/>
        </w:rPr>
        <w:t>3. "寒门学子/小镇做题家"在精英大学中面临何种结构性困境？——支撑"前人案例参照+反向筛选"的产品逻辑。</w:t>
      </w:r>
    </w:p>
    <w:p>
      <w:pPr>
        <w:pStyle w:val="Heading1"/>
      </w:pPr>
      <w:r>
        <w:rPr>
          <w:rFonts w:ascii="微软雅黑" w:hAnsi="微软雅黑" w:eastAsia="微软雅黑"/>
        </w:rPr>
        <w:t>二、主题一：生理条件与职业发展决策</w:t>
      </w:r>
    </w:p>
    <w:p>
      <w:pPr>
        <w:pStyle w:val="Heading2"/>
      </w:pPr>
      <w:r>
        <w:rPr>
          <w:rFonts w:ascii="微软雅黑" w:hAnsi="微软雅黑" w:eastAsia="微软雅黑"/>
        </w:rPr>
        <w:t>2.1 学术应激的生理代价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Benitez-Agudelo等（2025）对115名哥伦比亚大学生进行的纵向研究发现：在一个学期内，学生的睡眠时长、睡眠质量和心率变异（HRV）均显著下降，同时焦虑和抑郁症状上升。值得注意的是，学业成绩在提升，但生理与心理健康指标在恶化——"高分+高压"的悖论揭示了一个被忽略的事实：更高的学业成就可能以牺牲长期身心健康为代价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Longitudinal effects of stress in an academic context, BMC Psychology, 2025。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Clemente-Suarez等（2026）对680名大学生的横截面研究进一步发现，性别与学科交互影响应激反应模式。女性学生报告更高的认知焦虑和躯体焦虑，工程学学生表现出更高的生理激活水平。自我效能感和适度焦虑对GPA有正向预测作用，但躯体焦虑在男性学生中显著负向预测学业表现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Trends in Neuroscience and Education, 2026。</w:t>
      </w:r>
    </w:p>
    <w:p>
      <w:pPr>
        <w:pStyle w:val="Heading2"/>
      </w:pPr>
      <w:r>
        <w:rPr>
          <w:rFonts w:ascii="微软雅黑" w:hAnsi="微软雅黑" w:eastAsia="微软雅黑"/>
        </w:rPr>
        <w:t>2.2 慢性应激与决策质量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Kuhnell等（2020）以79名男性大学生为对象，结合努力-回报失衡模型（Effort-Reward Imbalance）和HRV、唾液α-淀粉酶等生理指标，发现过度投入（overcommitment）水平越高、生理反应性越强的学生，决策任务表现越差。该研究首次将"慢性职业压力"与"生理反应性"同时纳入决策质量的分析框架，结论直接支持了我们的产品假设：抗压能力不仅影响学业，更影响"选择本身的质量"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Kuhnell et al., Stress, 2020, DOI: 10.1080/10253890.2019.1651285。</w:t>
      </w:r>
    </w:p>
    <w:p>
      <w:pPr>
        <w:pStyle w:val="Heading2"/>
      </w:pPr>
      <w:r>
        <w:rPr>
          <w:rFonts w:ascii="微软雅黑" w:hAnsi="微软雅黑" w:eastAsia="微软雅黑"/>
        </w:rPr>
        <w:t>2.3 可穿戴设备在大学生应激监测中的应用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Kim等（2024）在Educational Psychology Review发表的系统综述指出：HRV在测量教育环境中的应激水平时具有中等程度的共时效度，且可穿戴设备因佩戴便捷、可连续监测而成为教育研究中收集HRV数据的主要方式。但大多数研究集中在实验室环境和短时程监测，缺乏真实场景中的长期追踪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Kim et al., Educational Psychology Review, 2024。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Bloomfield等（2024）利用可穿戴设备采集大一学生的睡眠数据，发现HRV每增加1毫秒，自我报告中高度应激的几率降低1.2%。该研究证明了睡眠HRV作为"可穿戴预测应激"的有效性。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Bloomfield et al., PLoS ONE, 2024, PMID: 38602898。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Al-Hamad等（2024）对可穿戴AI在学生应激检测中的表现进行了系统综述与荟萃分析，纳入27项研究，结论是：SVM和CNN分别是传统和深度模型中表现最好的分类算法，但真实场景中的部署仍面临样本偏倚的挑战。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185FA5"/>
          <w:sz w:val="20"/>
        </w:rPr>
        <w:t>小结：</w:t>
      </w:r>
      <w:r>
        <w:rPr>
          <w:rFonts w:ascii="微软雅黑" w:hAnsi="微软雅黑" w:eastAsia="微软雅黑"/>
          <w:b w:val="0"/>
          <w:sz w:val="20"/>
        </w:rPr>
        <w:t>现有文献充分证明——①大学生面临真实的"高成就-高损耗"悖论；②慢性应激和生理反应性损害决策质量；③可穿戴HRV监测已具备学术可行性。但尚无任何研究将生理指标纳入职业规划或就业指导的决策框架，这构成我们产品的学术创新空间。</w:t>
      </w:r>
    </w:p>
    <w:p>
      <w:pPr>
        <w:pStyle w:val="Heading1"/>
      </w:pPr>
      <w:r>
        <w:rPr>
          <w:rFonts w:ascii="微软雅黑" w:hAnsi="微软雅黑" w:eastAsia="微软雅黑"/>
        </w:rPr>
        <w:t>三、主题二：家庭因素与职业选择</w:t>
      </w:r>
    </w:p>
    <w:p>
      <w:pPr>
        <w:pStyle w:val="Heading2"/>
      </w:pPr>
      <w:r>
        <w:rPr>
          <w:rFonts w:ascii="微软雅黑" w:hAnsi="微软雅黑" w:eastAsia="微软雅黑"/>
        </w:rPr>
        <w:t>3.1 家庭社会经济地位与职业探索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王昳玥等（2021）基于550名大学生的问卷调查，发现家庭社会经济地位（SES）通过心理资本的中介效应完全间接影响职业探索水平。也就是说，低SES学生的职业探索不足，根源并非直接的经济弱势，而是心理资本（希望、韧性、乐观、自我效能）的损耗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王昳玥, 周霞, 等. 中国健康心理学杂志, 2021, 29(6): 934-939。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曲可佳等（2013）的实证研究进一步揭示了传导路径：父母受教育水平→教养行为→子女职业探索。受教育水平高的父母对子女发展有更高期望，这种期望内化到教养行为中，进而主动参与子女的学业活动，促进其教育成就和职业发展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曲可佳, 邹泓. 心理发展与教育, 2013(5): 500-507。</w:t>
      </w:r>
    </w:p>
    <w:p>
      <w:pPr>
        <w:pStyle w:val="Heading2"/>
      </w:pPr>
      <w:r>
        <w:rPr>
          <w:rFonts w:ascii="微软雅黑" w:hAnsi="微软雅黑" w:eastAsia="微软雅黑"/>
        </w:rPr>
        <w:t>3.2 家庭资本与就业出路分化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周宇香（2020）基于"建档立卡贫困人口中大学生就业发展研究"全国数据（1393份毕业生问卷+3993份在校生问卷），揭示了家庭约束对贫困大学生就业决策的多重影响：78.3%的贫困在校生偏好体制内就业，但实际进入体制的比例仅为45.4%——期望与现实之间存在结构性断裂。更关键的是，家庭约束还通过父母期待（"离家近""考公务员"）和家庭照护责任直接压缩职业选择空间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周宇香. 青年探索, 2020(3): 55-64。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刘保中等（2021）基于全国20所高校的调查数据，利用先赋-后致理论模型证明：先赋性因素（家庭背景）与后致性因素（高校培养、个人努力）共同影响就业能力，但后致性因素的影响更大。尤其重要的是——"中等收入家庭、父母低学历的学生通过个人努力提升就业能力的效应最大"。对产品设计的启示：对弱势群体而言，提供"可操作的个人成长路径"比单纯告知"你的背景不利于发展"更有意义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刘保中, 等. 教育经济评论, 2021。</w:t>
      </w:r>
    </w:p>
    <w:p>
      <w:pPr>
        <w:pStyle w:val="Heading2"/>
      </w:pPr>
      <w:r>
        <w:rPr>
          <w:rFonts w:ascii="微软雅黑" w:hAnsi="微软雅黑" w:eastAsia="微软雅黑"/>
        </w:rPr>
        <w:t>3.3 家庭文化资本与社会资本的独立效应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朱春楠等（2021）对北京两所高校709名本科毕业生的研究发现，家庭非常用文化资源（特别是藏书量）是影响大学生专业知识素养的最显著因素，其解释力甚至超过家庭生活水平——文化再生产机制在高等教育阶段依然有效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边燕杰等（2008）发现父亲为国家机关干部的大学生倾向于选择政府部门就业（几率高2.67倍）。Li等（2012）在Journal of Development Economics上利用CCSS大规模数据进一步发现，拥有"干部父母"的毕业生起薪溢价高达15%，且这一溢价不能由高考成绩、大学质量和在校人力资本积累解释——"关系"具备独立的经济回报。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sz w:val="20"/>
        </w:rPr>
        <w:t>出处：</w:t>
      </w:r>
      <w:r>
        <w:rPr>
          <w:rFonts w:ascii="微软雅黑" w:hAnsi="微软雅黑" w:eastAsia="微软雅黑"/>
          <w:b w:val="0"/>
          <w:color w:val="555570"/>
          <w:sz w:val="20"/>
        </w:rPr>
        <w:t>Li et al., JDE, 2012, 99(2): 513-520；边燕杰等, 社会, 2008。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185FA5"/>
          <w:sz w:val="20"/>
        </w:rPr>
        <w:t>小结：</w:t>
      </w:r>
      <w:r>
        <w:rPr>
          <w:rFonts w:ascii="微软雅黑" w:hAnsi="微软雅黑" w:eastAsia="微软雅黑"/>
          <w:b w:val="0"/>
          <w:sz w:val="20"/>
        </w:rPr>
        <w:t>家庭因素对职业选择的影响是多维度、多路径的——经济资本决定"能否脱产备考"，文化资本塑造"知道该往哪走"，社会资本提供"谁能帮我走"。现有产品仅测评性格和兴趣，完全回避了这一整套现实约束，其规划建议的落地性必然存疑。</w:t>
      </w:r>
    </w:p>
    <w:p>
      <w:pPr>
        <w:pStyle w:val="Heading1"/>
      </w:pPr>
      <w:r>
        <w:rPr>
          <w:rFonts w:ascii="微软雅黑" w:hAnsi="微软雅黑" w:eastAsia="微软雅黑"/>
        </w:rPr>
        <w:t>四、主题三：精英大学中的隐性竞争——从《金榜题名之后》到"小镇做题家"</w:t>
      </w:r>
    </w:p>
    <w:p>
      <w:pPr>
        <w:pStyle w:val="Heading2"/>
      </w:pPr>
      <w:r>
        <w:rPr>
          <w:rFonts w:ascii="微软雅黑" w:hAnsi="微软雅黑" w:eastAsia="微软雅黑"/>
        </w:rPr>
        <w:t>4.1 核心著作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郑雅君（2023）《金榜题名之后：大学生出路分化之谜》，上海三联书店。一年内加印8次，入选豆瓣2023年度"社会·纪实"图书。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该研究对北京、上海两所顶尖高校的62名毕业生进行了深度跟踪访谈（每人3至6小时），覆盖不同家庭背景、学科、性别和毕业去向。核心发现是两种"上大学"的实践模式：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185FA5"/>
          <w:sz w:val="20"/>
        </w:rPr>
        <w:t>目标掌控模式：</w:t>
      </w:r>
      <w:r>
        <w:rPr>
          <w:rFonts w:ascii="微软雅黑" w:hAnsi="微软雅黑" w:eastAsia="微软雅黑"/>
          <w:b w:val="0"/>
          <w:sz w:val="20"/>
        </w:rPr>
        <w:t>了解大学及劳动力市场中的制度和非制度性规则，有意识地树立职业生涯目标，知晓"在哪里多投入，在哪里省点力"，高效地将大学经历转化为生涯目标的资本。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直觉依赖模式：</w:t>
      </w:r>
      <w:r>
        <w:rPr>
          <w:rFonts w:ascii="微软雅黑" w:hAnsi="微软雅黑" w:eastAsia="微软雅黑"/>
          <w:b w:val="0"/>
          <w:sz w:val="20"/>
        </w:rPr>
        <w:t>在陌生的大学场域中难以自我定位，陷入无目标状态，主要靠直觉和旧有习惯来组织大学生活。典型表现是：以为大学的主要任务就是好好学习，但没有想清楚"搞好成绩是为什么"。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核心发现：这两种模式不是个人能力的差异，而是不同阶层习性的产物——目标掌控者的优势在于"掌控目标本身就是他们的直觉"，而直觉依赖者"没有意识到自己坐在驾驶座上"。</w:t>
      </w:r>
    </w:p>
    <w:p>
      <w:pPr>
        <w:pStyle w:val="Heading2"/>
      </w:pPr>
      <w:r>
        <w:rPr>
          <w:rFonts w:ascii="微软雅黑" w:hAnsi="微软雅黑" w:eastAsia="微软雅黑"/>
        </w:rPr>
        <w:t>4.2 文化脱嵌与文化迷失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郑雅君进一步区分了寒门学子面临的两重文化障碍：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185FA5"/>
          <w:sz w:val="20"/>
        </w:rPr>
        <w:t>文化脱嵌：</w:t>
      </w:r>
      <w:r>
        <w:rPr>
          <w:rFonts w:ascii="微软雅黑" w:hAnsi="微软雅黑" w:eastAsia="微软雅黑"/>
          <w:b w:val="0"/>
          <w:sz w:val="20"/>
        </w:rPr>
        <w:t>进入大学后对物理环境和社会文化环境的全面疏离——不懂得操作电脑、选课、查收邮件，读不懂教授对优秀学生的期待，也融不进同学的社交圈子。这是短期冲击，通常随着在校时间推移而消弭。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E24B4A"/>
          <w:sz w:val="20"/>
        </w:rPr>
        <w:t>文化迷失：</w:t>
      </w:r>
      <w:r>
        <w:rPr>
          <w:rFonts w:ascii="微软雅黑" w:hAnsi="微软雅黑" w:eastAsia="微软雅黑"/>
          <w:b w:val="0"/>
          <w:sz w:val="20"/>
        </w:rPr>
        <w:t>场域的剧烈转换造成内在自我冲突，继而引发行动目标和策略的迷失。学生想不清楚自己"是谁""想要什么""该干什么"。这是长期困境，比文化脱嵌更难被发现、更难突破。</w:t>
      </w:r>
    </w:p>
    <w:p>
      <w:pPr>
        <w:pStyle w:val="Heading2"/>
      </w:pPr>
      <w:r>
        <w:rPr>
          <w:rFonts w:ascii="微软雅黑" w:hAnsi="微软雅黑" w:eastAsia="微软雅黑"/>
        </w:rPr>
        <w:t>4.3 从个体案例到结构性困境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《金榜题名之后》的被访者"禹海"（化名）来自中部农村，父亲是煤矿工人，母亲务农并陪读四年。他以高分考入名校，但在大学里始终"被动驾驶"，毕业时用"眼界有限"和"傻"总结四年生活。他代表了一类典型群体：在应试轨道上"每一次选择都被安排"，进入自由选择的大学场域后反而丧失方向感。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20"/>
        </w:rPr>
        <w:t>郑雅君在接受采访时说的一段话直接点明了我们产品的价值主张："光有一个短期筹划是不够的，你要知道你上大学到底为了什么。优势家庭的孩子真正优势就在于，掌控目标很可能本身就是他们的直觉。"</w:t>
      </w:r>
    </w:p>
    <w:p>
      <w:pPr>
        <w:spacing w:after="80" w:line="320" w:lineRule="exact"/>
      </w:pPr>
      <w:r>
        <w:rPr>
          <w:rFonts w:ascii="微软雅黑" w:hAnsi="微软雅黑" w:eastAsia="微软雅黑"/>
          <w:b/>
          <w:color w:val="185FA5"/>
          <w:sz w:val="20"/>
        </w:rPr>
        <w:t>小结：</w:t>
      </w:r>
      <w:r>
        <w:rPr>
          <w:rFonts w:ascii="微软雅黑" w:hAnsi="微软雅黑" w:eastAsia="微软雅黑"/>
          <w:b w:val="0"/>
          <w:sz w:val="20"/>
        </w:rPr>
        <w:t>大学生出路分化的根源不在于高考分数的差异，而在于"大学规则"的隐性掌握程度。"小镇做题家"的困境本质上是一种结构化信息不对称——有人在起点就拿到了迷宫的"地图"，有人只能凭直觉摸索。这一发现直接支撑了我们设计的两个核心特性：①"目的先行"——强制学生在起点反思"我为什么做规划"，打破直觉依赖；②"前人案例参照"——以真实案例替代"没人告诉你的规则"，降低信息不对称。</w:t>
      </w:r>
    </w:p>
    <w:p>
      <w:pPr>
        <w:pStyle w:val="Heading1"/>
      </w:pPr>
      <w:r>
        <w:rPr>
          <w:rFonts w:ascii="微软雅黑" w:hAnsi="微软雅黑" w:eastAsia="微软雅黑"/>
        </w:rPr>
        <w:t>五、参考文献清单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[1] Benitez-Agudelo, J.C. et al. (2025). Longitudinal effects of stress in an academic context. BMC Psychology, 13, 03041.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[2] Clemente-Suarez, V.J. et al. (2026). Psychophysiological and emotional stress responses in higher education. Trends in Neuroscience and Education.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[3] Kuhnell, R. et al. (2020). Assessing the association of university stress and physiological reactivity with decision-making. Stress, 23(1): 1-8.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[4] Kim, H.J., Park, Y., &amp; Lee, J. (2024). The validity of HRV in educational research. Educational Psychology Review.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[5] Bloomfield, L.S.P. et al. (2024). Predicting stress using sleep data from wearable devices. PLoS ONE, 19(4): e0299795.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[6] Al-Hamad, A. et al. (2024). Performance of wearable AI in detecting stress among students. J Med Internet Res, 26: e52622.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[7] Consumer wearable devices for stress measurement in college students. (2026). J Med Internet Res.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[8] Unobtrusive stress detection using wearables in a university setting. (2025). Front Comput Sci, 7: 1575404.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[9] 曲可佳, 邹泓. (2013). 家庭社会经济地位、父母教养行为与大学生职业生涯探索的关系. 心理发展与教育.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[10] 王昳玥, 周霞, 等. (2021). 家庭SES与大学生职业探索：心理资本的中介效应. 中国健康心理学杂志, 29(6).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[11] 周宇香. (2020). 家庭因素对建档立卡贫困大学生就业发展的影响. 青年探索, 2020(3).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[12] 刘保中, 等. (2021). 先赋还是后致：什么在影响大学生就业能力? 教育经济评论.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[13] 朱春楠, 等. (2021). 大学生家庭背景与专业知识素养的关系研究.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[14] 边燕杰, 等. (2008). 影响高校大学生职业选择的因素分析. 社会, 2008(2).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[15] Li, H. et al. (2012). Does having a cadre parent pay? Journal of Development Economics, 99(2): 513-520.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[16] 郑雅君. (2023). 金榜题名之后：大学生出路分化之谜. 上海：上海三联书店.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[17] 布尔迪厄, 帕斯隆. (2002). 继承人——大学生与文化. 北京：商务印书馆.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[18] 拉鲁, A. (2018). 不平等的童年. 北京：北京大学出版社.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[19] 帕特南, R.D. (2017). 我们的孩子. 北京：中国政法大学出版社.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[20] Laborde, S. et al. (2017). HRV in psychophysiological research. Frontiers in Psychology, 8: 213.</w:t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[21] Shaffer, F. &amp; Ginsberg, J.P. (2017). HRV metrics and norms. Frontiers in Public Health, 5: 258.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4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— 编写说明：本综述为产品设计阶段的学术佐证，所引文献的"核心发现"若用于产品文档，请根据目标读者（评审专家/投资人/内部团队）调整表述深度。—</w:t>
      </w:r>
    </w:p>
    <w:p>
      <w:pPr>
        <w:spacing w:after="80" w:line="320" w:lineRule="exact"/>
      </w:pPr>
      <w:r>
        <w:rPr>
          <w:rFonts w:ascii="微软雅黑" w:hAnsi="微软雅黑" w:eastAsia="微软雅黑"/>
          <w:b w:val="0"/>
          <w:color w:val="555570"/>
          <w:sz w:val="18"/>
        </w:rPr>
        <w:t>— 部分论文为英文文献的中文译述标注，原文名称已在引用信息中标注，如有需要可进一步查找原文。—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