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fill="0B0E1A" w:val="clear"/>
      </w:pPr>
      <w:r>
        <w:rPr>
          <w:sz w:val="6"/>
        </w:rPr>
        <w:t xml:space="preserve"> </w:t>
      </w:r>
    </w:p>
    <w:p>
      <w:pPr>
        <w:spacing w:before="0" w:after="0"/>
        <w:shd w:fill="6C5CFF" w:val="clear"/>
      </w:pPr>
      <w:r>
        <w:rPr>
          <w:sz w:val="8"/>
        </w:rPr>
        <w:t xml:space="preserve"> </w:t>
      </w:r>
    </w:p>
    <w:p>
      <w:pPr>
        <w:spacing w:before="0" w:after="0"/>
        <w:shd w:fill="00C9A7" w:val="clear"/>
      </w:pPr>
      <w:r>
        <w:rPr>
          <w:sz w:val="4"/>
        </w:rPr>
        <w:t xml:space="preserve"> </w:t>
      </w:r>
    </w:p>
    <w:p>
      <w:pPr>
        <w:spacing w:before="0" w:after="0"/>
        <w:shd w:fill="FF6B6B" w:val="clear"/>
      </w:pPr>
      <w:r>
        <w:rPr>
          <w:sz w:val="4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800" w:after="0"/>
        <w:jc w:val="center"/>
        <w:shd w:fill="0B0E1A" w:val="clear"/>
      </w:pPr>
      <w:r>
        <w:rPr>
          <w:rFonts w:ascii="微软雅黑" w:hAnsi="微软雅黑" w:eastAsia="微软雅黑"/>
          <w:b/>
          <w:color w:val="FFFFFF"/>
          <w:sz w:val="56"/>
        </w:rPr>
        <w:t>大学生职业规划产品</w:t>
      </w:r>
    </w:p>
    <w:p>
      <w:pPr>
        <w:spacing w:before="40" w:after="80"/>
        <w:jc w:val="center"/>
        <w:shd w:fill="0B0E1A" w:val="clear"/>
      </w:pPr>
      <w:r>
        <w:rPr>
          <w:rFonts w:ascii="微软雅黑" w:hAnsi="微软雅黑" w:eastAsia="微软雅黑"/>
          <w:b/>
          <w:color w:val="00C9A7"/>
          <w:sz w:val="72"/>
        </w:rPr>
        <w:t>竞品分析报告</w:t>
      </w:r>
    </w:p>
    <w:p>
      <w:pPr>
        <w:spacing w:before="120" w:after="120"/>
        <w:jc w:val="center"/>
        <w:shd w:fill="0B0E1A" w:val="clear"/>
      </w:pPr>
      <w:r>
        <w:rPr>
          <w:color w:val="6C5CFF"/>
          <w:sz w:val="20"/>
        </w:rPr>
        <w:t>━━━  ◆  ━━━</w:t>
      </w:r>
    </w:p>
    <w:p>
      <w:pPr>
        <w:spacing w:before="40" w:after="40"/>
        <w:jc w:val="center"/>
        <w:shd w:fill="0B0E1A" w:val="clear"/>
      </w:pPr>
      <w:r>
        <w:rPr>
          <w:rFonts w:ascii="微软雅黑" w:hAnsi="微软雅黑" w:eastAsia="微软雅黑"/>
          <w:color w:val="A0A0B0"/>
          <w:sz w:val="32"/>
        </w:rPr>
        <w:t>V2.0</w:t>
      </w:r>
    </w:p>
    <w:p>
      <w:pPr>
        <w:spacing w:before="0" w:after="0"/>
        <w:shd w:fill="0B0E1A" w:val="clear"/>
      </w:pPr>
      <w:r>
        <w:rPr>
          <w:sz w:val="16"/>
        </w:rPr>
        <w:t xml:space="preserve"> </w:t>
      </w:r>
    </w:p>
    <w:p>
      <w:pPr>
        <w:spacing w:before="0" w:after="0"/>
        <w:shd w:fill="0B0E1A" w:val="clear"/>
      </w:pPr>
      <w:r>
        <w:rPr>
          <w:sz w:val="16"/>
        </w:rPr>
        <w:t xml:space="preserve"> </w:t>
      </w:r>
    </w:p>
    <w:p>
      <w:pPr>
        <w:spacing w:before="0" w:after="0"/>
        <w:shd w:fill="0B0E1A" w:val="clear"/>
      </w:pPr>
      <w:r>
        <w:rPr>
          <w:sz w:val="16"/>
        </w:rPr>
        <w:t xml:space="preserve"> </w:t>
      </w:r>
    </w:p>
    <w:p>
      <w:pPr>
        <w:spacing w:before="0" w:after="0"/>
        <w:shd w:fill="0B0E1A" w:val="clear"/>
      </w:pPr>
      <w:r>
        <w:rPr>
          <w:sz w:val="16"/>
        </w:rPr>
        <w:t xml:space="preserve"> </w:t>
      </w:r>
    </w:p>
    <w:p>
      <w:pPr>
        <w:spacing w:before="40" w:after="40"/>
        <w:jc w:val="center"/>
        <w:shd w:fill="0B0E1A" w:val="clear"/>
      </w:pPr>
      <w:r>
        <w:rPr>
          <w:rFonts w:ascii="微软雅黑" w:hAnsi="微软雅黑" w:eastAsia="微软雅黑"/>
          <w:color w:val="A0A0B0"/>
          <w:sz w:val="20"/>
        </w:rPr>
        <w:t xml:space="preserve">覆盖产品  </w:t>
      </w:r>
      <w:r>
        <w:rPr>
          <w:rFonts w:ascii="微软雅黑" w:hAnsi="微软雅黑" w:eastAsia="微软雅黑"/>
          <w:b/>
          <w:color w:val="FFD700"/>
          <w:sz w:val="20"/>
        </w:rPr>
        <w:t>12 款</w:t>
      </w:r>
    </w:p>
    <w:p>
      <w:pPr>
        <w:spacing w:before="40" w:after="40"/>
        <w:jc w:val="center"/>
        <w:shd w:fill="0B0E1A" w:val="clear"/>
      </w:pPr>
      <w:r>
        <w:rPr>
          <w:rFonts w:ascii="微软雅黑" w:hAnsi="微软雅黑" w:eastAsia="微软雅黑"/>
          <w:color w:val="A0A0B0"/>
          <w:sz w:val="20"/>
        </w:rPr>
        <w:t xml:space="preserve">分析维度  </w:t>
      </w:r>
      <w:r>
        <w:rPr>
          <w:rFonts w:ascii="微软雅黑" w:hAnsi="微软雅黑" w:eastAsia="微软雅黑"/>
          <w:b/>
          <w:color w:val="FFD700"/>
          <w:sz w:val="20"/>
        </w:rPr>
        <w:t>8 大</w:t>
      </w:r>
    </w:p>
    <w:p>
      <w:pPr>
        <w:spacing w:before="40" w:after="40"/>
        <w:jc w:val="center"/>
        <w:shd w:fill="0B0E1A" w:val="clear"/>
      </w:pPr>
      <w:r>
        <w:rPr>
          <w:rFonts w:ascii="微软雅黑" w:hAnsi="微软雅黑" w:eastAsia="微软雅黑"/>
          <w:color w:val="A0A0B0"/>
          <w:sz w:val="20"/>
        </w:rPr>
        <w:t xml:space="preserve">数据来源  </w:t>
      </w:r>
      <w:r>
        <w:rPr>
          <w:rFonts w:ascii="微软雅黑" w:hAnsi="微软雅黑" w:eastAsia="微软雅黑"/>
          <w:b/>
          <w:color w:val="FFD700"/>
          <w:sz w:val="20"/>
        </w:rPr>
        <w:t>自有调研 + 行业资料 + AI辅助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0" w:after="0"/>
        <w:shd w:fill="0B0E1A" w:val="clear"/>
      </w:pPr>
      <w:r>
        <w:rPr>
          <w:sz w:val="12"/>
        </w:rPr>
        <w:t xml:space="preserve"> </w:t>
      </w:r>
    </w:p>
    <w:p>
      <w:pPr>
        <w:spacing w:before="80" w:after="40"/>
        <w:jc w:val="center"/>
        <w:shd w:fill="0B0E1A" w:val="clear"/>
      </w:pPr>
      <w:r>
        <w:rPr>
          <w:rFonts w:ascii="微软雅黑" w:hAnsi="微软雅黑" w:eastAsia="微软雅黑"/>
          <w:color w:val="FFFFFF"/>
          <w:sz w:val="22"/>
        </w:rPr>
        <w:t>华图教育 AI产品团队</w:t>
      </w:r>
    </w:p>
    <w:p>
      <w:pPr>
        <w:spacing w:before="0" w:after="0"/>
        <w:jc w:val="center"/>
        <w:shd w:fill="0B0E1A" w:val="clear"/>
      </w:pPr>
      <w:r>
        <w:rPr>
          <w:rFonts w:ascii="微软雅黑" w:hAnsi="微软雅黑" w:eastAsia="微软雅黑"/>
          <w:color w:val="A0A0B0"/>
          <w:sz w:val="20"/>
        </w:rPr>
        <w:t>2026年7月</w:t>
      </w:r>
    </w:p>
    <w:p>
      <w:pPr>
        <w:spacing w:before="0" w:after="0"/>
        <w:shd w:fill="FF6B6B" w:val="clear"/>
      </w:pPr>
      <w:r>
        <w:rPr>
          <w:sz w:val="4"/>
        </w:rPr>
        <w:t xml:space="preserve"> </w:t>
      </w:r>
    </w:p>
    <w:p>
      <w:pPr>
        <w:spacing w:before="0" w:after="0"/>
        <w:shd w:fill="00C9A7" w:val="clear"/>
      </w:pPr>
      <w:r>
        <w:rPr>
          <w:sz w:val="4"/>
        </w:rPr>
        <w:t xml:space="preserve"> </w:t>
      </w:r>
    </w:p>
    <w:p>
      <w:pPr>
        <w:spacing w:before="0" w:after="0"/>
        <w:shd w:fill="6C5CFF" w:val="clear"/>
      </w:pPr>
      <w:r>
        <w:rPr>
          <w:sz w:val="8"/>
        </w:rPr>
        <w:t xml:space="preserve"> </w:t>
      </w:r>
    </w:p>
    <w:p>
      <w:r>
        <w:br w:type="page"/>
      </w:r>
    </w:p>
    <w:p>
      <w:pPr>
        <w:sectPr>
          <w:pgSz w:w="12240" w:h="15840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color w:val="6C5CFF"/>
          <w:sz w:val="12"/>
        </w:rPr>
        <w:t>━━━━━━━━━━━━━━━━</w:t>
      </w:r>
    </w:p>
    <w:p>
      <w:pPr>
        <w:spacing w:before="40" w:after="120"/>
      </w:pPr>
      <w:r>
        <w:rPr>
          <w:b/>
          <w:color w:val="6C5CFF"/>
          <w:sz w:val="36"/>
        </w:rPr>
        <w:t xml:space="preserve">一  </w:t>
      </w:r>
      <w:r>
        <w:rPr>
          <w:rFonts w:ascii="微软雅黑" w:hAnsi="微软雅黑" w:eastAsia="微软雅黑"/>
          <w:b/>
          <w:color w:val="1A1A2E"/>
          <w:sz w:val="32"/>
        </w:rPr>
        <w:t>分析概述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1.1  分析背景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2026年高校毕业生规模持续攀升，大学生普遍存在职业认知模糊、自我定位不准、发展路径迷茫等核心问题。全球职业发展软件市场2025年规模约18.8亿美元，预计2032年达30.6亿美元。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更具标志性的是——79.1%的2025届应届生已采用AI工具辅助求职，AI正在从"加分项"变成"入场券"。与此同时，大学生职业规划需求已从单一求职工具转向全周期生涯成长——覆盖大一职业启蒙、大二能力探索、大三实习规划、大四求职落地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1.2  分析目的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深度拆解市场主流大学生职业规划类产品，明确各家定位、功能、用户群、优势短板，挖掘市场空白与未满足需求，为自研产品的功能设计、差异化定位提供依据。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1.3  竞品选取与分类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选取市场渗透率高、用户基数大、功能覆盖核心场景的12款产品，分为五类：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2835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选取产品</w:t>
            </w:r>
          </w:p>
        </w:tc>
        <w:tc>
          <w:tcPr>
            <w:tcW w:type="dxa" w:w="396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选取理由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综合全流程型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求职精灵、职比特、北森生涯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覆盖面最广，代表行业综合水平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垂直工具专项型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超级简历、牛客网、实习僧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单项能力突出，代表细分赛道天花板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考培巨头转型型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中公AI就业、粉笔精品就业班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体量最大、转型最激进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特定人群精准型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互联派、前途问鹿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留学生/高中生到大学生全链条覆盖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5"/>
              </w:rPr>
              <w:t>高校自研/官方型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5"/>
              </w:rPr>
              <w:t>山小芽、学信网学职平台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5"/>
              </w:rPr>
              <w:t>权威性最强，但体验与智能化不足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color w:val="6C5CFF"/>
          <w:sz w:val="12"/>
        </w:rPr>
        <w:t>━━━━━━━━━━━━━━━━</w:t>
      </w:r>
    </w:p>
    <w:p>
      <w:pPr>
        <w:spacing w:before="40" w:after="120"/>
      </w:pPr>
      <w:r>
        <w:rPr>
          <w:b/>
          <w:color w:val="6C5CFF"/>
          <w:sz w:val="36"/>
        </w:rPr>
        <w:t xml:space="preserve">二  </w:t>
      </w:r>
      <w:r>
        <w:rPr>
          <w:rFonts w:ascii="微软雅黑" w:hAnsi="微软雅黑" w:eastAsia="微软雅黑"/>
          <w:b/>
          <w:color w:val="1A1A2E"/>
          <w:sz w:val="32"/>
        </w:rPr>
        <w:t>行业市场现状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2.1  宏观数据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2025届高校毕业生1178万，2026届持续攀升。全球职业发展软件市场：2025年18.8亿美元，预计2032年达30.6亿美元，年复合增长率约10.3%。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国内教育求职APP月活跃用户4.71亿，同比增长5.1%。79.1%的2025届应届生已采用AI工具辅助求职（AI简历/AI模拟面试/AI岗位匹配）。智联招聘2025调研显示，48.2%本科生反馈技能与岗位脱节。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2.2  市场格局判断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大学生职业规划市场当前处于"百花齐放、诸侯割据"阶段，尚未出现绝对领先的头部品牌。综合型功能全但深度不足，垂直型单项突出但场景单一，官方型资源权威但体验僵化，考培型以规划为导流手段、本质卖课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行业竞争趋势正在从单一课程售卖转向"测评→规划→学习→简历→面试→岗位匹配"的服务闭环竞争——未来能够将课程学习、能力评估、求职材料优化、岗位匹配和面试反馈形成闭环的平台更具竞争力。</w:t>
      </w:r>
    </w:p>
    <w:p>
      <w:pPr>
        <w:spacing w:before="0" w:after="80"/>
      </w:pPr>
      <w:r>
        <w:rPr>
          <w:color w:val="6C5CFF"/>
          <w:sz w:val="12"/>
        </w:rPr>
        <w:t>━━━━━━━━━━━━━━━━</w:t>
      </w:r>
    </w:p>
    <w:p>
      <w:pPr>
        <w:spacing w:before="40" w:after="120"/>
      </w:pPr>
      <w:r>
        <w:rPr>
          <w:b/>
          <w:color w:val="6C5CFF"/>
          <w:sz w:val="36"/>
        </w:rPr>
        <w:t xml:space="preserve">三  </w:t>
      </w:r>
      <w:r>
        <w:rPr>
          <w:rFonts w:ascii="微软雅黑" w:hAnsi="微软雅黑" w:eastAsia="微软雅黑"/>
          <w:b/>
          <w:color w:val="1A1A2E"/>
          <w:sz w:val="32"/>
        </w:rPr>
        <w:t>核心竞品逐家拆解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3.1  综合全流程型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3.1.1  求职精灵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一站式职业规划+求职全流程平台，适配全专业、全求职方向。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三维测评（兴趣/性格/能力）→全周期分层规划→AI简历/岗位匹配/面试模拟→资讯资源。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功能覆盖最全面，打通"认知-规划-提升-落地"闭环；新手友好、行业适配广泛。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垂直岗位深耕不足；笔试刷题体系弱于专项平台；个性化动态调整能力欠缺。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3.1.2  职比特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全链路职业规划与求职辅导平台，覆盖应届生、职场转型人、中高管、海归，定位偏中高端。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售前1v1免费诊断 + 24类权威测评 + 1000余名5-10年经验顾问 + 10000余家猎头渠道，覆盖互联网/金融/医药/制造/新能源/央国企，辐射全国40余城。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服务透明度行业最高（清单/周期/交付标准提前公示）；20余项发明专利+51项软著；成功案例可验证。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定位中高端，价格门槛高；品牌知名度相比传统平台有差距。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3.1.3  北森生涯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教育部与北森联合研发，已服务1860余所高校。2025年接入DeepSeek推出AI对话模块。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六维测评（兴趣/性格/技能/价值观/学习风格/现状评估）→职业探索→决策平衡单→生涯计划书。含16门课程、105节视频课。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量表体系成熟，常模数据量行业最大；1860余所高校渠道垄断，获客成本为零。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测评一次性无持续跟踪；完全脱离现实约束（家庭经济、父母职业资源不纳入模型）；无规划目的选择；无前人案例参照；求职对接能力弱。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3.2  考培巨头转型型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3.2.1  中公教育AI就业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2024年9月升级为"就业与再就业服务商"。2025年7月推出AI就业学习机（3999至26200元），号称覆盖大一到大四全周期。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AI测评→AI选岗→备考学习（9大类考试，2万余学时）→求职。配套"1+1+N"服务体系（AI助手+就业管家+N项专家支持）。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最早喊出"全周期"概念；硬件形态差异化；百万学员上岸数据支撑人岗匹配；服务体系完整。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本质卖课——规划是引流钩子；只覆盖体制内赛道；无客观约束/生理数据/前车之鉴；定价筛掉大量学生。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3.2.2  粉笔精品就业班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2025年从公考培训扩展至综合性就业服务。CEO张小龙表示将深入高校帮助学生提前做职业规划。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核心功能：</w:t>
      </w:r>
      <w:r>
        <w:rPr>
          <w:rFonts w:ascii="微软雅黑" w:hAnsi="微软雅黑" w:eastAsia="微软雅黑"/>
          <w:b w:val="0"/>
          <w:sz w:val="20"/>
        </w:rPr>
        <w:t>规划师1v1→AI选岗系统（每日抓取招聘信息，覆盖12类招录项目）→不限次数跨岗位报考。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OMO模式成熟，人工兜底体验；AI选岗实时性强；降低学生试错成本。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服务对象是已决定考公的人，不帮你判断要不要考公；人工服务质量方差大；无客观约束/案例回溯。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3.3  垂直工具专项型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3.3.1  超级简历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垂直简历工具头部产品，以高颜值、高适配输出为核心。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排版美观适配各大企业招聘系统；操作轻量化上手快。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无职业规划功能——仅聚焦简历单一场景；纯工具无长期服务。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3.3.2  牛客网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互联网技术岗专属求职平台。已获5000万美元融资，覆盖1000余万校招用户。独特"社区+工具+内容"模式。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社区粘性行业最强，UGC自循环；技术岗资源壁垒极高；数据积累深厚。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用户圈层极度局限仅技术岗；无通用职业规划；行业覆盖面窄。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3.3.3  实习僧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大学生实习校招求职平台，实习招聘赛道第一。用户两年留存率30%。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实习赛道定位精准、认知度高；从"白纸期"开始跟踪用户成长数据；B端和C端双轮驱动。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规划深度不足，更多停留在岗位匹配层面；非实习阶段服务弱；缺乏系统性路径规划。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3.4  特定人群精准型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3.4.1  互联派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留学生回国求职辅导平台。累计25000余个Offer，服务600万大学生。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核心能力：</w:t>
      </w:r>
      <w:r>
        <w:rPr>
          <w:rFonts w:ascii="微软雅黑" w:hAnsi="微软雅黑" w:eastAsia="微软雅黑"/>
          <w:b w:val="0"/>
          <w:sz w:val="20"/>
        </w:rPr>
        <w:t>Momo AI工作台（智能推荐/全流程追踪/AI笔面试/智能简历）+ 极速网申插件 + 2500余名导师（16大领域）。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AI技术布局领先，完整产品矩阵；百度智能云生态合作伙伴。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聚焦留学生群体，国内大学生覆盖有限；客单价高（5000至30000元）。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3.4.2  前途问鹿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会员制生涯平台，覆盖15至24岁从高考到就业全阶段。基于北森MARK模型+DeepSeek+2000万数据图谱。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生命周期覆盖最长；AI+大数据整合技术基础好。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功能广但各模块深度不足；品牌知名度低；会员制影响获客。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3.5  高校自研/官方型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3.5.1  山小芽（山东大学）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山大2024年自研AI生涯助手，列为必修课实践环节。覆盖17000余名学生，2700余名专家，月均咨询1000余次。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"人机协同"模式务实——AI帮人找到对的人；朋辈导师解决"学生更信学长学姐"的真实痛点。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高度依赖校内生态，不可复制；无商业闭环；无结构化推演算法；无客观约束/生理数据。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1A1A2E"/>
          <w:sz w:val="22"/>
        </w:rPr>
        <w:t>3.5.2  学信网学职平台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定位：</w:t>
      </w:r>
      <w:r>
        <w:rPr>
          <w:rFonts w:ascii="微软雅黑" w:hAnsi="微软雅黑" w:eastAsia="微软雅黑"/>
          <w:b w:val="0"/>
          <w:sz w:val="20"/>
        </w:rPr>
        <w:t>教育部学生服务与素质发展中心主办，完全免费，面向全国大学生。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0F6E56"/>
          <w:sz w:val="20"/>
        </w:rPr>
        <w:t>优势：</w:t>
      </w:r>
      <w:r>
        <w:rPr>
          <w:rFonts w:ascii="微软雅黑" w:hAnsi="微软雅黑" w:eastAsia="微软雅黑"/>
          <w:b w:val="0"/>
          <w:sz w:val="20"/>
        </w:rPr>
        <w:t>免费+权威背书，触达面最广；职业案例和人物访谈有真实感。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短板：</w:t>
      </w:r>
      <w:r>
        <w:rPr>
          <w:rFonts w:ascii="微软雅黑" w:hAnsi="微软雅黑" w:eastAsia="微软雅黑"/>
          <w:b w:val="0"/>
          <w:sz w:val="20"/>
        </w:rPr>
        <w:t>功能停留在信息展示——看了没有下一步；测评零散无统一画像；无路径推演/任务跟踪。</w:t>
      </w:r>
    </w:p>
    <w:p>
      <w:pPr>
        <w:spacing w:before="0" w:after="80"/>
      </w:pPr>
      <w:r>
        <w:rPr>
          <w:color w:val="6C5CFF"/>
          <w:sz w:val="12"/>
        </w:rPr>
        <w:t>━━━━━━━━━━━━━━━━</w:t>
      </w:r>
    </w:p>
    <w:p>
      <w:pPr>
        <w:spacing w:before="40" w:after="120"/>
      </w:pPr>
      <w:r>
        <w:rPr>
          <w:b/>
          <w:color w:val="6C5CFF"/>
          <w:sz w:val="36"/>
        </w:rPr>
        <w:t xml:space="preserve">四  </w:t>
      </w:r>
      <w:r>
        <w:rPr>
          <w:rFonts w:ascii="微软雅黑" w:hAnsi="微软雅黑" w:eastAsia="微软雅黑"/>
          <w:b/>
          <w:color w:val="1A1A2E"/>
          <w:sz w:val="32"/>
        </w:rPr>
        <w:t>多维横向对比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4.1  功能维度星级评分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功能维度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求职精灵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职比特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北森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中公AI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粉笔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超级简历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牛客网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实习僧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互联派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前途问鹿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山小芽</w:t>
            </w:r>
          </w:p>
        </w:tc>
        <w:tc>
          <w:tcPr>
            <w:tcW w:type="dxa" w:w="709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学职平台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职业测评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职业规划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简历优化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面试辅导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岗位推荐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AI能力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社区/内容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高校渠道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★★★★★</w:t>
            </w:r>
          </w:p>
        </w:tc>
        <w:tc>
          <w:tcPr>
            <w:tcW w:type="dxa" w:w="709"/>
          </w:tcPr>
          <w:p>
            <w:r/>
            <w:r>
              <w:rPr>
                <w:rFonts w:ascii="微软雅黑" w:hAnsi="微软雅黑" w:eastAsia="微软雅黑"/>
                <w:sz w:val="15"/>
              </w:rPr>
              <w:t>★★★★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4.2  关键差异化维度对比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1020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求职精灵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职比特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北森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中公AI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粉笔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牛客网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实习僧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互联派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山小芽</w:t>
            </w:r>
          </w:p>
        </w:tc>
        <w:tc>
          <w:tcPr>
            <w:tcW w:type="dxa" w:w="907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学职平台</w:t>
            </w:r>
          </w:p>
        </w:tc>
        <w:tc>
          <w:tcPr>
            <w:tcW w:type="dxa" w:w="1134"/>
            <w:shd w:fill="1A1A2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我们的方案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测评维度数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24类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基础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人工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基础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4(零散)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6(含家庭+生理)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客观约束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行业首创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目的选择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行业首创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案例参照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正反案例库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生理数据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✗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可穿戴监测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持续跟踪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中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备考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人工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无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弱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全流程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咨询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无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✓ 多维检测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5"/>
              </w:rPr>
              <w:t>规划定位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手段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5"/>
              </w:rPr>
              <w:t>目的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color w:val="6C5CFF"/>
          <w:sz w:val="12"/>
        </w:rPr>
        <w:t>━━━━━━━━━━━━━━━━</w:t>
      </w:r>
    </w:p>
    <w:p>
      <w:pPr>
        <w:spacing w:before="40" w:after="120"/>
      </w:pPr>
      <w:r>
        <w:rPr>
          <w:b/>
          <w:color w:val="6C5CFF"/>
          <w:sz w:val="36"/>
        </w:rPr>
        <w:t xml:space="preserve">五  </w:t>
      </w:r>
      <w:r>
        <w:rPr>
          <w:rFonts w:ascii="微软雅黑" w:hAnsi="微软雅黑" w:eastAsia="微软雅黑"/>
          <w:b/>
          <w:color w:val="1A1A2E"/>
          <w:sz w:val="32"/>
        </w:rPr>
        <w:t>市场核心痛点与空白机会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5.1  行业通用痛点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痛点一：功能割裂严重。</w:t>
      </w:r>
      <w:r>
        <w:rPr>
          <w:rFonts w:ascii="微软雅黑" w:hAnsi="微软雅黑" w:eastAsia="微软雅黑"/>
          <w:b w:val="0"/>
          <w:sz w:val="20"/>
        </w:rPr>
        <w:t>市场产品要么只做规划、要么只做工具、要么只做备考——没有任何产品实现"通用规划+多赛道推演+全周期任务跟进"一体化服务。学生需切换多个平台，体验碎片化。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痛点二：规划同质化且脱离现实。</w:t>
      </w:r>
      <w:r>
        <w:rPr>
          <w:rFonts w:ascii="微软雅黑" w:hAnsi="微软雅黑" w:eastAsia="微软雅黑"/>
          <w:b w:val="0"/>
          <w:sz w:val="20"/>
        </w:rPr>
        <w:t>多数产品方案为模板化输出，未将家庭经济、父母职业资源、地域限制、身体机能等"客观约束"纳入模型，落地性极差。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痛点三：重求职轻成长，无前车之鉴。</w:t>
      </w:r>
      <w:r>
        <w:rPr>
          <w:rFonts w:ascii="微软雅黑" w:hAnsi="微软雅黑" w:eastAsia="微软雅黑"/>
          <w:b w:val="0"/>
          <w:sz w:val="20"/>
        </w:rPr>
        <w:t>聚焦大四求职环节，忽略大一至大三的启蒙和试错。没有任何产品利用真实案例做相似人群路径回溯——学生最缺的不是"你适合什么"，而是"跟你类似的人走过哪些弯路"。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痛点四：规划目的被统一预设。</w:t>
      </w:r>
      <w:r>
        <w:rPr>
          <w:rFonts w:ascii="微软雅黑" w:hAnsi="微软雅黑" w:eastAsia="微软雅黑"/>
          <w:b w:val="0"/>
          <w:sz w:val="20"/>
        </w:rPr>
        <w:t>所有产品默认学生以"自我实现"为单一目标，忽略现实中动机的高度分化——有人以经济独立为首要诉求，有人追求工作生活平衡，有人想规避高风险岗位。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5.2  差异化市场机会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机会一 —— 目的先行 + 客观约束筛查。</w:t>
      </w:r>
      <w:r>
        <w:rPr>
          <w:rFonts w:ascii="微软雅黑" w:hAnsi="微软雅黑" w:eastAsia="微软雅黑"/>
          <w:b w:val="0"/>
          <w:sz w:val="20"/>
        </w:rPr>
        <w:t>先让用户定义规划目的，再将家庭条件、身体机能等"硬件"作为可行性区间筛选的第一层。所有竞品在此维度为零。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机会二 —— 可穿戴生理数据 + 应激事件归因。</w:t>
      </w:r>
      <w:r>
        <w:rPr>
          <w:rFonts w:ascii="微软雅黑" w:hAnsi="微软雅黑" w:eastAsia="微软雅黑"/>
          <w:b w:val="0"/>
          <w:sz w:val="20"/>
        </w:rPr>
        <w:t>将抗压能力从用户自述升级为传感器持续采集+因果归因，识别不适合的岗位类型并预警。行业首创。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机会三 —— 正反案例 + 反向参照。</w:t>
      </w:r>
      <w:r>
        <w:rPr>
          <w:rFonts w:ascii="微软雅黑" w:hAnsi="微软雅黑" w:eastAsia="微软雅黑"/>
          <w:b w:val="0"/>
          <w:sz w:val="20"/>
        </w:rPr>
        <w:t>查理·芒格："长期来看持续避免愚蠢比追求聪明带来的优势大得多。"构建正反案例库，帮学生优先排除错误选项——避错比求对更具现实价值。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机会四 —— 下沉市场覆盖。</w:t>
      </w:r>
      <w:r>
        <w:rPr>
          <w:rFonts w:ascii="微软雅黑" w:hAnsi="微软雅黑" w:eastAsia="微软雅黑"/>
          <w:b w:val="0"/>
          <w:sz w:val="20"/>
        </w:rPr>
        <w:t>二三四线城市大学生职业规划需求远未被满足，以免费AI规划为入口可覆盖被高价产品排除的最广大群体。</w:t>
      </w:r>
    </w:p>
    <w:p>
      <w:pPr>
        <w:spacing w:before="0" w:after="80"/>
      </w:pPr>
      <w:r>
        <w:rPr>
          <w:color w:val="6C5CFF"/>
          <w:sz w:val="12"/>
        </w:rPr>
        <w:t>━━━━━━━━━━━━━━━━</w:t>
      </w:r>
    </w:p>
    <w:p>
      <w:pPr>
        <w:spacing w:before="40" w:after="120"/>
      </w:pPr>
      <w:r>
        <w:rPr>
          <w:b/>
          <w:color w:val="6C5CFF"/>
          <w:sz w:val="36"/>
        </w:rPr>
        <w:t xml:space="preserve">六  </w:t>
      </w:r>
      <w:r>
        <w:rPr>
          <w:rFonts w:ascii="微软雅黑" w:hAnsi="微软雅黑" w:eastAsia="微软雅黑"/>
          <w:b/>
          <w:color w:val="1A1A2E"/>
          <w:sz w:val="32"/>
        </w:rPr>
        <w:t>产品定位与竞争策略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6.1  核心产品定位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6C5CFF"/>
          <w:sz w:val="26"/>
        </w:rPr>
        <w:t>不做一个"更好的测评工具"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6C5CFF"/>
          <w:sz w:val="26"/>
        </w:rPr>
        <w:t>不做"伪装成规划的课程商城"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6C5CFF"/>
          <w:sz w:val="26"/>
        </w:rPr>
        <w:t>不做"只有一所大学能用的项目"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80"/>
        <w:jc w:val="center"/>
      </w:pPr>
      <w:r>
        <w:rPr>
          <w:rFonts w:ascii="微软雅黑" w:hAnsi="微软雅黑" w:eastAsia="微软雅黑"/>
          <w:color w:val="1A1A2E"/>
          <w:sz w:val="24"/>
        </w:rPr>
        <w:t>是一个先问"你为了什么"、再查"你能做什么"、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00C9A7"/>
          <w:sz w:val="24"/>
        </w:rPr>
        <w:t>最后告诉你"相似的人走过哪些路"的成长导航系统。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6.2  分层竞争策略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▸ 对比综合型（求职精灵/职比特/北森）：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以"客观约束+目的分化+案例参照"为差异。通用产品只测性格推岗位，我们不替代而是补充——在"看清自己"之后加上"看清现实、避开坑"。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▸ 对比考培型（中公/粉笔）：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以"不卖课的规划"为差异。他们规划是导流手段，我们规划本身就是产品——在学生端有无可替代的信任优势。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▸ 对比垂直型（超级简历/牛客网/实习僧）：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以"全周期生涯陪伴"为差异。他们解决一个点，我们解决一条线——但不追求大而全，聚焦"让选择的风险可见"。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▸ 对比精准人群型（互联派/前途问鹿）：</w:t>
      </w:r>
    </w:p>
    <w:p>
      <w:pPr>
        <w:spacing w:after="160" w:line="320" w:lineRule="exact"/>
      </w:pPr>
      <w:r>
        <w:rPr>
          <w:rFonts w:ascii="微软雅黑" w:hAnsi="微软雅黑" w:eastAsia="微软雅黑"/>
          <w:b w:val="0"/>
          <w:sz w:val="20"/>
        </w:rPr>
        <w:t>以"零门槛普惠"为差异。他们高客单价窄人群，我们免费覆盖最广大的普通大学生。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6C5CFF"/>
          <w:sz w:val="20"/>
        </w:rPr>
        <w:t>▸ 对比高校/官方型（山小芽/学职平台）：</w:t>
      </w:r>
    </w:p>
    <w:p>
      <w:pPr>
        <w:spacing w:after="240" w:line="320" w:lineRule="exact"/>
      </w:pPr>
      <w:r>
        <w:rPr>
          <w:rFonts w:ascii="微软雅黑" w:hAnsi="微软雅黑" w:eastAsia="微软雅黑"/>
          <w:b w:val="0"/>
          <w:sz w:val="20"/>
        </w:rPr>
        <w:t>以"智能化+可复制"为差异。学习山小芽"人机协同"模式，用标准化引擎替代校内专家依赖。</w:t>
      </w:r>
    </w:p>
    <w:p>
      <w:pPr>
        <w:spacing w:before="120" w:after="80"/>
      </w:pPr>
      <w:r>
        <w:rPr>
          <w:color w:val="6C5CFF"/>
          <w:sz w:val="20"/>
        </w:rPr>
        <w:t xml:space="preserve">▸  </w:t>
      </w:r>
      <w:r>
        <w:rPr>
          <w:rFonts w:ascii="微软雅黑" w:hAnsi="微软雅黑" w:eastAsia="微软雅黑"/>
          <w:b/>
          <w:color w:val="1A1A2E"/>
          <w:sz w:val="24"/>
        </w:rPr>
        <w:t>6.3  三层推演架构（核心技术壁垒）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before="120" w:after="40"/>
      </w:pPr>
      <w:r>
        <w:rPr>
          <w:color w:val="6C5CFF"/>
          <w:sz w:val="22"/>
        </w:rPr>
        <w:t xml:space="preserve">▸ </w:t>
      </w:r>
      <w:r>
        <w:rPr>
          <w:rFonts w:ascii="微软雅黑" w:hAnsi="微软雅黑" w:eastAsia="微软雅黑"/>
          <w:b/>
          <w:color w:val="1A1A2E"/>
          <w:sz w:val="22"/>
        </w:rPr>
        <w:t>引擎一：客观约束筛查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555566"/>
          <w:sz w:val="20"/>
        </w:rPr>
        <w:t>家庭条件 / 地域限制 / 身体机能划定可行性区间。可穿戴设备持续监测生理信号，应激事件溯源 + 岗位风险标记，让"硬件"先说话。</w:t>
      </w:r>
    </w:p>
    <w:p>
      <w:pPr>
        <w:spacing w:before="120" w:after="40"/>
      </w:pPr>
      <w:r>
        <w:rPr>
          <w:color w:val="00C9A7"/>
          <w:sz w:val="22"/>
        </w:rPr>
        <w:t xml:space="preserve">▸ </w:t>
      </w:r>
      <w:r>
        <w:rPr>
          <w:rFonts w:ascii="微软雅黑" w:hAnsi="微软雅黑" w:eastAsia="微软雅黑"/>
          <w:b/>
          <w:color w:val="1A1A2E"/>
          <w:sz w:val="22"/>
        </w:rPr>
        <w:t>引擎二：前人案例匹配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555566"/>
          <w:sz w:val="20"/>
        </w:rPr>
        <w:t>六维画像与正反案例库做相似度匹配，优先排除不适配选项。冷启动由华图教研专家标注100至200条典型路径案例，随用户增长形成数据飞轮。</w:t>
      </w:r>
    </w:p>
    <w:p>
      <w:pPr>
        <w:spacing w:before="120" w:after="40"/>
      </w:pPr>
      <w:r>
        <w:rPr>
          <w:color w:val="FF6B6B"/>
          <w:sz w:val="22"/>
        </w:rPr>
        <w:t xml:space="preserve">▸ </w:t>
      </w:r>
      <w:r>
        <w:rPr>
          <w:rFonts w:ascii="微软雅黑" w:hAnsi="微软雅黑" w:eastAsia="微软雅黑"/>
          <w:b/>
          <w:color w:val="1A1A2E"/>
          <w:sz w:val="22"/>
        </w:rPr>
        <w:t>引擎三：阶段任务生成</w:t>
      </w:r>
    </w:p>
    <w:p>
      <w:pPr>
        <w:spacing w:after="80"/>
        <w:ind w:left="283"/>
      </w:pPr>
      <w:r>
        <w:rPr>
          <w:rFonts w:ascii="微软雅黑" w:hAnsi="微软雅黑" w:eastAsia="微软雅黑"/>
          <w:color w:val="555566"/>
          <w:sz w:val="20"/>
        </w:rPr>
        <w:t>赛道 × 年级 × 能力差距 → 大模型生成学期任务清单 → 支持自然语言动态切换。"规划"从一张纸变成活的、会迭代的行动方案。</w:t>
      </w:r>
    </w:p>
    <w:p>
      <w:pPr>
        <w:spacing w:before="0" w:after="80"/>
      </w:pPr>
      <w:r>
        <w:rPr>
          <w:color w:val="6C5CFF"/>
          <w:sz w:val="12"/>
        </w:rPr>
        <w:t>━━━━━━━━━━━━━━━━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1A1A2E"/>
          <w:sz w:val="32"/>
        </w:rPr>
        <w:t>总结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当前大学生职业规划赛道已从单一工具竞争进入全周期、智能化、个性化的综合服务竞争阶段。12家竞品各有致命短板，但没有任何一家同时具备"目的分化 + 客观约束筛查 + 前人案例参照"三项能力。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color w:val="00C9A7"/>
          <w:sz w:val="22"/>
        </w:rPr>
        <w:t>79.1%的应届生已在使用AI工具求职，但AI在规划领域的应用还停留在"帮你写简历"的浅层——真正的"AI帮你想清楚"尚无人做透。这正是我们的机会窗口。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</w:r>
    </w:p>
    <w:p>
      <w:pPr>
        <w:spacing w:before="240" w:after="40"/>
        <w:jc w:val="center"/>
      </w:pPr>
      <w:r>
        <w:rPr>
          <w:color w:val="6C5CFF"/>
          <w:sz w:val="22"/>
        </w:rPr>
        <w:t>━━━  三个"没人做" —— 我们的竞争壁垒  ━━━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FFD700"/>
          <w:sz w:val="22"/>
        </w:rPr>
        <w:t>目的分化 —— 先问"你为了什么"，再谈规划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FFD700"/>
          <w:sz w:val="22"/>
        </w:rPr>
        <w:t>客观约束筛查 —— 家庭、身体、地域，让现实先说话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FFD700"/>
          <w:sz w:val="22"/>
        </w:rPr>
        <w:t>前车之鉴 —— 相似的人走过的弯路，比任何推荐都有价值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16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00C9A7"/>
          <w:sz w:val="26"/>
        </w:rPr>
        <w:t>核心理念：不替学生做选择，而是让选择的风险可见。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A0A0B0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jc w:val="center"/>
    </w:pPr>
    <w:r>
      <w:rPr>
        <w:rFonts w:ascii="微软雅黑" w:hAnsi="微软雅黑" w:eastAsia="微软雅黑"/>
        <w:color w:val="A0A0B0"/>
        <w:sz w:val="14"/>
      </w:rPr>
      <w:t>保密文件 · 仅供内部使用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微软雅黑" w:hAnsi="微软雅黑" w:eastAsia="微软雅黑"/>
        <w:color w:val="A0A0B0"/>
        <w:sz w:val="14"/>
      </w:rPr>
      <w:t xml:space="preserve">华图教育 · 竞品分析报告 V2.0  | 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