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60" w:lineRule="exact"/>
      </w:pPr>
      <w:r>
        <w:rPr>
          <w:rFonts w:ascii="微软雅黑" w:hAnsi="微软雅黑" w:eastAsia="微软雅黑"/>
          <w:b w:val="0"/>
          <w:sz w:val="20"/>
        </w:rPr>
      </w:r>
    </w:p>
    <w:p>
      <w:pPr>
        <w:spacing w:after="120" w:line="360" w:lineRule="exact"/>
        <w:jc w:val="center"/>
      </w:pPr>
      <w:r>
        <w:rPr>
          <w:rFonts w:ascii="微软雅黑" w:hAnsi="微软雅黑" w:eastAsia="微软雅黑"/>
          <w:b/>
          <w:color w:val="1A2233"/>
          <w:sz w:val="48"/>
        </w:rPr>
        <w:t>AI驱动的大学生全周期成长规划引擎</w:t>
      </w:r>
    </w:p>
    <w:p>
      <w:pPr>
        <w:spacing w:after="80" w:line="360" w:lineRule="exact"/>
        <w:jc w:val="center"/>
      </w:pPr>
      <w:r>
        <w:rPr>
          <w:rFonts w:ascii="微软雅黑" w:hAnsi="微软雅黑" w:eastAsia="微软雅黑"/>
          <w:b/>
          <w:color w:val="00B894"/>
          <w:sz w:val="60"/>
        </w:rPr>
        <w:t>开 题 报 告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sz w:val="8"/>
        </w:rPr>
      </w:r>
    </w:p>
    <w:p>
      <w:pPr>
        <w:spacing w:after="160" w:line="360" w:lineRule="exact"/>
      </w:pPr>
      <w:r>
        <w:rPr>
          <w:rFonts w:ascii="微软雅黑" w:hAnsi="微软雅黑" w:eastAsia="微软雅黑"/>
          <w:b w:val="0"/>
          <w:color w:val="F59F00"/>
          <w:sz w:val="21"/>
        </w:rPr>
        <w:t>从"随性摸索"到"路径可落地"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sz w:val="8"/>
        </w:rPr>
      </w:r>
    </w:p>
    <w:p>
      <w:pPr>
        <w:spacing w:after="40" w:line="360" w:lineRule="exact"/>
        <w:jc w:val="center"/>
      </w:pPr>
      <w:r>
        <w:rPr>
          <w:rFonts w:ascii="微软雅黑" w:hAnsi="微软雅黑" w:eastAsia="微软雅黑"/>
          <w:b w:val="0"/>
          <w:color w:val="5C6680"/>
          <w:sz w:val="24"/>
        </w:rPr>
        <w:t>申报方向：AI + 教育科技</w:t>
      </w:r>
    </w:p>
    <w:p>
      <w:pPr>
        <w:spacing w:after="40" w:line="360" w:lineRule="exact"/>
        <w:jc w:val="center"/>
      </w:pPr>
      <w:r>
        <w:rPr>
          <w:rFonts w:ascii="微软雅黑" w:hAnsi="微软雅黑" w:eastAsia="微软雅黑"/>
          <w:b w:val="0"/>
          <w:color w:val="5C6680"/>
          <w:sz w:val="24"/>
        </w:rPr>
        <w:t>产品角色：AI 产品经理</w:t>
      </w:r>
    </w:p>
    <w:p>
      <w:pPr>
        <w:spacing w:after="40" w:line="360" w:lineRule="exact"/>
        <w:jc w:val="center"/>
      </w:pPr>
      <w:r>
        <w:rPr>
          <w:rFonts w:ascii="微软雅黑" w:hAnsi="微软雅黑" w:eastAsia="微软雅黑"/>
          <w:b w:val="0"/>
          <w:color w:val="5C6680"/>
          <w:sz w:val="24"/>
        </w:rPr>
        <w:t>目标企业：华图教育</w:t>
      </w:r>
    </w:p>
    <w:p>
      <w:pPr>
        <w:spacing w:after="320" w:line="360" w:lineRule="exact"/>
        <w:jc w:val="center"/>
      </w:pPr>
      <w:r>
        <w:rPr>
          <w:rFonts w:ascii="微软雅黑" w:hAnsi="微软雅黑" w:eastAsia="微软雅黑"/>
          <w:b w:val="0"/>
          <w:color w:val="5C6680"/>
          <w:sz w:val="24"/>
        </w:rPr>
        <w:t>版本：V1.0 | 2026年7月</w:t>
      </w:r>
    </w:p>
    <w:p>
      <w:pPr>
        <w:spacing w:after="80" w:line="360" w:lineRule="exact"/>
        <w:jc w:val="center"/>
      </w:pPr>
      <w:r>
        <w:rPr>
          <w:rFonts w:ascii="微软雅黑" w:hAnsi="微软雅黑" w:eastAsia="微软雅黑"/>
          <w:b/>
          <w:color w:val="00B894"/>
          <w:sz w:val="26"/>
        </w:rPr>
        <w:t>不替学生做选择，而是让选择的风险可见。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目  录</w:t>
      </w:r>
    </w:p>
    <w:p>
      <w:pPr>
        <w:spacing w:after="40" w:line="360" w:lineRule="exact"/>
        <w:ind w:left="283"/>
      </w:pPr>
      <w:r>
        <w:rPr>
          <w:rFonts w:ascii="微软雅黑" w:hAnsi="微软雅黑" w:eastAsia="微软雅黑"/>
          <w:b w:val="0"/>
          <w:color w:val="1A2233"/>
          <w:sz w:val="22"/>
        </w:rPr>
        <w:t>一、项目摘要</w:t>
      </w:r>
    </w:p>
    <w:p>
      <w:pPr>
        <w:spacing w:after="40" w:line="360" w:lineRule="exact"/>
        <w:ind w:left="283"/>
      </w:pPr>
      <w:r>
        <w:rPr>
          <w:rFonts w:ascii="微软雅黑" w:hAnsi="微软雅黑" w:eastAsia="微软雅黑"/>
          <w:b w:val="0"/>
          <w:color w:val="1A2233"/>
          <w:sz w:val="22"/>
        </w:rPr>
        <w:t>二、命题前置分析与洞察</w:t>
      </w:r>
    </w:p>
    <w:p>
      <w:pPr>
        <w:spacing w:after="40" w:line="360" w:lineRule="exact"/>
        <w:ind w:left="283"/>
      </w:pPr>
      <w:r>
        <w:rPr>
          <w:rFonts w:ascii="微软雅黑" w:hAnsi="微软雅黑" w:eastAsia="微软雅黑"/>
          <w:b w:val="0"/>
          <w:color w:val="1A2233"/>
          <w:sz w:val="22"/>
        </w:rPr>
        <w:t>三、用户需求分析</w:t>
      </w:r>
    </w:p>
    <w:p>
      <w:pPr>
        <w:spacing w:after="40" w:line="360" w:lineRule="exact"/>
        <w:ind w:left="283"/>
      </w:pPr>
      <w:r>
        <w:rPr>
          <w:rFonts w:ascii="微软雅黑" w:hAnsi="微软雅黑" w:eastAsia="微软雅黑"/>
          <w:b w:val="0"/>
          <w:color w:val="1A2233"/>
          <w:sz w:val="22"/>
        </w:rPr>
        <w:t xml:space="preserve">    3.1 多角色需求矩阵</w:t>
      </w:r>
    </w:p>
    <w:p>
      <w:pPr>
        <w:spacing w:after="40" w:line="360" w:lineRule="exact"/>
        <w:ind w:left="283"/>
      </w:pPr>
      <w:r>
        <w:rPr>
          <w:rFonts w:ascii="微软雅黑" w:hAnsi="微软雅黑" w:eastAsia="微软雅黑"/>
          <w:b w:val="0"/>
          <w:color w:val="1A2233"/>
          <w:sz w:val="22"/>
        </w:rPr>
        <w:t xml:space="preserve">    3.2 核心用户画像</w:t>
      </w:r>
    </w:p>
    <w:p>
      <w:pPr>
        <w:spacing w:after="40" w:line="360" w:lineRule="exact"/>
        <w:ind w:left="283"/>
      </w:pPr>
      <w:r>
        <w:rPr>
          <w:rFonts w:ascii="微软雅黑" w:hAnsi="微软雅黑" w:eastAsia="微软雅黑"/>
          <w:b w:val="0"/>
          <w:color w:val="1A2233"/>
          <w:sz w:val="22"/>
        </w:rPr>
        <w:t>四、整体解决方案设计</w:t>
      </w:r>
    </w:p>
    <w:p>
      <w:pPr>
        <w:spacing w:after="40" w:line="360" w:lineRule="exact"/>
        <w:ind w:left="283"/>
      </w:pPr>
      <w:r>
        <w:rPr>
          <w:rFonts w:ascii="微软雅黑" w:hAnsi="微软雅黑" w:eastAsia="微软雅黑"/>
          <w:b w:val="0"/>
          <w:color w:val="1A2233"/>
          <w:sz w:val="22"/>
        </w:rPr>
        <w:t xml:space="preserve">    4.1 方案概述</w:t>
      </w:r>
    </w:p>
    <w:p>
      <w:pPr>
        <w:spacing w:after="40" w:line="360" w:lineRule="exact"/>
        <w:ind w:left="283"/>
      </w:pPr>
      <w:r>
        <w:rPr>
          <w:rFonts w:ascii="微软雅黑" w:hAnsi="微软雅黑" w:eastAsia="微软雅黑"/>
          <w:b w:val="0"/>
          <w:color w:val="1A2233"/>
          <w:sz w:val="22"/>
        </w:rPr>
        <w:t xml:space="preserve">    4.2 产品架构与核心功能</w:t>
      </w:r>
    </w:p>
    <w:p>
      <w:pPr>
        <w:spacing w:after="40" w:line="360" w:lineRule="exact"/>
        <w:ind w:left="283"/>
      </w:pPr>
      <w:r>
        <w:rPr>
          <w:rFonts w:ascii="微软雅黑" w:hAnsi="微软雅黑" w:eastAsia="微软雅黑"/>
          <w:b w:val="0"/>
          <w:color w:val="1A2233"/>
          <w:sz w:val="22"/>
        </w:rPr>
        <w:t xml:space="preserve">    4.3 画像体系详述</w:t>
      </w:r>
    </w:p>
    <w:p>
      <w:pPr>
        <w:spacing w:after="40" w:line="360" w:lineRule="exact"/>
        <w:ind w:left="283"/>
      </w:pPr>
      <w:r>
        <w:rPr>
          <w:rFonts w:ascii="微软雅黑" w:hAnsi="微软雅黑" w:eastAsia="微软雅黑"/>
          <w:b w:val="0"/>
          <w:color w:val="1A2233"/>
          <w:sz w:val="22"/>
        </w:rPr>
        <w:t xml:space="preserve">    4.4 规划执行与跟踪体系</w:t>
      </w:r>
    </w:p>
    <w:p>
      <w:pPr>
        <w:spacing w:after="40" w:line="360" w:lineRule="exact"/>
        <w:ind w:left="283"/>
      </w:pPr>
      <w:r>
        <w:rPr>
          <w:rFonts w:ascii="微软雅黑" w:hAnsi="微软雅黑" w:eastAsia="微软雅黑"/>
          <w:b w:val="0"/>
          <w:color w:val="1A2233"/>
          <w:sz w:val="22"/>
        </w:rPr>
        <w:t xml:space="preserve">    4.5 核心创新点</w:t>
      </w:r>
    </w:p>
    <w:p>
      <w:pPr>
        <w:spacing w:after="40" w:line="360" w:lineRule="exact"/>
        <w:ind w:left="283"/>
      </w:pPr>
      <w:r>
        <w:rPr>
          <w:rFonts w:ascii="微软雅黑" w:hAnsi="微软雅黑" w:eastAsia="微软雅黑"/>
          <w:b w:val="0"/>
          <w:color w:val="1A2233"/>
          <w:sz w:val="22"/>
        </w:rPr>
        <w:t>五、技术架构设计</w:t>
      </w:r>
    </w:p>
    <w:p>
      <w:pPr>
        <w:spacing w:after="40" w:line="360" w:lineRule="exact"/>
        <w:ind w:left="283"/>
      </w:pPr>
      <w:r>
        <w:rPr>
          <w:rFonts w:ascii="微软雅黑" w:hAnsi="微软雅黑" w:eastAsia="微软雅黑"/>
          <w:b w:val="0"/>
          <w:color w:val="1A2233"/>
          <w:sz w:val="22"/>
        </w:rPr>
        <w:t xml:space="preserve">    5.1 整体技术架构</w:t>
      </w:r>
    </w:p>
    <w:p>
      <w:pPr>
        <w:spacing w:after="40" w:line="360" w:lineRule="exact"/>
        <w:ind w:left="283"/>
      </w:pPr>
      <w:r>
        <w:rPr>
          <w:rFonts w:ascii="微软雅黑" w:hAnsi="微软雅黑" w:eastAsia="微软雅黑"/>
          <w:b w:val="0"/>
          <w:color w:val="1A2233"/>
          <w:sz w:val="22"/>
        </w:rPr>
        <w:t xml:space="preserve">    5.2 AI引擎设计</w:t>
      </w:r>
    </w:p>
    <w:p>
      <w:pPr>
        <w:spacing w:after="40" w:line="360" w:lineRule="exact"/>
        <w:ind w:left="283"/>
      </w:pPr>
      <w:r>
        <w:rPr>
          <w:rFonts w:ascii="微软雅黑" w:hAnsi="微软雅黑" w:eastAsia="微软雅黑"/>
          <w:b w:val="0"/>
          <w:color w:val="1A2233"/>
          <w:sz w:val="22"/>
        </w:rPr>
        <w:t xml:space="preserve">    5.3 关键技术选型</w:t>
      </w:r>
    </w:p>
    <w:p>
      <w:pPr>
        <w:spacing w:after="40" w:line="360" w:lineRule="exact"/>
        <w:ind w:left="283"/>
      </w:pPr>
      <w:r>
        <w:rPr>
          <w:rFonts w:ascii="微软雅黑" w:hAnsi="微软雅黑" w:eastAsia="微软雅黑"/>
          <w:b w:val="0"/>
          <w:color w:val="1A2233"/>
          <w:sz w:val="22"/>
        </w:rPr>
        <w:t>六、竞品差异化对比</w:t>
      </w:r>
    </w:p>
    <w:p>
      <w:pPr>
        <w:spacing w:after="40" w:line="360" w:lineRule="exact"/>
        <w:ind w:left="283"/>
      </w:pPr>
      <w:r>
        <w:rPr>
          <w:rFonts w:ascii="微软雅黑" w:hAnsi="微软雅黑" w:eastAsia="微软雅黑"/>
          <w:b w:val="0"/>
          <w:color w:val="1A2233"/>
          <w:sz w:val="22"/>
        </w:rPr>
        <w:t>七、商业模式与商业价值</w:t>
      </w:r>
    </w:p>
    <w:p>
      <w:pPr>
        <w:spacing w:after="40" w:line="360" w:lineRule="exact"/>
        <w:ind w:left="283"/>
      </w:pPr>
      <w:r>
        <w:rPr>
          <w:rFonts w:ascii="微软雅黑" w:hAnsi="微软雅黑" w:eastAsia="微软雅黑"/>
          <w:b w:val="0"/>
          <w:color w:val="1A2233"/>
          <w:sz w:val="22"/>
        </w:rPr>
        <w:t>八、实施路线图</w:t>
      </w:r>
    </w:p>
    <w:p>
      <w:pPr>
        <w:spacing w:after="40" w:line="360" w:lineRule="exact"/>
        <w:ind w:left="283"/>
      </w:pPr>
      <w:r>
        <w:rPr>
          <w:rFonts w:ascii="微软雅黑" w:hAnsi="微软雅黑" w:eastAsia="微软雅黑"/>
          <w:b w:val="0"/>
          <w:color w:val="1A2233"/>
          <w:sz w:val="22"/>
        </w:rPr>
        <w:t>九、团队与资源需求</w:t>
      </w:r>
    </w:p>
    <w:p>
      <w:pPr>
        <w:spacing w:after="40" w:line="360" w:lineRule="exact"/>
        <w:ind w:left="283"/>
      </w:pPr>
      <w:r>
        <w:rPr>
          <w:rFonts w:ascii="微软雅黑" w:hAnsi="微软雅黑" w:eastAsia="微软雅黑"/>
          <w:b w:val="0"/>
          <w:color w:val="1A2233"/>
          <w:sz w:val="22"/>
        </w:rPr>
        <w:t>十、风险评估与应对策略</w:t>
      </w:r>
    </w:p>
    <w:p>
      <w:pPr>
        <w:spacing w:after="40" w:line="360" w:lineRule="exact"/>
        <w:ind w:left="283"/>
      </w:pPr>
      <w:r>
        <w:rPr>
          <w:rFonts w:ascii="微软雅黑" w:hAnsi="微软雅黑" w:eastAsia="微软雅黑"/>
          <w:b w:val="0"/>
          <w:color w:val="1A2233"/>
          <w:sz w:val="22"/>
        </w:rPr>
        <w:t>十一、学术支撑</w:t>
      </w:r>
    </w:p>
    <w:p>
      <w:pPr>
        <w:spacing w:after="40" w:line="360" w:lineRule="exact"/>
        <w:ind w:left="283"/>
      </w:pPr>
      <w:r>
        <w:rPr>
          <w:rFonts w:ascii="微软雅黑" w:hAnsi="微软雅黑" w:eastAsia="微软雅黑"/>
          <w:b w:val="0"/>
          <w:color w:val="1A2233"/>
          <w:sz w:val="22"/>
        </w:rPr>
        <w:t>十二、社会价值与愿景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一、项目摘要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sz w:val="21"/>
        </w:rPr>
        <w:t>本项目旨在为华图教育打造一款"AI驱动的大学生全周期成长规划引擎"，面向全国超过4000万在校大学生，通过AI技术实现从"规划目的选择→六维画像采集→客观约束筛选→前人案例匹配→阶段任务生成"的全链路智能化服务。产品以"千人千面"的个性化成长方案为核心，覆盖大学4-5年全周期，帮助学生从"随性摸索"跨越到"路径可落地"，同时为华图教育构建高校服务流量入口，实现社会价值与商业价值的双赢。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sz w:val="21"/>
        </w:rPr>
        <w:t>一句话定义产品：不替学生做选择，而是让选择的风险可见。</w:t>
      </w:r>
    </w:p>
    <w:p>
      <w:pPr>
        <w:spacing w:after="160" w:line="360" w:lineRule="exact"/>
      </w:pPr>
      <w:r>
        <w:rPr>
          <w:rFonts w:ascii="微软雅黑" w:hAnsi="微软雅黑" w:eastAsia="微软雅黑"/>
          <w:b w:val="0"/>
          <w:sz w:val="21"/>
        </w:rPr>
        <w:t>产品核心差异化体现在三个"行业首创"：</w:t>
      </w:r>
    </w:p>
    <w:p>
      <w:pPr>
        <w:spacing w:after="80" w:line="360" w:lineRule="exact"/>
        <w:ind w:left="283"/>
      </w:pPr>
      <w:r>
        <w:rPr>
          <w:rFonts w:ascii="微软雅黑" w:hAnsi="微软雅黑" w:eastAsia="微软雅黑"/>
          <w:b w:val="0"/>
          <w:sz w:val="21"/>
        </w:rPr>
        <w:t>首创一：目的先行。强制学生在起点明确"我做职业规划是为了什么"（自我实现/经济独立/摆脱原生家庭/体验多元人生），打破"直觉依赖模式"。自我决定理论（SDT）证明自主性需求满足直接预测决策质量（r=0.685）。</w:t>
      </w:r>
    </w:p>
    <w:p>
      <w:pPr>
        <w:spacing w:after="80" w:line="360" w:lineRule="exact"/>
        <w:ind w:left="283"/>
      </w:pPr>
      <w:r>
        <w:rPr>
          <w:rFonts w:ascii="微软雅黑" w:hAnsi="微软雅黑" w:eastAsia="微软雅黑"/>
          <w:b w:val="0"/>
          <w:sz w:val="21"/>
        </w:rPr>
        <w:t>首创二：客观约束与主观偏好解耦。先按家庭条件、身体机能、精力阈值划定可行性区间，再结合兴趣与价值观调优——杜绝"脱离现实"的规划建议。竞品方案未将家庭经济压力、父母职业资源、地域限制等条件纳入匹配模型。</w:t>
      </w:r>
    </w:p>
    <w:p>
      <w:pPr>
        <w:spacing w:after="80" w:line="360" w:lineRule="exact"/>
        <w:ind w:left="283"/>
      </w:pPr>
      <w:r>
        <w:rPr>
          <w:rFonts w:ascii="微软雅黑" w:hAnsi="微软雅黑" w:eastAsia="微软雅黑"/>
          <w:b w:val="0"/>
          <w:sz w:val="21"/>
        </w:rPr>
        <w:t>首创三：前人案例反向参照+可穿戴生理归因。基于正反案例库帮学生优先排除不适配选项（查理·芒格："避免愚蠢比追求聪明重要得多"）；心率变异等生理数据持续监测，检测到应激事件自动追问归因，重复标签标记"岗位风险"。两项能力在行业现有产品中均为空白。</w:t>
      </w:r>
    </w:p>
    <w:p>
      <w:pPr>
        <w:pStyle w:val="Heading1"/>
      </w:pPr>
      <w:r>
        <w:rPr>
          <w:rFonts w:ascii="微软雅黑" w:hAnsi="微软雅黑" w:eastAsia="微软雅黑"/>
        </w:rPr>
        <w:t>二、命题前置分析与洞察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sz w:val="21"/>
        </w:rPr>
        <w:t>当前大学生职业规划市场存在根本性视角错位：所有产品默认学生以"自我实现"为单一目标，忽略现实中职业动机的高度分化——有人以经济独立、摆脱原生家庭为首要诉求，有人追求工作与生活平衡，有人需优先回避高风险岗位。智联招聘2025调研显示48.2%本科生技能与岗位脱节，但更深层痛点是：应试教育体系下的大学生对社会职业分工认知匮乏，考公考研多源于群体趋同而非个体适配。全球职业发展软件市场2025年约18.8亿美元，预计2032年达30.6亿美元。79.1%的应届生已使用AI工具求职——但AI在规划领域的应用仍停留在"帮你写简历"的浅层。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color w:val="1A2233"/>
          <w:sz w:val="21"/>
        </w:rPr>
        <w:t>市场现有产品暴露出三个结构性盲区：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color w:val="00B894"/>
          <w:sz w:val="21"/>
        </w:rPr>
        <w:t>盲区一：脱离现实约束。</w:t>
      </w:r>
      <w:r>
        <w:rPr>
          <w:rFonts w:ascii="微软雅黑" w:hAnsi="微软雅黑" w:eastAsia="微软雅黑"/>
          <w:b w:val="0"/>
          <w:sz w:val="21"/>
        </w:rPr>
        <w:t>MBTI、霍兰德等工具仅测量性格与兴趣等主观倾向，全然忽略家庭经济压力、父母职业资源、地域限制、生理耐受度等决定职业可行性的客观条件。测评结果与真实处境之间横亘着一道鸿沟。据统计，78.3%的贫困在校生偏好体制内就业，但实际进入比例仅为45.4%——脱离家庭约束的规划建议几乎没有落地价值（周宇香，2020）。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color w:val="00B894"/>
          <w:sz w:val="21"/>
        </w:rPr>
        <w:t>盲区二：缺乏前辈参照。</w:t>
      </w:r>
      <w:r>
        <w:rPr>
          <w:rFonts w:ascii="微软雅黑" w:hAnsi="微软雅黑" w:eastAsia="微软雅黑"/>
          <w:b w:val="0"/>
          <w:sz w:val="21"/>
        </w:rPr>
        <w:t>竞品方案只告知"你适合什么"，却无一利用真实案例数据库做相似人群的路径回溯。郑雅君（2023）在《金榜题名之后》中揭示了"小镇做题家"的"直觉依赖模式"困境——家庭背景弱势的学生在外部指令撤除后，缺乏自主决策的内部系统。他们的核心需求不是被"推荐方向"，而是知晓"跟你类似的人走过哪些弯路"。查理·芒格指出："长期来看，持续避免愚蠢比追求聪明带来的优势大得多。"对认知有限的大学生，避错比求对更具现实价值。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color w:val="00B894"/>
          <w:sz w:val="21"/>
        </w:rPr>
        <w:t>盲区三：忽视生理硬件。</w:t>
      </w:r>
      <w:r>
        <w:rPr>
          <w:rFonts w:ascii="微软雅黑" w:hAnsi="微软雅黑" w:eastAsia="微软雅黑"/>
          <w:b w:val="0"/>
          <w:sz w:val="21"/>
        </w:rPr>
        <w:t>从未将抗压能力、精力阈值、情绪稳定性等"硬件条件"纳入匹配模型，更无产品借助可穿戴设备实现持续监测与应激事件归因。研究证实，慢性应激通过损害决策质量间接影响职业路径选择的合理性（Kuhnell et al., 2020），可穿戴HRV监测已具备学术可行性（Kim et al., 2024），但尚未被引入职业规划领域。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sz w:val="21"/>
        </w:rPr>
        <w:t>综上，本命题的核心机会在于：以用户自主定义的"规划目的"为锚点，融合可穿戴生理数据、家庭多维约束和正反案例库，构建"客观准入→主观匹配→案例校验"三层推演引擎，补全从"随大流"到"路径可落地"的最后一环。</w:t>
      </w:r>
    </w:p>
    <w:p>
      <w:pPr>
        <w:pStyle w:val="Heading1"/>
      </w:pPr>
      <w:r>
        <w:rPr>
          <w:rFonts w:ascii="微软雅黑" w:hAnsi="微软雅黑" w:eastAsia="微软雅黑"/>
        </w:rPr>
        <w:t>三、用户需求分析</w:t>
      </w:r>
    </w:p>
    <w:p>
      <w:pPr>
        <w:pStyle w:val="Heading2"/>
      </w:pPr>
      <w:r>
        <w:rPr>
          <w:rFonts w:ascii="微软雅黑" w:hAnsi="微软雅黑" w:eastAsia="微软雅黑"/>
        </w:rPr>
        <w:t>3.1 多角色需求矩阵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核心诉求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期望价值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当前痛点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6"/>
              </w:rPr>
              <w:t>学生（C端）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6"/>
              </w:rPr>
              <w:t>"我适合什么方向？大学四年该怎么走？"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6"/>
              </w:rPr>
              <w:t>获得专属、可执行、动态更新的成长方案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6"/>
              </w:rPr>
              <w:t>缺乏自主决策训练；家庭期待与实际条件冲突；信息不对称导致路径选择盲从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6"/>
              </w:rPr>
              <w:t>高校辅导员/就业中心（B端）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6"/>
              </w:rPr>
              <w:t>"如何批量了解学生、精准指导？"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6"/>
              </w:rPr>
              <w:t>学情数据看板、批量辅导工具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6"/>
              </w:rPr>
              <w:t>平均1位指导老师服务500+学生；难以掌握学生个体情况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6"/>
              </w:rPr>
              <w:t>华图内部（运营端）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6"/>
              </w:rPr>
              <w:t>"如何高效触达、转化、服务百万学生？"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6"/>
              </w:rPr>
              <w:t>精准用户分层、课程产品推荐、流量入口沉淀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6"/>
              </w:rPr>
              <w:t>获客成本高；学生需求模糊导致转化效率低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</w:rPr>
        <w:t>3.2 核心用户画像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sz w:val="21"/>
        </w:rPr>
        <w:t>基于《金榜题名之后》的"目标掌控者 vs 直觉依赖者"二分框架，产品将用户分为四种类型，匹配差异化的服务策略：</w:t>
      </w:r>
    </w:p>
    <w:p>
      <w:pPr>
        <w:spacing w:after="80" w:line="360" w:lineRule="exact"/>
        <w:ind w:left="283"/>
      </w:pPr>
      <w:r>
        <w:rPr>
          <w:rFonts w:ascii="微软雅黑" w:hAnsi="微软雅黑" w:eastAsia="微软雅黑"/>
          <w:b w:val="0"/>
          <w:sz w:val="21"/>
        </w:rPr>
        <w:t>类型A - 目标明确型：已确定方向（如"考公""考研"），需要路径拆解和资源匹配。产品提供精细化路径推演+阶段任务清单+关键节点预警。</w:t>
      </w:r>
    </w:p>
    <w:p>
      <w:pPr>
        <w:spacing w:after="80" w:line="360" w:lineRule="exact"/>
        <w:ind w:left="283"/>
      </w:pPr>
      <w:r>
        <w:rPr>
          <w:rFonts w:ascii="微软雅黑" w:hAnsi="微软雅黑" w:eastAsia="微软雅黑"/>
          <w:b w:val="0"/>
          <w:sz w:val="21"/>
        </w:rPr>
        <w:t>类型B - 直觉依赖型：无目标、凭感觉走。典型"小镇做题家"特征。产品强制"目的先行"干预，先帮其完成自我认知，再做路径推演。</w:t>
      </w:r>
    </w:p>
    <w:p>
      <w:pPr>
        <w:spacing w:after="80" w:line="360" w:lineRule="exact"/>
        <w:ind w:left="283"/>
      </w:pPr>
      <w:r>
        <w:rPr>
          <w:rFonts w:ascii="微软雅黑" w:hAnsi="微软雅黑" w:eastAsia="微软雅黑"/>
          <w:b w:val="0"/>
          <w:sz w:val="21"/>
        </w:rPr>
        <w:t>类型C - 冲突挣扎型：主观愿望与客观条件严重偏离（如想脱产考研但家庭需其尽快经济独立）。产品启动"冲突预警"，告知代价与替代方案。</w:t>
      </w:r>
    </w:p>
    <w:p>
      <w:pPr>
        <w:spacing w:after="80" w:line="360" w:lineRule="exact"/>
        <w:ind w:left="283"/>
      </w:pPr>
      <w:r>
        <w:rPr>
          <w:rFonts w:ascii="微软雅黑" w:hAnsi="微软雅黑" w:eastAsia="微软雅黑"/>
          <w:b w:val="0"/>
          <w:sz w:val="21"/>
        </w:rPr>
        <w:t>类型D - 被动顺从型：一切听从父母安排、"家里说考公就考公"。产品提供"自主防火墙机制"，通过对话引导其建立个人目标感。</w:t>
      </w:r>
    </w:p>
    <w:p>
      <w:pPr>
        <w:pStyle w:val="Heading1"/>
      </w:pPr>
      <w:r>
        <w:rPr>
          <w:rFonts w:ascii="微软雅黑" w:hAnsi="微软雅黑" w:eastAsia="微软雅黑"/>
        </w:rPr>
        <w:t>四、整体解决方案设计</w:t>
      </w:r>
    </w:p>
    <w:p>
      <w:pPr>
        <w:pStyle w:val="Heading2"/>
      </w:pPr>
      <w:r>
        <w:rPr>
          <w:rFonts w:ascii="微软雅黑" w:hAnsi="微软雅黑" w:eastAsia="微软雅黑"/>
        </w:rPr>
        <w:t>4.1 方案概述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sz w:val="21"/>
        </w:rPr>
        <w:t>本方案构建一款"AI驱动的大学生全周期成长规划引擎"Web应用。区别于所有以"自我实现"为默认假设的测评工具，产品以用户自主定义的规划目的为锚点，通过"客观约束筛选→前人案例匹配→阶段任务生成"三层推演，输出可落地的个性化成长路径。产品交付形态为响应式Web应用，适配PC端和移动端浏览器。比赛阶段聚焦3条核心赛道（公考/考研/互联网求职），覆盖完整的测评→画像→推演→任务生成→动态跟踪闭环。</w:t>
      </w:r>
    </w:p>
    <w:p>
      <w:pPr>
        <w:pStyle w:val="Heading2"/>
      </w:pPr>
      <w:r>
        <w:rPr>
          <w:rFonts w:ascii="微软雅黑" w:hAnsi="微软雅黑" w:eastAsia="微软雅黑"/>
        </w:rPr>
        <w:t>4.2 产品架构与核心功能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sz w:val="21"/>
        </w:rPr>
        <w:t>产品整体架构为"四板块 + 三引擎"：</w:t>
      </w:r>
    </w:p>
    <w:p>
      <w:pPr>
        <w:pStyle w:val="Heading3"/>
      </w:pPr>
      <w:r>
        <w:rPr>
          <w:rFonts w:ascii="微软雅黑" w:hAnsi="微软雅黑" w:eastAsia="微软雅黑"/>
        </w:rPr>
        <w:t>板块一：职途初鉴（六维画像雷达图）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sz w:val="21"/>
        </w:rPr>
        <w:t>在传统测评（大五人格+霍兰德RIASEC+能力量表）基础上，新增两项业界空白的评估维度：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核心数据来源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打分口径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分档范围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6"/>
              </w:rPr>
              <w:t>性格适配度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6"/>
              </w:rPr>
              <w:t>大五人格测评 + 小游戏行为数据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6"/>
              </w:rPr>
              <w:t>与目标岗位性格画像的匹配度（单维匹配分=100-|本人百分位-目标理想值|x系数）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6"/>
              </w:rPr>
              <w:t>1-5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6"/>
              </w:rPr>
              <w:t>专业能力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6"/>
              </w:rPr>
              <w:t>简历硬成果（证书/项目/竞赛）50% + 能力测评20% + 过往业绩/作品30%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6"/>
              </w:rPr>
              <w:t>硬技能与实际产出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6"/>
              </w:rPr>
              <w:t>1-5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6"/>
              </w:rPr>
              <w:t>兴趣匹配度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6"/>
              </w:rPr>
              <w:t>霍兰德RIASEC测评60% + 职业价值观测评40% + B站/小红书兴趣授权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6"/>
              </w:rPr>
              <w:t>内在驱动与职业一致度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6"/>
              </w:rPr>
              <w:t>1-5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6"/>
              </w:rPr>
              <w:t>学习与知识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6"/>
              </w:rPr>
              <w:t>学历含金量50% + 持续学习力50%（进修/资格/自学记录）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6"/>
              </w:rPr>
              <w:t>知识基础+持续成长力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6"/>
              </w:rPr>
              <w:t>1-5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6"/>
              </w:rPr>
              <w:t>抗压与情绪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6"/>
              </w:rPr>
              <w:t>大五神经质（反向）+ 压力情境小游戏 + 自评量表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6"/>
              </w:rPr>
              <w:t>情绪稳定性、压力耐受、复原速度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6"/>
              </w:rPr>
              <w:t>1-5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6"/>
              </w:rPr>
              <w:t>沟通协作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6"/>
              </w:rPr>
              <w:t>大五外向性/宜人性 + 能力测评人际项 + 简历团队经历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6"/>
              </w:rPr>
              <w:t>沟通表达40%+团队协作35%+影响协调25%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6"/>
              </w:rPr>
              <w:t>1-5</w:t>
            </w:r>
          </w:p>
        </w:tc>
      </w:tr>
    </w:tbl>
    <w:p>
      <w:pPr>
        <w:spacing w:after="40"/>
      </w:pP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sz w:val="21"/>
        </w:rPr>
        <w:t>两项补充约束（不进雷达图，作为报告旁注）：健康——达标打勾，有硬伤才提示"某类高强度岗位受限"；家庭——用"支持度-约束度"做一句话标注（如"家庭支持较强，但需考虑异地限制"），影响的是"哪些路径可行"。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sz w:val="21"/>
        </w:rPr>
        <w:t>画像数据采集通过六种入口完成：大五人格测评、霍兰德职业兴趣测评、能力量表测评（言语/数理/逻辑/动手/组织等9维）、上传简历解析、B站/小红书等兴趣平台授权同步、情景模拟两难选择题（专门补"沟通协作""抗压与情绪"两个自评易失真维度）、前置小游戏行为日志。</w:t>
      </w:r>
    </w:p>
    <w:p>
      <w:pPr>
        <w:pStyle w:val="Heading3"/>
      </w:pPr>
      <w:r>
        <w:rPr>
          <w:rFonts w:ascii="微软雅黑" w:hAnsi="微软雅黑" w:eastAsia="微软雅黑"/>
        </w:rPr>
        <w:t>板块二：我的榜样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sz w:val="21"/>
        </w:rPr>
        <w:t>基于六维画像在数据库中进行相似度匹配，推荐1-2位"人生榜样"。展示该榜样的完整人生轨迹时间轴：从大学起点到各关键节点（升学/转行/晋升/创业等），每个节点可点击展开查看详细信息——包括当时面临的决策、选择的代价和后续结果。根据榜样的轨迹，系统自动拆解用户的阶段目标（大二前完成XX、大三达到XX）。该功能的核心价值在于将"职业生涯规划"从一个抽象概念转化为具体的、可感知的路径参照——对直觉依赖型学生尤其重要。</w:t>
      </w:r>
    </w:p>
    <w:p>
      <w:pPr>
        <w:pStyle w:val="Heading3"/>
      </w:pPr>
      <w:r>
        <w:rPr>
          <w:rFonts w:ascii="微软雅黑" w:hAnsi="微软雅黑" w:eastAsia="微软雅黑"/>
        </w:rPr>
        <w:t>板块三：AI对话式成长顾问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sz w:val="21"/>
        </w:rPr>
        <w:t>核心交互形态为AI对话式聊天界面。区别于传统网页表单的交互模式，所有功能（测评、画像查看、路径推演、任务管理）均通过聊天流中的消息组件承载。系统支持7种消息类型：文字对话、选项卡片（单/多选）、量表题目（逐题推送+进度显示）、图表卡片（雷达图/路径对比等可展开查看）、路径对比卡片（三赛道并排对比）、任务清单（可勾选复选框列表）、应激追问（生理异常检测触发，附快捷标签选择）。</w:t>
      </w:r>
    </w:p>
    <w:p>
      <w:pPr>
        <w:pStyle w:val="Heading3"/>
      </w:pPr>
      <w:r>
        <w:rPr>
          <w:rFonts w:ascii="微软雅黑" w:hAnsi="微软雅黑" w:eastAsia="微软雅黑"/>
        </w:rPr>
        <w:t>板块四：规划执行与跟踪体系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sz w:val="21"/>
        </w:rPr>
        <w:t>四大子模块构成完整跟踪闭环：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color w:val="1A2233"/>
          <w:sz w:val="21"/>
        </w:rPr>
        <w:t>1. 游戏化进度条。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sz w:val="21"/>
        </w:rPr>
        <w:t>进度条按任务难度系数加权计算：整体进度 = 已完成任务的难度系数总和 ÷ 所有任务的难度系数总和 x 100%。进度条两侧设有"已完成"与"未完成"可展开区域。点击"已完成"——展示所有已完成目标的清单（任务名、完成耗时、分类标签），底部显示"总计投入时间：约XX小时"。点击"未完成"——按高/中/低优先级分组，同一优先级内按截止日远近排序，逾期任务红色高亮，底部显示"预计还需：约XX个月"。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color w:val="1A2233"/>
          <w:sz w:val="21"/>
        </w:rPr>
        <w:t>2. 规划完成情况检测。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sz w:val="21"/>
        </w:rPr>
        <w:t>四级检测节点（日/周/月/学期）覆盖以下指标：任务完成率——分5档处理（&lt;30%主动对话溯源、30-50%询问困难、50-70%告知常态+分享提升方法、70-90%肯定+进阶建议、90%+询问是否加任务）；目标偏离度——每个赛道预设5-8个核心要求（如公考：行测刷题量/申论阅读量/时政积累/模考频率/错题复盘），每周检查对齐度；匹配度漂移——每月/学期末增量重算画像与赛道的匹配度，漂移超过阈值触发路径重推演；关键节点预警——L1（极重要）/L2（重要）/L3（一般）三级预警，距离节点7/3/1天分级推送。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color w:val="1A2233"/>
          <w:sz w:val="21"/>
        </w:rPr>
        <w:t>3. 身心状态报备与预警。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sz w:val="21"/>
        </w:rPr>
        <w:t>核心闭环：可穿戴设备监测心率变异（HRV）、睡眠质量等生理数据→缓冲判定（单次严重度≥0.8或24h内≥3次异常即触发）→AI主动推送应激追问消息→用户选择活动标签（"在备考""在实习""在社交""在写论文""其他"）→重复标签自动标记为"岗位风险"→纳入赛道匹配扣分项。身心状态分 = 0.4x应激频率分 + 0.4x睡眠质量分 + 0.2x自评情绪分。分数低于40时触发关怀对话，系统主动建议减负。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color w:val="1A2233"/>
          <w:sz w:val="21"/>
        </w:rPr>
        <w:t>4. 阶段目标结束与下一阶段推荐。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sz w:val="21"/>
        </w:rPr>
        <w:t>每个阶段目标结束时，系统生成总结报告（已完成/未完成+原因分析+行为&amp;思维建议），并询问"是否开启下一阶段规划？"。若选择是，根据用户需求重新规划。若选择否，根据案例库中相似人群的经历路径，推荐用户在该时间段完成指定目标或阶段性探索（如"根据与你相似的人的轨迹，建议去XX行业XX岗位实习"）。</w:t>
      </w:r>
    </w:p>
    <w:p>
      <w:pPr>
        <w:pStyle w:val="Heading2"/>
      </w:pPr>
      <w:r>
        <w:rPr>
          <w:rFonts w:ascii="微软雅黑" w:hAnsi="微软雅黑" w:eastAsia="微软雅黑"/>
        </w:rPr>
        <w:t>4.3 画像体系详述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sz w:val="21"/>
        </w:rPr>
        <w:t>每个维度统一采用0-5分制（1不足/2待改进/3达标/4优秀/5卓越），各子项先算0-100分再按权重合成。以下为六个雷达图维度和两项补充约束的算法详情：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color w:val="845EC2"/>
          <w:sz w:val="21"/>
        </w:rPr>
        <w:t>维度一：性格适配度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sz w:val="21"/>
        </w:rPr>
        <w:t>衡量性格特质与目标职业要求的匹配程度，不是"性格好坏"。数据来源：大五人格测评 + 小游戏行为数据。算法：用大五五个维度（开放性、尽责性、外向性、宜人性、神经质）的常模百分位，跟目标职业的"理想画像"逐维比对。单维匹配度 = 100 - |本人百分位 - 目标职业理想值| x 系数。性格适配度 = 五个单维匹配度的加权平均。说明：内向不等于低分，只要目标岗位需要独立深度工作，内向反而是高匹配。若学生当前无目标，提示此维度分数仅做普世化参考。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color w:val="845EC2"/>
          <w:sz w:val="21"/>
        </w:rPr>
        <w:t>维度二：专业能力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sz w:val="21"/>
        </w:rPr>
        <w:t>硬技能与实际产出，决定能不能做好。数据来源：简历硬成果 + 能力调查测评 + 小游戏行为数据。子项与权重：简历硬成果50%（证书/项目/竞赛获奖，按级别积分）、能力测评得分20%（细分言语/数理/逻辑分析/动手/组织管理等）、过往业绩/作品30%（可量化产出/作品质量）。打分：专业能力 = 硬成果x0.4 + 测评x0.3 + 业绩x0.3。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color w:val="845EC2"/>
          <w:sz w:val="21"/>
        </w:rPr>
        <w:t>维度三：兴趣匹配度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sz w:val="21"/>
        </w:rPr>
        <w:t>内在驱动与目标职业的一致程度，决定愿不愿长期做。数据来源：霍兰德RIASEC测评 + 职业价值观测评 + 小游戏偏好数据 + B站/小红书授权数据。子项与权重：兴趣类型匹配60%（本人霍兰德代码如IAS与目标职业代码的重合度）、价值观一致40%（成就/稳定/报酬/独立/创造等重视度与该职业能提供回报的吻合度）。打分：兴趣匹配度 = 兴趣匹配x0.6 + 价值观一致x0.4。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color w:val="845EC2"/>
          <w:sz w:val="21"/>
        </w:rPr>
        <w:t>维度四：学习与知识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sz w:val="21"/>
        </w:rPr>
        <w:t>知识基础加持续成长力，聚焦"可发展性"。数据来源：简历学历信息 + 小游戏学习/反应数据 + B站/小红书授权数据。子项与权重：学历层次与含金量50%（博士/硕士/本科/大专阶梯+院校专业含金量）、持续学习力50%（近年进修/职业资格/在读提升/自学成果）。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color w:val="E24B4A"/>
          <w:sz w:val="21"/>
        </w:rPr>
        <w:t>维度五：抗压与情绪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sz w:val="21"/>
        </w:rPr>
        <w:t>行业首创维度。情绪稳定性和压力耐受，决定能否承受目标赛道的长期压力。数据来源：大五"神经质"维度（反向）+ 自评量表 + 压力情境小游戏数据。三个子项：情绪稳定性（大五神经质反向）、压力耐受、恢复力（复原速度）。该维度得分直接影响后续"赛道风险预警"——当学生选择的高竞争强度赛道与其抗压得分严重不匹配时，系统会明确提示代价与风险。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color w:val="E24B4A"/>
          <w:sz w:val="21"/>
        </w:rPr>
        <w:t>维度六：沟通协作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sz w:val="21"/>
        </w:rPr>
        <w:t>行业首创维度。人际互动与团队影响力，是几乎所有职业的通用软实力。数据来源：大五（外向性、宜人性）+ 能力测评人际项 + 简历中的团队/管理经历 + 情景模拟选择。子项与权重：沟通表达40%（清晰传达/倾听反馈）、团队协作35%（合作主动性/冲突处理）、影响与协调25%（说服/跨部门协调/带动他人）。</w:t>
      </w:r>
    </w:p>
    <w:p>
      <w:pPr>
        <w:pStyle w:val="Heading1"/>
      </w:pPr>
      <w:r>
        <w:rPr>
          <w:rFonts w:ascii="微软雅黑" w:hAnsi="微软雅黑" w:eastAsia="微软雅黑"/>
        </w:rPr>
        <w:t>五、技术架构设计</w:t>
      </w:r>
    </w:p>
    <w:p>
      <w:pPr>
        <w:pStyle w:val="Heading2"/>
      </w:pPr>
      <w:r>
        <w:rPr>
          <w:rFonts w:ascii="微软雅黑" w:hAnsi="微软雅黑" w:eastAsia="微软雅黑"/>
        </w:rPr>
        <w:t>5.1 整体技术架构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sz w:val="21"/>
        </w:rPr>
        <w:t>系统采用前后端分离架构，分为四层：</w:t>
      </w:r>
    </w:p>
    <w:p>
      <w:pPr>
        <w:spacing w:after="80" w:line="360" w:lineRule="exact"/>
        <w:ind w:left="283"/>
      </w:pPr>
      <w:r>
        <w:rPr>
          <w:rFonts w:ascii="微软雅黑" w:hAnsi="微软雅黑" w:eastAsia="微软雅黑"/>
          <w:b w:val="0"/>
          <w:sz w:val="21"/>
        </w:rPr>
        <w:t>展现层：React + Vite 构建 SPA 页面，ECharts/D3.js 实现画像雷达图和路径对比可视化，响应式适配PC端和移动端。</w:t>
      </w:r>
    </w:p>
    <w:p>
      <w:pPr>
        <w:spacing w:after="80" w:line="360" w:lineRule="exact"/>
        <w:ind w:left="283"/>
      </w:pPr>
      <w:r>
        <w:rPr>
          <w:rFonts w:ascii="微软雅黑" w:hAnsi="微软雅黑" w:eastAsia="微软雅黑"/>
          <w:b w:val="0"/>
          <w:sz w:val="21"/>
        </w:rPr>
        <w:t>应用层：六大功能模块——学情画像系统、路径推演系统、任务跟踪系统、AI对话引擎、数据看板、榜样匹配系统。</w:t>
      </w:r>
    </w:p>
    <w:p>
      <w:pPr>
        <w:spacing w:after="80" w:line="360" w:lineRule="exact"/>
        <w:ind w:left="283"/>
      </w:pPr>
      <w:r>
        <w:rPr>
          <w:rFonts w:ascii="微软雅黑" w:hAnsi="微软雅黑" w:eastAsia="微软雅黑"/>
          <w:b w:val="0"/>
          <w:sz w:val="21"/>
        </w:rPr>
        <w:t>AI引擎层：大语言模型（对话生成+任务生成+报告生成）、画像建模引擎（特征工程+协同过滤+聚类分析）、路径推荐算法（余弦相似度匹配+专家标注冷启动+知识图谱推理）、任务生成引擎（LLM+规则引擎+模板库）。</w:t>
      </w:r>
    </w:p>
    <w:p>
      <w:pPr>
        <w:spacing w:after="80" w:line="360" w:lineRule="exact"/>
        <w:ind w:left="283"/>
      </w:pPr>
      <w:r>
        <w:rPr>
          <w:rFonts w:ascii="微软雅黑" w:hAnsi="微软雅黑" w:eastAsia="微软雅黑"/>
          <w:b w:val="0"/>
          <w:sz w:val="21"/>
        </w:rPr>
        <w:t>数据层：用户画像库、赛道知识图谱（Neo4j）、任务模板库、华图教研知识库、行为日志、正反案例库。</w:t>
      </w:r>
    </w:p>
    <w:p>
      <w:pPr>
        <w:pStyle w:val="Heading2"/>
      </w:pPr>
      <w:r>
        <w:rPr>
          <w:rFonts w:ascii="微软雅黑" w:hAnsi="微软雅黑" w:eastAsia="微软雅黑"/>
        </w:rPr>
        <w:t>5.2 AI引擎设计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sz w:val="21"/>
        </w:rPr>
        <w:t>三大引擎协同工作：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color w:val="00B894"/>
          <w:sz w:val="21"/>
        </w:rPr>
        <w:t>引擎一：画像建模引擎。</w:t>
      </w:r>
      <w:r>
        <w:rPr>
          <w:rFonts w:ascii="微软雅黑" w:hAnsi="微软雅黑" w:eastAsia="微软雅黑"/>
          <w:b w:val="0"/>
          <w:sz w:val="21"/>
        </w:rPr>
        <w:t>融合多源数据（测评量表+简历解析+对话挖掘+行为数据），构建涵盖六维的初始画像。后续通过持续行为日志和可穿戴数据进行增量更新。技术路线：特征工程 + 协同过滤 + 聚类分析。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color w:val="00B894"/>
          <w:sz w:val="21"/>
        </w:rPr>
        <w:t>引擎二：赛道匹配与路径推演引擎。</w:t>
      </w:r>
      <w:r>
        <w:rPr>
          <w:rFonts w:ascii="微软雅黑" w:hAnsi="微软雅黑" w:eastAsia="微软雅黑"/>
          <w:b w:val="0"/>
          <w:sz w:val="21"/>
        </w:rPr>
        <w:t>采用两阶段算法：冷启动阶段——由华图教研专家标注100-200条典型路径案例，标注赛道理想画像区间（而非点值），学生画像与区间做匹配，落在区间内得满分，区间外按距离递减。案例积累阶段——收集到足够真实数据后，自动切换为余弦相似度匹配：用赛道成功者的画像均值向量作为"理想画像"，学生向量与均值向量做余弦相似度计算，自动给出匹配度。技术路线：知识图谱（Neo4j）+ 余弦相似度 + 专家区间标注（冷启动）。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color w:val="00B894"/>
          <w:sz w:val="21"/>
        </w:rPr>
        <w:t>引擎三：阶段任务生成引擎。</w:t>
      </w:r>
      <w:r>
        <w:rPr>
          <w:rFonts w:ascii="微软雅黑" w:hAnsi="微软雅黑" w:eastAsia="微软雅黑"/>
          <w:b w:val="0"/>
          <w:sz w:val="21"/>
        </w:rPr>
        <w:t>基于选定赛道 x 当前年级 x 能力差距 x 节点日历，由大模型（LLM）生成学期级可执行任务清单（含时间节点和完成标准）。支持自然语言动态切换赛道并即时重新推演。技术路线：LLM（混元/DeepSeek/文心）+ 规则引擎 + 模板库。</w:t>
      </w:r>
    </w:p>
    <w:p>
      <w:pPr>
        <w:pStyle w:val="Heading2"/>
      </w:pPr>
      <w:r>
        <w:rPr>
          <w:rFonts w:ascii="微软雅黑" w:hAnsi="微软雅黑" w:eastAsia="微软雅黑"/>
        </w:rPr>
        <w:t>5.3 关键技术选型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技术模块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推荐方案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6"/>
              </w:rPr>
              <w:t>大语言模型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6"/>
              </w:rPr>
              <w:t>混元/DeepSeek/文心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6"/>
              </w:rPr>
              <w:t>对话交互、文本生成、知识问答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6"/>
              </w:rPr>
              <w:t>知识图谱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6"/>
              </w:rPr>
              <w:t>Neo4j + 自研Schema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6"/>
              </w:rPr>
              <w:t>赛道路径、条件节点、关联关系存储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6"/>
              </w:rPr>
              <w:t>推荐算法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6"/>
              </w:rPr>
              <w:t>余弦相似度 + 专家标注冷启动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6"/>
              </w:rPr>
              <w:t>赛道-学生匹配度排序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6"/>
              </w:rPr>
              <w:t>前端框架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6"/>
              </w:rPr>
              <w:t>React + Vite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6"/>
              </w:rPr>
              <w:t>SPA应用，响应式布局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6"/>
              </w:rPr>
              <w:t>后端框架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6"/>
              </w:rPr>
              <w:t>Python FastAPI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6"/>
              </w:rPr>
              <w:t>高并发、微服务架构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6"/>
              </w:rPr>
              <w:t>数据存储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6"/>
              </w:rPr>
              <w:t>MySQL + Redis + ES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6"/>
              </w:rPr>
              <w:t>结构化存储 + 缓存 + 全文检索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6"/>
              </w:rPr>
              <w:t>数据可视化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6"/>
              </w:rPr>
              <w:t>ECharts / D3.js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6"/>
              </w:rPr>
              <w:t>雷达图、路径对比、进度条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6"/>
              </w:rPr>
              <w:t>可穿戴数据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6"/>
              </w:rPr>
              <w:t>标准化API接口（模拟数据阶段）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6"/>
              </w:rPr>
              <w:t>心率/HRV/睡眠数据接入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微软雅黑" w:hAnsi="微软雅黑" w:eastAsia="微软雅黑"/>
        </w:rPr>
        <w:t>六、竞品差异化对比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sz w:val="21"/>
        </w:rPr>
        <w:t>基于对求职精灵、职比特、北森生涯、中公AI就业、粉笔、超级简历、牛客网、实习僧、互联派、前途问鹿、山小芽、学信网学职平台等12款产品的深度调研，当前市场上没有任何一款产品同时具备"目的分化+客观约束筛查+前人案例参照+可穿戴生理监测"四项能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对比维度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综合型竞品</w:t>
              <w:br/>
              <w:t>（北森/求职精灵）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考培型竞品</w:t>
              <w:br/>
              <w:t>（中公/粉笔）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垂直/官方型</w:t>
              <w:br/>
              <w:t>（牛客/学职平台）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我们的方案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6"/>
              </w:rPr>
              <w:t>测评维度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6"/>
              </w:rPr>
              <w:t>六维（标准化量表）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6"/>
              </w:rPr>
              <w:t>基础/人工评估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6"/>
              </w:rPr>
              <w:t>弱/零散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6"/>
              </w:rPr>
              <w:t>六维（含家庭约束+生理指标）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6"/>
              </w:rPr>
              <w:t>客观约束筛查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6"/>
              </w:rPr>
              <w:t>首创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6"/>
              </w:rPr>
              <w:t>规划目的选择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6"/>
              </w:rPr>
              <w:t>无（默认自我实现）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6"/>
              </w:rPr>
              <w:t>首创（四种目的可选）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6"/>
              </w:rPr>
              <w:t>前人案例参照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6"/>
              </w:rPr>
              <w:t>首创（正反案例库+回溯）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6"/>
              </w:rPr>
              <w:t>生理数据监测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6"/>
              </w:rPr>
              <w:t>首创（可穿戴+应激归因）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6"/>
              </w:rPr>
              <w:t>持续动态跟踪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6"/>
              </w:rPr>
              <w:t>弱（一次性报告）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6"/>
              </w:rPr>
              <w:t>备考跟踪/人工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6"/>
              </w:rPr>
              <w:t>四级检测（日/周/月/学期）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6"/>
              </w:rPr>
              <w:t>交互形态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6"/>
              </w:rPr>
              <w:t>网页表单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6"/>
              </w:rPr>
              <w:t>APP/学习机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6"/>
              </w:rPr>
              <w:t>APP/网页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6"/>
              </w:rPr>
              <w:t>AI对话式（7种消息卡片）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6"/>
              </w:rPr>
              <w:t>规划定位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6"/>
              </w:rPr>
              <w:t>目的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6"/>
              </w:rPr>
              <w:t>手段（导流卖课）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6"/>
              </w:rPr>
              <w:t>目的/工具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6"/>
              </w:rPr>
              <w:t>目的（规划本身就是产品）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微软雅黑" w:hAnsi="微软雅黑" w:eastAsia="微软雅黑"/>
        </w:rPr>
        <w:t>七、商业模式与商业价值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sz w:val="21"/>
        </w:rPr>
        <w:t>整体商业模型采用"四层变现+飞轮增长"架构：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模式层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目标客户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产品形态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变现方式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6"/>
              </w:rPr>
              <w:t>基础层（免费）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6"/>
              </w:rPr>
              <w:t>C端全体大学生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6"/>
              </w:rPr>
              <w:t>基础画像测评 + 概览路径 + AI问答（日限额）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6"/>
              </w:rPr>
              <w:t>流量入口，构建用户池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6"/>
              </w:rPr>
              <w:t>进阶层（会员）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6"/>
              </w:rPr>
              <w:t>C端付费学生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6"/>
              </w:rPr>
              <w:t>深度规划报告 + 动态任务引擎 + 无限制AI顾问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6"/>
              </w:rPr>
              <w:t>会员订阅 99-299元/年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6"/>
              </w:rPr>
              <w:t>企业层（B端）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6"/>
              </w:rPr>
              <w:t>高校就业中心/院系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6"/>
              </w:rPr>
              <w:t>学情数据看板 + 批量辅导工具 + 定制化报告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6"/>
              </w:rPr>
              <w:t>SaaS年费 5-50万/校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6"/>
              </w:rPr>
              <w:t>生态层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6"/>
              </w:rPr>
              <w:t>华图内部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6"/>
              </w:rPr>
              <w:t>精准导流到课程/培训产品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6"/>
              </w:rPr>
              <w:t>降低获客成本30%+ 提升LTV</w:t>
            </w:r>
          </w:p>
        </w:tc>
      </w:tr>
    </w:tbl>
    <w:p>
      <w:pPr>
        <w:spacing w:after="40"/>
      </w:pP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sz w:val="21"/>
        </w:rPr>
        <w:t>增长飞轮模型：免费测评/规划吸引海量学生→画像数据沉淀→规划精准度持续提升→口碑传播→更多学生加入→高校端合作→渠道覆盖扩大→数据与模型竞争力增强→循环。</w:t>
      </w:r>
    </w:p>
    <w:p>
      <w:pPr>
        <w:pStyle w:val="Heading1"/>
      </w:pPr>
      <w:r>
        <w:rPr>
          <w:rFonts w:ascii="微软雅黑" w:hAnsi="微软雅黑" w:eastAsia="微软雅黑"/>
        </w:rPr>
        <w:t>八、实施路线图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时间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核心目标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交付物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6"/>
              </w:rPr>
              <w:t>Phase 1</w:t>
              <w:br/>
              <w:t>MVP验证期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6"/>
              </w:rPr>
              <w:t>2026 Q3-Q4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6"/>
              </w:rPr>
              <w:t>验证"目的选择→测评→画像→路径推荐"链路可行性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6"/>
              </w:rPr>
              <w:t>六维画像采集系统、3条核心赛道路径图谱、基础AI对话、2-3所高校种子测试（5000-10000人）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6"/>
              </w:rPr>
              <w:t>Phase 2</w:t>
              <w:br/>
              <w:t>核心能力建设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6"/>
              </w:rPr>
              <w:t>2027 Q1-Q2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6"/>
              </w:rPr>
              <w:t>打磨三大引擎，扩大验证范围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6"/>
              </w:rPr>
              <w:t>8+赛道路径图谱、阶段任务引擎V1、学生端Web正式上线、20-30所高校（10万+用户）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6"/>
              </w:rPr>
              <w:t>Phase 3</w:t>
              <w:br/>
              <w:t>规模增长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6"/>
              </w:rPr>
              <w:t>2027 Q3-Q4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6"/>
              </w:rPr>
              <w:t>跑通B端变现，规模化增长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6"/>
              </w:rPr>
              <w:t>高校管理后台SaaS、会员订阅体系、课程推荐打通、100+高校（100万+用户）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6"/>
              </w:rPr>
              <w:t>Phase 4</w:t>
              <w:br/>
              <w:t>生态成熟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6"/>
              </w:rPr>
              <w:t>2028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6"/>
              </w:rPr>
              <w:t>平台化+数据飞轮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6"/>
              </w:rPr>
              <w:t>开放API、UGC社区、AI能力输出、500+高校（500万+用户）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微软雅黑" w:hAnsi="微软雅黑" w:eastAsia="微软雅黑"/>
        </w:rPr>
        <w:t>九、团队与资源需求（比赛阶段）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人数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核心职责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6"/>
              </w:rPr>
              <w:t>AI产品经理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6"/>
              </w:rPr>
              <w:t>整体产品规划、需求定义、功能设计、项目推进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6"/>
              </w:rPr>
              <w:t>后端工程师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6"/>
              </w:rPr>
              <w:t>API开发、数据库设计、AI引擎集成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6"/>
              </w:rPr>
              <w:t>前端工程师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6"/>
              </w:rPr>
              <w:t>Web前端开发、可视化图表、进度条交互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6"/>
              </w:rPr>
              <w:t>AI/算法工程师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6"/>
              </w:rPr>
              <w:t>LLM调优、匹配算法、知识图谱构建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6"/>
              </w:rPr>
              <w:t>教研专家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6"/>
              </w:rPr>
              <w:t>赛道知识梳理、任务模板设计、内容质量审核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6"/>
              </w:rPr>
              <w:t>UI/UX设计师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6"/>
              </w:rPr>
              <w:t>交互设计、视觉设计、品牌统一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6"/>
              </w:rPr>
              <w:t>测试工程师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6"/>
              </w:rPr>
              <w:t>功能测试、AI输出质量评测</w:t>
            </w:r>
          </w:p>
        </w:tc>
      </w:tr>
    </w:tbl>
    <w:p>
      <w:pPr>
        <w:spacing w:after="40"/>
      </w:pP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sz w:val="21"/>
        </w:rPr>
        <w:t>合计：11人，比赛阶段预计2个月交付Web Demo。</w:t>
      </w:r>
    </w:p>
    <w:p>
      <w:pPr>
        <w:pStyle w:val="Heading1"/>
      </w:pPr>
      <w:r>
        <w:rPr>
          <w:rFonts w:ascii="微软雅黑" w:hAnsi="微软雅黑" w:eastAsia="微软雅黑"/>
        </w:rPr>
        <w:t>十、风险评估与应对策略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风险类别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风险描述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应对策略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6"/>
              </w:rPr>
              <w:t>数据隐私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6"/>
              </w:rPr>
              <w:t>学生画像涉及敏感个人信息（性格/家庭/生理）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高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6"/>
              </w:rPr>
              <w:t>遵循《个人信息保护法》；数据脱敏处理；用户授权机制；生理数据仅存本地不上传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6"/>
              </w:rPr>
              <w:t>AI准确性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6"/>
              </w:rPr>
              <w:t>路径推荐可能存在偏差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高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6"/>
              </w:rPr>
              <w:t>人机协同（AI推荐+人工审核标注）；引入教育专家知识校验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6"/>
              </w:rPr>
              <w:t>赛道知识时效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6"/>
              </w:rPr>
              <w:t>公考政策/考研规则/行业标准频繁变化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中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6"/>
              </w:rPr>
              <w:t>建立知识更新中台；爬虫+人工双重监控；周级更新赛道知识图谱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6"/>
              </w:rPr>
              <w:t>用户粘性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6"/>
              </w:rPr>
              <w:t>学生可能一次性使用后流失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中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6"/>
              </w:rPr>
              <w:t>学期任务提醒+阶段性复盘+成长曲线可视化；与华图课程体系深度绑定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6"/>
              </w:rPr>
              <w:t>赛场阶段制作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6"/>
              </w:rPr>
              <w:t>比赛时间紧，需在有限资源内交付可演示产品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中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6"/>
              </w:rPr>
              <w:t>聚焦3条核心赛道；可穿戴生理数据用模拟数据流替代；MVP优先跑通核心闭环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微软雅黑" w:hAnsi="微软雅黑" w:eastAsia="微软雅黑"/>
        </w:rPr>
        <w:t>十一、学术支撑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sz w:val="21"/>
        </w:rPr>
        <w:t>本产品设计决策均有学术文献作为依据，以下为核心引用：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产品设计决策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支撑理论/研究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核心发现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文献依据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6"/>
              </w:rPr>
              <w:t>目的先行（Step 0）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6"/>
              </w:rPr>
              <w:t>自我决定理论（SDT）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6"/>
              </w:rPr>
              <w:t>自我决定水平与生涯决策能力r=0.685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6"/>
              </w:rPr>
              <w:t>Ryan &amp; Deci (2017); Cahyasari (2024)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6"/>
              </w:rPr>
              <w:t>多赛道可视化推演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6"/>
              </w:rPr>
              <w:t>生涯建构理论（CCT）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6"/>
              </w:rPr>
              <w:t>生涯适应力是可培养的心理资源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6"/>
              </w:rPr>
              <w:t>Savickas (2012); CAAS Cross-cultural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6"/>
              </w:rPr>
              <w:t>画像→路径→任务闭环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6"/>
              </w:rPr>
              <w:t>社会认知职业理论（SCCT）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6"/>
              </w:rPr>
              <w:t>自我效能+结果期待→职业行为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6"/>
              </w:rPr>
              <w:t>Lent, Brown &amp; Hackett (1994)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6"/>
              </w:rPr>
              <w:t>可穿戴生理监测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6"/>
              </w:rPr>
              <w:t>HRV教育研究系统综述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6"/>
              </w:rPr>
              <w:t>HRV具有中等共时效度；可穿戴可行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6"/>
              </w:rPr>
              <w:t>Kim et al. (2024); Bloomfield (2024)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6"/>
              </w:rPr>
              <w:t>家庭约束多维建模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6"/>
              </w:rPr>
              <w:t>家庭SES与职业探索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6"/>
              </w:rPr>
              <w:t>心理资本完全中介；间接效应&gt;直接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6"/>
              </w:rPr>
              <w:t>王昳玥等 (2021); Li et al. (2012)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6"/>
              </w:rPr>
              <w:t>前人案例反向参照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6"/>
              </w:rPr>
              <w:t>《金榜题名之后》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6"/>
              </w:rPr>
              <w:t>目标掌控 vs 直觉依赖模式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6"/>
              </w:rPr>
              <w:t>郑雅君 (2023)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6"/>
              </w:rPr>
              <w:t>差异化补偿设计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6"/>
              </w:rPr>
              <w:t>先赋-后致理论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6"/>
              </w:rPr>
              <w:t>后致性因素效应&gt;先赋性因素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6"/>
              </w:rPr>
              <w:t>刘保中等 (2021)</w:t>
            </w:r>
          </w:p>
        </w:tc>
      </w:tr>
    </w:tbl>
    <w:p>
      <w:pPr>
        <w:spacing w:after="40"/>
      </w:pP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color w:val="8E94A8"/>
          <w:sz w:val="20"/>
        </w:rPr>
        <w:t>完整文献综述详见团队研究笔记（55篇参考文献，已单独整理成册）。</w:t>
      </w:r>
    </w:p>
    <w:p>
      <w:pPr>
        <w:pStyle w:val="Heading1"/>
      </w:pPr>
      <w:r>
        <w:rPr>
          <w:rFonts w:ascii="微软雅黑" w:hAnsi="微软雅黑" w:eastAsia="微软雅黑"/>
        </w:rPr>
        <w:t>十二、社会价值与愿景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sz w:val="21"/>
        </w:rPr>
        <w:t>本项目的核心社会价值在于：帮助大学生从"迷茫摸索"走向"清晰规划"，降低因信息不对称导致的职业选择试错成本。尤其利好教育资源薄弱地区的学生——通过AI技术实现优质规划服务的普惠化，缩小"小镇做题家"与优势家庭学生在"大学规则"认知上的信息鸿沟。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color w:val="00B894"/>
          <w:sz w:val="21"/>
        </w:rPr>
        <w:t>一句话愿景：</w:t>
      </w:r>
      <w:r>
        <w:rPr>
          <w:rFonts w:ascii="微软雅黑" w:hAnsi="微软雅黑" w:eastAsia="微软雅黑"/>
          <w:b w:val="0"/>
          <w:sz w:val="21"/>
        </w:rPr>
        <w:t>让每一位大学生，都拥有一份属于自己的、看得见未来的成长地图。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color w:val="F59F00"/>
          <w:sz w:val="21"/>
        </w:rPr>
        <w:t>核心理念：</w:t>
      </w:r>
      <w:r>
        <w:rPr>
          <w:rFonts w:ascii="微软雅黑" w:hAnsi="微软雅黑" w:eastAsia="微软雅黑"/>
          <w:b w:val="0"/>
          <w:sz w:val="21"/>
        </w:rPr>
        <w:t>不替学生做选择，而是让选择的风险可见。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exact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