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081E0" w14:textId="77777777" w:rsidR="00C006D9" w:rsidRDefault="00000000">
      <w:pPr>
        <w:pStyle w:val="Title"/>
      </w:pPr>
      <w:r>
        <w:t>Antimicrobial Peptides Sequence Data Analysis - Results &amp; Visualizations</w:t>
      </w:r>
    </w:p>
    <w:p w14:paraId="5D8374DF" w14:textId="77777777" w:rsidR="00C006D9" w:rsidRDefault="00000000">
      <w:pPr>
        <w:pStyle w:val="Heading1"/>
      </w:pPr>
      <w:r>
        <w:t>1. Sequence Length Distribution</w:t>
      </w:r>
    </w:p>
    <w:p w14:paraId="17276AA7" w14:textId="77777777" w:rsidR="00C006D9" w:rsidRDefault="00000000">
      <w:r>
        <w:t>The distribution of sequence lengths shows a right-skewed pattern with a majority of peptides below 40 amino acids. Total sequences analyzed: 15,413. The longest sequence has 190 residues.</w:t>
      </w:r>
    </w:p>
    <w:p w14:paraId="5E3341C3" w14:textId="77777777" w:rsidR="00C006D9" w:rsidRDefault="00000000">
      <w:r>
        <w:rPr>
          <w:noProof/>
        </w:rPr>
        <w:drawing>
          <wp:inline distT="0" distB="0" distL="0" distR="0" wp14:anchorId="6702ABBE" wp14:editId="6C83814C">
            <wp:extent cx="5029200" cy="39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f3c54f-699c-4cfb-b4a7-9b836dc1861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F69" w14:textId="77777777" w:rsidR="00C006D9" w:rsidRDefault="00000000">
      <w:pPr>
        <w:pStyle w:val="Heading1"/>
      </w:pPr>
      <w:r>
        <w:t>2. Boxplot of Sequence Lengths</w:t>
      </w:r>
    </w:p>
    <w:p w14:paraId="06B21CBA" w14:textId="77777777" w:rsidR="00C006D9" w:rsidRDefault="00000000">
      <w:r>
        <w:t>The boxplot reveals the interquartile range of peptide lengths and highlights the presence of significant outliers beyond 100 residues.</w:t>
      </w:r>
    </w:p>
    <w:p w14:paraId="7A04CF87" w14:textId="77777777" w:rsidR="00C006D9" w:rsidRDefault="00000000">
      <w:r>
        <w:rPr>
          <w:noProof/>
        </w:rPr>
        <w:lastRenderedPageBreak/>
        <w:drawing>
          <wp:inline distT="0" distB="0" distL="0" distR="0" wp14:anchorId="0C042252" wp14:editId="15A551DF">
            <wp:extent cx="5029200" cy="361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5c41b3-4a8d-4de8-b267-b22e6b275a1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495" w14:textId="77777777" w:rsidR="00C006D9" w:rsidRDefault="00000000">
      <w:pPr>
        <w:pStyle w:val="Heading1"/>
      </w:pPr>
      <w:r>
        <w:t>3. Violin Plot of Sequence Lengths</w:t>
      </w:r>
    </w:p>
    <w:p w14:paraId="2F11693E" w14:textId="77777777" w:rsidR="00C006D9" w:rsidRDefault="00000000">
      <w:r>
        <w:t>The violin plot shows the density distribution of peptide lengths, reinforcing the concentration around shorter sequences.</w:t>
      </w:r>
    </w:p>
    <w:p w14:paraId="49FF4371" w14:textId="77777777" w:rsidR="00C006D9" w:rsidRDefault="00000000">
      <w:r>
        <w:rPr>
          <w:noProof/>
        </w:rPr>
        <w:lastRenderedPageBreak/>
        <w:drawing>
          <wp:inline distT="0" distB="0" distL="0" distR="0" wp14:anchorId="0242A6B1" wp14:editId="52017D23">
            <wp:extent cx="5029200" cy="361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51be03-35fc-4100-98f2-e7dbf79dd87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0AC" w14:textId="77777777" w:rsidR="00C006D9" w:rsidRDefault="00000000">
      <w:pPr>
        <w:pStyle w:val="Heading1"/>
      </w:pPr>
      <w:r>
        <w:t>4. Amino Acid Composition</w:t>
      </w:r>
    </w:p>
    <w:p w14:paraId="6E172287" w14:textId="77777777" w:rsidR="00C006D9" w:rsidRDefault="00000000">
      <w:r>
        <w:t>Lysine (K), Leucine (L), and Arginine (R) are the most frequent amino acids in the AMP dataset, indicating their importance in antimicrobial functionality.</w:t>
      </w:r>
    </w:p>
    <w:p w14:paraId="08949267" w14:textId="77777777" w:rsidR="00C006D9" w:rsidRDefault="00000000">
      <w:r>
        <w:rPr>
          <w:noProof/>
        </w:rPr>
        <w:drawing>
          <wp:inline distT="0" distB="0" distL="0" distR="0" wp14:anchorId="1E2A8155" wp14:editId="5FB06DA6">
            <wp:extent cx="5029200" cy="269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6ae582-1567-4209-bda1-a3afdd1a28a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288C" w14:textId="77777777" w:rsidR="00C006D9" w:rsidRDefault="00000000">
      <w:pPr>
        <w:pStyle w:val="Heading1"/>
      </w:pPr>
      <w:r>
        <w:lastRenderedPageBreak/>
        <w:t>5. Descriptor Correlation Matrix</w:t>
      </w:r>
    </w:p>
    <w:p w14:paraId="7B3D665C" w14:textId="77777777" w:rsidR="00C006D9" w:rsidRDefault="00000000">
      <w:r>
        <w:t>The correlation matrix reveals strong positive correlations between molecular weight (MW) and sequence length, as well as between charge-related properties.</w:t>
      </w:r>
    </w:p>
    <w:p w14:paraId="7D8CE003" w14:textId="77777777" w:rsidR="00C006D9" w:rsidRDefault="00000000">
      <w:r>
        <w:rPr>
          <w:noProof/>
        </w:rPr>
        <w:drawing>
          <wp:inline distT="0" distB="0" distL="0" distR="0" wp14:anchorId="0E6B55FF" wp14:editId="46CEBF33">
            <wp:extent cx="5029200" cy="4466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6f9e80-1331-49e4-bae9-4e1074c4447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D864" w14:textId="77777777" w:rsidR="00C006D9" w:rsidRDefault="00000000">
      <w:pPr>
        <w:pStyle w:val="Heading1"/>
      </w:pPr>
      <w:r>
        <w:t>6. Comparative Descriptor Analysis Between Libraries</w:t>
      </w:r>
    </w:p>
    <w:p w14:paraId="23CC2D33" w14:textId="77777777" w:rsidR="00C006D9" w:rsidRDefault="00000000">
      <w:r>
        <w:t>This summary of descriptor comparisons between two peptide libraries shows variations in amino acid composition, global charge, hydrophobicity, and hydrophobic moment.</w:t>
      </w:r>
    </w:p>
    <w:p w14:paraId="6AEED232" w14:textId="77777777" w:rsidR="00C006D9" w:rsidRDefault="00000000">
      <w:r>
        <w:rPr>
          <w:noProof/>
        </w:rPr>
        <w:lastRenderedPageBreak/>
        <w:drawing>
          <wp:inline distT="0" distB="0" distL="0" distR="0" wp14:anchorId="0489DDC6" wp14:editId="380DAB07">
            <wp:extent cx="5669280" cy="37869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acb34c-1b01-4cf1-abc2-3e1f645f117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6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464919">
    <w:abstractNumId w:val="8"/>
  </w:num>
  <w:num w:numId="2" w16cid:durableId="347483634">
    <w:abstractNumId w:val="6"/>
  </w:num>
  <w:num w:numId="3" w16cid:durableId="928462976">
    <w:abstractNumId w:val="5"/>
  </w:num>
  <w:num w:numId="4" w16cid:durableId="1568570728">
    <w:abstractNumId w:val="4"/>
  </w:num>
  <w:num w:numId="5" w16cid:durableId="1960063573">
    <w:abstractNumId w:val="7"/>
  </w:num>
  <w:num w:numId="6" w16cid:durableId="1203052459">
    <w:abstractNumId w:val="3"/>
  </w:num>
  <w:num w:numId="7" w16cid:durableId="999649609">
    <w:abstractNumId w:val="2"/>
  </w:num>
  <w:num w:numId="8" w16cid:durableId="1145196596">
    <w:abstractNumId w:val="1"/>
  </w:num>
  <w:num w:numId="9" w16cid:durableId="138598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6FDA"/>
    <w:rsid w:val="006406AA"/>
    <w:rsid w:val="00AA1D8D"/>
    <w:rsid w:val="00B47730"/>
    <w:rsid w:val="00C006D9"/>
    <w:rsid w:val="00CB0664"/>
    <w:rsid w:val="00E802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A1585"/>
  <w14:defaultImageDpi w14:val="300"/>
  <w15:docId w15:val="{7E701C92-97BE-9B49-A296-9909CBAF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Lin, Tzu-Tang</cp:lastModifiedBy>
  <cp:revision>2</cp:revision>
  <dcterms:created xsi:type="dcterms:W3CDTF">2025-07-25T09:23:00Z</dcterms:created>
  <dcterms:modified xsi:type="dcterms:W3CDTF">2025-07-25T09:23:00Z</dcterms:modified>
  <cp:category/>
</cp:coreProperties>
</file>