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School Mentoring Coordinator Interview Guide</w:t>
      </w:r>
    </w:p>
    <w:p>
      <w:pPr>
        <w:spacing w:after="160"/>
      </w:pPr>
      <w:r>
        <w:rPr>
          <w:b w:val="0"/>
          <w:i w:val="0"/>
          <w:color w:val="6B6B6B"/>
          <w:sz w:val="20"/>
        </w:rPr>
        <w:t>CSA Mentoring Program, UA&amp;P  |  Individual interview, about 60 minutes  |  Prepared for A3 (ADM Phases A to D)</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E8EEF5"/>
          </w:tcPr>
          <w:p>
            <w:r/>
            <w:r>
              <w:rPr>
                <w:b/>
                <w:sz w:val="19"/>
              </w:rPr>
              <w:t>Coordinator</w:t>
            </w:r>
          </w:p>
        </w:tc>
        <w:tc>
          <w:tcPr>
            <w:tcW w:type="dxa" w:w="2520"/>
          </w:tcPr>
          <w:p/>
        </w:tc>
        <w:tc>
          <w:tcPr>
            <w:tcW w:type="dxa" w:w="2160"/>
            <w:shd w:val="clear" w:color="auto" w:fill="E8EEF5"/>
          </w:tcPr>
          <w:p>
            <w:r/>
            <w:r>
              <w:rPr>
                <w:b/>
                <w:sz w:val="19"/>
              </w:rPr>
              <w:t>School</w:t>
            </w:r>
          </w:p>
        </w:tc>
        <w:tc>
          <w:tcPr>
            <w:tcW w:type="dxa" w:w="2520"/>
          </w:tcPr>
          <w:p/>
        </w:tc>
      </w:tr>
      <w:tr>
        <w:tc>
          <w:tcPr>
            <w:tcW w:type="dxa" w:w="2160"/>
            <w:shd w:val="clear" w:color="auto" w:fill="E8EEF5"/>
          </w:tcPr>
          <w:p>
            <w:r/>
            <w:r>
              <w:rPr>
                <w:b/>
                <w:sz w:val="19"/>
              </w:rPr>
              <w:t>Also a mentor? (no. of mentees)</w:t>
            </w:r>
          </w:p>
        </w:tc>
        <w:tc>
          <w:tcPr>
            <w:tcW w:type="dxa" w:w="2520"/>
          </w:tcPr>
          <w:p/>
        </w:tc>
        <w:tc>
          <w:tcPr>
            <w:tcW w:type="dxa" w:w="2160"/>
            <w:shd w:val="clear" w:color="auto" w:fill="E8EEF5"/>
          </w:tcPr>
          <w:p>
            <w:r/>
            <w:r>
              <w:rPr>
                <w:b/>
                <w:sz w:val="19"/>
              </w:rPr>
              <w:t>Date and time</w:t>
            </w:r>
          </w:p>
        </w:tc>
        <w:tc>
          <w:tcPr>
            <w:tcW w:type="dxa" w:w="2520"/>
          </w:tcPr>
          <w:p/>
        </w:tc>
      </w:tr>
      <w:tr>
        <w:tc>
          <w:tcPr>
            <w:tcW w:type="dxa" w:w="2160"/>
            <w:shd w:val="clear" w:color="auto" w:fill="E8EEF5"/>
          </w:tcPr>
          <w:p>
            <w:r/>
            <w:r>
              <w:rPr>
                <w:b/>
                <w:sz w:val="19"/>
              </w:rPr>
              <w:t>Interviewers</w:t>
            </w:r>
          </w:p>
        </w:tc>
        <w:tc>
          <w:tcPr>
            <w:tcW w:type="dxa" w:w="2520"/>
          </w:tcPr>
          <w:p/>
        </w:tc>
        <w:tc>
          <w:tcPr>
            <w:tcW w:type="dxa" w:w="2160"/>
            <w:shd w:val="clear" w:color="auto" w:fill="E8EEF5"/>
          </w:tcPr>
          <w:p>
            <w:r/>
            <w:r>
              <w:rPr>
                <w:b/>
                <w:sz w:val="19"/>
              </w:rPr>
              <w:t>Recording consent given?</w:t>
            </w:r>
          </w:p>
        </w:tc>
        <w:tc>
          <w:tcPr>
            <w:tcW w:type="dxa" w:w="2520"/>
          </w:tcPr>
          <w:p/>
        </w:tc>
      </w:tr>
    </w:tbl>
    <w:p/>
    <w:p>
      <w:pPr>
        <w:pStyle w:val="Heading1"/>
      </w:pPr>
      <w:r>
        <w:t>How this guide is organized</w:t>
      </w:r>
    </w:p>
    <w:p>
      <w:r>
        <w:rPr>
          <w:b w:val="0"/>
          <w:i w:val="0"/>
        </w:rPr>
        <w:t>Interviewees are the school-level Mentoring Coordinators, the people who actually make the student-mentor pairings. In the 2026-09-11 interview, Ms. Kelai told us the school is “the best person to answer” questions about pairing, since the schools finalize it and the unit only receives the database. Sir Pira also recommended getting the coordinators' and mentors' own perspectives on the program. Many coordinators are also mentors, so questions marked [Mentor] capture that second view in the same hour.</w:t>
      </w:r>
    </w:p>
    <w:p>
      <w:r>
        <w:rPr>
          <w:b w:val="0"/>
          <w:i w:val="0"/>
        </w:rPr>
        <w:t>The questions follow the order of a natural conversation (who they are, why they take part, what they want, how they do it, then their opinions and frustrations), not the order of the original list. The table below shows where each of your seven topics went.</w:t>
      </w:r>
    </w:p>
    <w:tbl>
      <w:tblPr>
        <w:tblStyle w:val="TableGrid"/>
        <w:tblW w:type="auto" w:w="0"/>
        <w:tblLook w:firstColumn="1" w:firstRow="1" w:lastColumn="0" w:lastRow="0" w:noHBand="0" w:noVBand="1" w:val="04A0"/>
      </w:tblPr>
      <w:tblGrid>
        <w:gridCol w:w="4680"/>
        <w:gridCol w:w="4680"/>
      </w:tblGrid>
      <w:tr>
        <w:tc>
          <w:tcPr>
            <w:tcW w:type="dxa" w:w="3744"/>
            <w:shd w:val="clear" w:color="auto" w:fill="1F3A5F"/>
          </w:tcPr>
          <w:p>
            <w:r/>
            <w:r>
              <w:rPr>
                <w:b/>
                <w:color w:val="FFFFFF"/>
                <w:sz w:val="20"/>
              </w:rPr>
              <w:t>Your topic</w:t>
            </w:r>
          </w:p>
        </w:tc>
        <w:tc>
          <w:tcPr>
            <w:tcW w:type="dxa" w:w="5616"/>
            <w:shd w:val="clear" w:color="auto" w:fill="1F3A5F"/>
          </w:tcPr>
          <w:p>
            <w:r/>
            <w:r>
              <w:rPr>
                <w:b/>
                <w:color w:val="FFFFFF"/>
                <w:sz w:val="20"/>
              </w:rPr>
              <w:t>Where it is in this guide</w:t>
            </w:r>
          </w:p>
        </w:tc>
      </w:tr>
      <w:tr>
        <w:tc>
          <w:tcPr>
            <w:tcW w:type="dxa" w:w="3744"/>
          </w:tcPr>
          <w:p>
            <w:r/>
            <w:r>
              <w:rPr>
                <w:sz w:val="20"/>
              </w:rPr>
              <w:t>1. What they want from the program</w:t>
            </w:r>
          </w:p>
        </w:tc>
        <w:tc>
          <w:tcPr>
            <w:tcW w:type="dxa" w:w="5616"/>
          </w:tcPr>
          <w:p>
            <w:r/>
            <w:r>
              <w:rPr>
                <w:sz w:val="20"/>
              </w:rPr>
              <w:t>Section 3 (Q7, Q9, Q10)</w:t>
            </w:r>
          </w:p>
        </w:tc>
      </w:tr>
      <w:tr>
        <w:tc>
          <w:tcPr>
            <w:tcW w:type="dxa" w:w="3744"/>
          </w:tcPr>
          <w:p>
            <w:r/>
            <w:r>
              <w:rPr>
                <w:sz w:val="20"/>
              </w:rPr>
              <w:t>2. Why they take part</w:t>
            </w:r>
          </w:p>
        </w:tc>
        <w:tc>
          <w:tcPr>
            <w:tcW w:type="dxa" w:w="5616"/>
          </w:tcPr>
          <w:p>
            <w:r/>
            <w:r>
              <w:rPr>
                <w:sz w:val="20"/>
              </w:rPr>
              <w:t>Section 2 (Q4 to Q6)</w:t>
            </w:r>
          </w:p>
        </w:tc>
      </w:tr>
      <w:tr>
        <w:tc>
          <w:tcPr>
            <w:tcW w:type="dxa" w:w="3744"/>
          </w:tcPr>
          <w:p>
            <w:r/>
            <w:r>
              <w:rPr>
                <w:sz w:val="20"/>
              </w:rPr>
              <w:t>3. How they implement it</w:t>
            </w:r>
          </w:p>
        </w:tc>
        <w:tc>
          <w:tcPr>
            <w:tcW w:type="dxa" w:w="5616"/>
          </w:tcPr>
          <w:p>
            <w:r/>
            <w:r>
              <w:rPr>
                <w:sz w:val="20"/>
              </w:rPr>
              <w:t>Section 4 (Q11 to Q16)</w:t>
            </w:r>
          </w:p>
        </w:tc>
      </w:tr>
      <w:tr>
        <w:tc>
          <w:tcPr>
            <w:tcW w:type="dxa" w:w="3744"/>
          </w:tcPr>
          <w:p>
            <w:r/>
            <w:r>
              <w:rPr>
                <w:sz w:val="20"/>
              </w:rPr>
              <w:t>4. What they want students to learn</w:t>
            </w:r>
          </w:p>
        </w:tc>
        <w:tc>
          <w:tcPr>
            <w:tcW w:type="dxa" w:w="5616"/>
          </w:tcPr>
          <w:p>
            <w:r/>
            <w:r>
              <w:rPr>
                <w:sz w:val="20"/>
              </w:rPr>
              <w:t>Section 3 (Q8)</w:t>
            </w:r>
          </w:p>
        </w:tc>
      </w:tr>
      <w:tr>
        <w:tc>
          <w:tcPr>
            <w:tcW w:type="dxa" w:w="3744"/>
          </w:tcPr>
          <w:p>
            <w:r/>
            <w:r>
              <w:rPr>
                <w:sz w:val="20"/>
              </w:rPr>
              <w:t>5. Is the program useful</w:t>
            </w:r>
          </w:p>
        </w:tc>
        <w:tc>
          <w:tcPr>
            <w:tcW w:type="dxa" w:w="5616"/>
          </w:tcPr>
          <w:p>
            <w:r/>
            <w:r>
              <w:rPr>
                <w:sz w:val="20"/>
              </w:rPr>
              <w:t>Section 7 (Q28 to Q31)</w:t>
            </w:r>
          </w:p>
        </w:tc>
      </w:tr>
      <w:tr>
        <w:tc>
          <w:tcPr>
            <w:tcW w:type="dxa" w:w="3744"/>
          </w:tcPr>
          <w:p>
            <w:r/>
            <w:r>
              <w:rPr>
                <w:sz w:val="20"/>
              </w:rPr>
              <w:t>6. How they make pairings</w:t>
            </w:r>
          </w:p>
        </w:tc>
        <w:tc>
          <w:tcPr>
            <w:tcW w:type="dxa" w:w="5616"/>
          </w:tcPr>
          <w:p>
            <w:r/>
            <w:r>
              <w:rPr>
                <w:sz w:val="20"/>
              </w:rPr>
              <w:t>Section 5 (Q17 to Q23) and Section 6 on mentor changes (Q24 to Q27)</w:t>
            </w:r>
          </w:p>
        </w:tc>
      </w:tr>
      <w:tr>
        <w:tc>
          <w:tcPr>
            <w:tcW w:type="dxa" w:w="3744"/>
          </w:tcPr>
          <w:p>
            <w:r/>
            <w:r>
              <w:rPr>
                <w:sz w:val="20"/>
              </w:rPr>
              <w:t>7. Frustrations</w:t>
            </w:r>
          </w:p>
        </w:tc>
        <w:tc>
          <w:tcPr>
            <w:tcW w:type="dxa" w:w="5616"/>
          </w:tcPr>
          <w:p>
            <w:r/>
            <w:r>
              <w:rPr>
                <w:sz w:val="20"/>
              </w:rPr>
              <w:t>Section 8 (Q32 to Q34)</w:t>
            </w:r>
          </w:p>
        </w:tc>
      </w:tr>
    </w:tbl>
    <w:p>
      <w:pPr>
        <w:spacing w:after="40"/>
      </w:pPr>
    </w:p>
    <w:p>
      <w:pPr>
        <w:spacing w:after="20"/>
      </w:pPr>
      <w:r>
        <w:rPr>
          <w:b/>
          <w:i w:val="0"/>
        </w:rPr>
        <w:t>Tags:</w:t>
      </w:r>
    </w:p>
    <w:p>
      <w:pPr>
        <w:pStyle w:val="ListBullet"/>
        <w:spacing w:after="20"/>
      </w:pPr>
      <w:r>
        <w:rPr>
          <w:b/>
          <w:color w:val="1F6F3F"/>
          <w:sz w:val="17"/>
        </w:rPr>
        <w:t xml:space="preserve">  [Yours]</w:t>
      </w:r>
      <w:r>
        <w:t xml:space="preserve">  one of the team's original topics, reworded into an open, interview-ready question</w:t>
      </w:r>
    </w:p>
    <w:p>
      <w:pPr>
        <w:pStyle w:val="ListBullet"/>
        <w:spacing w:after="20"/>
      </w:pPr>
      <w:r>
        <w:rPr>
          <w:b/>
          <w:color w:val="8A4B00"/>
          <w:sz w:val="17"/>
        </w:rPr>
        <w:t xml:space="preserve">  [New]</w:t>
      </w:r>
      <w:r>
        <w:t xml:space="preserve">  added to close a gap for Phases A to D or to follow up Sir's WHY feedback</w:t>
      </w:r>
    </w:p>
    <w:p>
      <w:pPr>
        <w:pStyle w:val="ListBullet"/>
        <w:spacing w:after="20"/>
      </w:pPr>
      <w:r>
        <w:rPr>
          <w:b/>
          <w:color w:val="5B2C83"/>
          <w:sz w:val="17"/>
        </w:rPr>
        <w:t xml:space="preserve">  [Check]</w:t>
      </w:r>
      <w:r>
        <w:t xml:space="preserve">  tests something the Mentoring Unit already told us, from the school's side. Ask the open question first; only mention what the unit said if the answer doesn't cover it, so you don't lead the interviewee</w:t>
      </w:r>
    </w:p>
    <w:p>
      <w:pPr>
        <w:pStyle w:val="ListBullet"/>
        <w:spacing w:after="20"/>
      </w:pPr>
      <w:r>
        <w:rPr>
          <w:b/>
          <w:color w:val="0B5C8A"/>
          <w:sz w:val="17"/>
        </w:rPr>
        <w:t xml:space="preserve">  [Mentor]</w:t>
      </w:r>
      <w:r>
        <w:t xml:space="preserve">  ask only if the coordinator is also a mentor</w:t>
      </w:r>
    </w:p>
    <w:p>
      <w:pPr>
        <w:pStyle w:val="ListBullet"/>
      </w:pPr>
      <w:r>
        <w:rPr>
          <w:color w:val="C08A00"/>
        </w:rPr>
        <w:t>★</w:t>
      </w:r>
      <w:r>
        <w:t xml:space="preserve">  Must-ask core question. Ask these the same way in every coordinator interview so answers can be compared across schools.</w:t>
      </w:r>
    </w:p>
    <w:p>
      <w:pPr>
        <w:pStyle w:val="Heading1"/>
        <w:spacing w:before="280"/>
      </w:pPr>
      <w:r>
        <w:t>1. Opening and Background</w:t>
      </w:r>
    </w:p>
    <w:p>
      <w:pPr>
        <w:spacing w:after="40"/>
      </w:pPr>
      <w:r>
        <w:rPr>
          <w:b w:val="0"/>
          <w:i w:val="0"/>
        </w:rPr>
      </w:r>
      <w:r>
        <w:rPr>
          <w:b/>
          <w:color w:val="6B6B6B"/>
          <w:sz w:val="19"/>
        </w:rPr>
        <w:t>About 5 minutes</w:t>
      </w:r>
      <w:r>
        <w:rPr>
          <w:color w:val="6B6B6B"/>
          <w:sz w:val="19"/>
        </w:rPr>
        <w:t xml:space="preserve">   |   Feeds: Architecture Vision (Stakeholders and their Concerns)</w:t>
      </w:r>
    </w:p>
    <w:p>
      <w:r>
        <w:rPr>
          <w:b w:val="0"/>
          <w:i/>
          <w:sz w:val="20"/>
        </w:rPr>
        <w:t>Suggested opening: thank them; explain we are UA&amp;P students doing an Enterprise Architecture project on the Mentoring Program with the CSA Mentoring Unit; ask permission to record; say we won't ask about or record any individual student's details.</w:t>
      </w:r>
    </w:p>
    <w:p>
      <w:pPr>
        <w:spacing w:before="100" w:after="40"/>
        <w:ind w:left="504" w:hanging="504"/>
      </w:pPr>
      <w:r>
        <w:rPr>
          <w:b/>
        </w:rPr>
        <w:t>1.</w:t>
        <w:tab/>
      </w:r>
      <w:r>
        <w:t>Could you tell us about your role as mentoring coordinator for your school? How long have you held it, and how did you come to take it on?</w:t>
      </w:r>
      <w:r>
        <w:rPr>
          <w:b/>
          <w:color w:val="8A4B00"/>
          <w:sz w:val="17"/>
        </w:rPr>
        <w:t xml:space="preserve">  [New]</w:t>
      </w:r>
    </w:p>
    <w:p>
      <w:pPr>
        <w:spacing w:before="100" w:after="40"/>
        <w:ind w:left="504" w:hanging="504"/>
      </w:pPr>
      <w:r>
        <w:rPr>
          <w:b/>
        </w:rPr>
        <w:t>2.</w:t>
        <w:tab/>
      </w:r>
      <w:r>
        <w:t>Roughly how many students and approved mentors does your school handle this semester? Do you share the coordinator work with anyone?</w:t>
      </w:r>
      <w:r>
        <w:rPr>
          <w:b/>
          <w:color w:val="8A4B00"/>
          <w:sz w:val="17"/>
        </w:rPr>
        <w:t xml:space="preserve">  [New]</w:t>
      </w:r>
    </w:p>
    <w:p>
      <w:pPr>
        <w:spacing w:before="100" w:after="40"/>
        <w:ind w:left="504" w:hanging="504"/>
      </w:pPr>
      <w:r>
        <w:rPr>
          <w:b/>
        </w:rPr>
        <w:t>3.</w:t>
        <w:tab/>
      </w:r>
      <w:r>
        <w:t>Are you also a mentor yourself? If so, about how many mentees do you have?</w:t>
      </w:r>
      <w:r>
        <w:rPr>
          <w:b/>
          <w:color w:val="8A4B00"/>
          <w:sz w:val="17"/>
        </w:rPr>
        <w:t xml:space="preserve">  [New]</w:t>
      </w:r>
    </w:p>
    <w:p>
      <w:pPr>
        <w:spacing w:after="40"/>
        <w:ind w:left="648"/>
      </w:pPr>
      <w:r>
        <w:rPr>
          <w:b/>
          <w:i/>
          <w:color w:val="6B6B6B"/>
          <w:sz w:val="19"/>
        </w:rPr>
        <w:t xml:space="preserve">What we heard from the unit: </w:t>
      </w:r>
      <w:r>
        <w:rPr>
          <w:i/>
          <w:color w:val="6B6B6B"/>
          <w:sz w:val="19"/>
        </w:rPr>
        <w:t>mentees per mentor vary; Ms. Kelai used a mentor with 90 mentees as an example of why mentor-side logging was dropped (2026-09-11 transcript).</w:t>
      </w:r>
    </w:p>
    <w:p>
      <w:pPr>
        <w:pStyle w:val="Heading1"/>
        <w:spacing w:before="280"/>
      </w:pPr>
      <w:r>
        <w:t>2. Why They Take Part (the WHY)</w:t>
      </w:r>
    </w:p>
    <w:p>
      <w:pPr>
        <w:spacing w:after="40"/>
      </w:pPr>
      <w:r>
        <w:rPr>
          <w:b w:val="0"/>
          <w:i w:val="0"/>
        </w:rPr>
      </w:r>
      <w:r>
        <w:rPr>
          <w:b/>
          <w:color w:val="6B6B6B"/>
          <w:sz w:val="19"/>
        </w:rPr>
        <w:t>About 7 minutes</w:t>
      </w:r>
      <w:r>
        <w:rPr>
          <w:color w:val="6B6B6B"/>
          <w:sz w:val="19"/>
        </w:rPr>
        <w:t xml:space="preserve">   |   Feeds: Architecture Vision (drivers, stakeholder concerns); Phase B Driver/Goal/Objective catalog</w:t>
      </w:r>
    </w:p>
    <w:p>
      <w:pPr>
        <w:spacing w:before="100" w:after="40"/>
        <w:ind w:left="504" w:hanging="504"/>
      </w:pPr>
      <w:r>
        <w:rPr>
          <w:b/>
        </w:rPr>
        <w:t>4.</w:t>
        <w:tab/>
      </w:r>
      <w:r>
        <w:rPr>
          <w:color w:val="C08A00"/>
        </w:rPr>
        <w:t xml:space="preserve">★ </w:t>
      </w:r>
      <w:r>
        <w:rPr>
          <w:b/>
        </w:rPr>
        <w:t>Why do you take part in the mentoring program, as a coordinator and, if it applies, as a mentor?</w:t>
      </w:r>
      <w:r>
        <w:rPr>
          <w:b/>
          <w:color w:val="1F6F3F"/>
          <w:sz w:val="17"/>
        </w:rPr>
        <w:t xml:space="preserve">  [Yours]</w:t>
      </w:r>
    </w:p>
    <w:p>
      <w:pPr>
        <w:spacing w:after="20"/>
        <w:ind w:left="1008" w:hanging="360"/>
      </w:pPr>
      <w:r>
        <w:t xml:space="preserve">a.  </w:t>
      </w:r>
      <w:r>
        <w:t>Is coordinating an assigned duty, something you volunteered for, or part of your regular load?</w:t>
      </w:r>
    </w:p>
    <w:p>
      <w:pPr>
        <w:spacing w:after="20"/>
        <w:ind w:left="1008" w:hanging="360"/>
      </w:pPr>
      <w:r>
        <w:t xml:space="preserve">b.  </w:t>
      </w:r>
      <w:r>
        <w:t>What keeps you doing it, and what would make you step back?</w:t>
      </w:r>
    </w:p>
    <w:p>
      <w:pPr>
        <w:spacing w:before="100" w:after="40"/>
        <w:ind w:left="504" w:hanging="504"/>
      </w:pPr>
      <w:r>
        <w:rPr>
          <w:b/>
        </w:rPr>
        <w:t>5.</w:t>
        <w:tab/>
      </w:r>
      <w:r>
        <w:t>In your own words, why does UA&amp;P run a mentoring program at all? What would be lost if it disappeared?</w:t>
      </w:r>
      <w:r>
        <w:rPr>
          <w:b/>
          <w:color w:val="8A4B00"/>
          <w:sz w:val="17"/>
        </w:rPr>
        <w:t xml:space="preserve">  [New]</w:t>
      </w:r>
      <w:r>
        <w:rPr>
          <w:b/>
          <w:color w:val="5B2C83"/>
          <w:sz w:val="17"/>
        </w:rPr>
        <w:t xml:space="preserve">  [Check]</w:t>
      </w:r>
    </w:p>
    <w:p>
      <w:pPr>
        <w:spacing w:after="40"/>
        <w:ind w:left="648"/>
      </w:pPr>
      <w:r>
        <w:rPr>
          <w:b/>
          <w:i/>
          <w:color w:val="6B6B6B"/>
          <w:sz w:val="19"/>
        </w:rPr>
        <w:t xml:space="preserve">What we heard from the unit: </w:t>
      </w:r>
      <w:r>
        <w:rPr>
          <w:i/>
          <w:color w:val="6B6B6B"/>
          <w:sz w:val="19"/>
        </w:rPr>
        <w:t>it is one of the University's hallmark programs, for students' integral (holistic) formation; without the unit, the schools would run mentoring on their own (2026-09-28 interview, Em's Notes 2).</w:t>
      </w:r>
    </w:p>
    <w:p>
      <w:pPr>
        <w:spacing w:before="100" w:after="40"/>
        <w:ind w:left="504" w:hanging="504"/>
      </w:pPr>
      <w:r>
        <w:rPr>
          <w:b/>
        </w:rPr>
        <w:t>6.</w:t>
        <w:tab/>
      </w:r>
      <w:r>
        <w:t>Is the coordinator role recognized in any way, for example in workload, evaluation, or compensation? (Ask gently; skip if it feels awkward.)</w:t>
      </w:r>
      <w:r>
        <w:rPr>
          <w:b/>
          <w:color w:val="8A4B00"/>
          <w:sz w:val="17"/>
        </w:rPr>
        <w:t xml:space="preserve">  [New]</w:t>
      </w:r>
    </w:p>
    <w:p>
      <w:pPr>
        <w:pStyle w:val="Heading1"/>
        <w:spacing w:before="280"/>
      </w:pPr>
      <w:r>
        <w:t>3. What They Want from the Program (the target state)</w:t>
      </w:r>
    </w:p>
    <w:p>
      <w:pPr>
        <w:spacing w:after="40"/>
      </w:pPr>
      <w:r>
        <w:rPr>
          <w:b w:val="0"/>
          <w:i w:val="0"/>
        </w:rPr>
      </w:r>
      <w:r>
        <w:rPr>
          <w:b/>
          <w:color w:val="6B6B6B"/>
          <w:sz w:val="19"/>
        </w:rPr>
        <w:t>About 7 minutes</w:t>
      </w:r>
      <w:r>
        <w:rPr>
          <w:color w:val="6B6B6B"/>
          <w:sz w:val="19"/>
        </w:rPr>
        <w:t xml:space="preserve">   |   Feeds: Architecture Vision; Phase B Driver/Goal/Objective catalog; Architecture Requirements Specification (Success Measures)</w:t>
      </w:r>
    </w:p>
    <w:p>
      <w:pPr>
        <w:spacing w:before="100" w:after="40"/>
        <w:ind w:left="504" w:hanging="504"/>
      </w:pPr>
      <w:r>
        <w:rPr>
          <w:b/>
        </w:rPr>
        <w:t>7.</w:t>
        <w:tab/>
      </w:r>
      <w:r>
        <w:rPr>
          <w:color w:val="C08A00"/>
        </w:rPr>
        <w:t xml:space="preserve">★ </w:t>
      </w:r>
      <w:r>
        <w:rPr>
          <w:b/>
        </w:rPr>
        <w:t>What do you personally want the mentoring program to achieve for the students of your school?</w:t>
      </w:r>
      <w:r>
        <w:rPr>
          <w:b/>
          <w:color w:val="1F6F3F"/>
          <w:sz w:val="17"/>
        </w:rPr>
        <w:t xml:space="preserve">  [Yours]</w:t>
      </w:r>
    </w:p>
    <w:p>
      <w:pPr>
        <w:spacing w:before="100" w:after="40"/>
        <w:ind w:left="504" w:hanging="504"/>
      </w:pPr>
      <w:r>
        <w:rPr>
          <w:b/>
        </w:rPr>
        <w:t>8.</w:t>
        <w:tab/>
      </w:r>
      <w:r>
        <w:rPr>
          <w:color w:val="C08A00"/>
        </w:rPr>
        <w:t xml:space="preserve">★ </w:t>
      </w:r>
      <w:r>
        <w:rPr>
          <w:b/>
        </w:rPr>
        <w:t>What do you want students to learn or gain from being mentored?</w:t>
      </w:r>
      <w:r>
        <w:rPr>
          <w:b/>
          <w:color w:val="1F6F3F"/>
          <w:sz w:val="17"/>
        </w:rPr>
        <w:t xml:space="preserve">  [Yours]</w:t>
      </w:r>
    </w:p>
    <w:p>
      <w:pPr>
        <w:spacing w:after="20"/>
        <w:ind w:left="1008" w:hanging="360"/>
      </w:pPr>
      <w:r>
        <w:t xml:space="preserve">a.  </w:t>
      </w:r>
      <w:r>
        <w:t>The Student Handbook's goals are to inform, orient, and guide students, to instill the University's principles, and to build good habits. Which of these do you actually see happening, and which matters most for your students?</w:t>
      </w:r>
      <w:r>
        <w:rPr>
          <w:b/>
          <w:color w:val="5B2C83"/>
          <w:sz w:val="17"/>
        </w:rPr>
        <w:t xml:space="preserve">  [Check]</w:t>
      </w:r>
    </w:p>
    <w:p>
      <w:pPr>
        <w:spacing w:after="20"/>
        <w:ind w:left="1008" w:hanging="360"/>
      </w:pPr>
      <w:r>
        <w:t xml:space="preserve">b.  </w:t>
      </w:r>
      <w:r>
        <w:t>How can you tell that a student has been well mentored? What would you see or hear?</w:t>
      </w:r>
    </w:p>
    <w:p>
      <w:pPr>
        <w:spacing w:before="100" w:after="40"/>
        <w:ind w:left="504" w:hanging="504"/>
      </w:pPr>
      <w:r>
        <w:rPr>
          <w:b/>
        </w:rPr>
        <w:t>9.</w:t>
        <w:tab/>
      </w:r>
      <w:r>
        <w:t>If the program were working exactly as you'd like two or three years from now, what would look different in your school?</w:t>
      </w:r>
      <w:r>
        <w:rPr>
          <w:b/>
          <w:color w:val="8A4B00"/>
          <w:sz w:val="17"/>
        </w:rPr>
        <w:t xml:space="preserve">  [New]</w:t>
      </w:r>
    </w:p>
    <w:p>
      <w:pPr>
        <w:spacing w:before="100" w:after="40"/>
        <w:ind w:left="504" w:hanging="504"/>
      </w:pPr>
      <w:r>
        <w:rPr>
          <w:b/>
        </w:rPr>
        <w:t>10.</w:t>
        <w:tab/>
      </w:r>
      <w:r>
        <w:t>Does your school have its own goals or expectations for mentoring, beyond the University's three-sessions-per-semester rule?</w:t>
      </w:r>
      <w:r>
        <w:rPr>
          <w:b/>
          <w:color w:val="8A4B00"/>
          <w:sz w:val="17"/>
        </w:rPr>
        <w:t xml:space="preserve">  [New]</w:t>
      </w:r>
    </w:p>
    <w:p>
      <w:pPr>
        <w:pStyle w:val="Heading1"/>
        <w:spacing w:before="280"/>
      </w:pPr>
      <w:r>
        <w:t>4. How the School Implements the Program (the HOW)</w:t>
      </w:r>
    </w:p>
    <w:p>
      <w:pPr>
        <w:spacing w:after="40"/>
      </w:pPr>
      <w:r>
        <w:rPr>
          <w:b w:val="0"/>
          <w:i w:val="0"/>
        </w:rPr>
      </w:r>
      <w:r>
        <w:rPr>
          <w:b/>
          <w:color w:val="6B6B6B"/>
          <w:sz w:val="19"/>
        </w:rPr>
        <w:t>About 7 minutes</w:t>
      </w:r>
      <w:r>
        <w:rPr>
          <w:color w:val="6B6B6B"/>
          <w:sz w:val="19"/>
        </w:rPr>
        <w:t xml:space="preserve">   |   Feeds: Phase B Organization/Actor and Role catalogs, Process Flow diagram; Communications Plan</w:t>
      </w:r>
    </w:p>
    <w:p>
      <w:pPr>
        <w:spacing w:before="100" w:after="40"/>
        <w:ind w:left="504" w:hanging="504"/>
      </w:pPr>
      <w:r>
        <w:rPr>
          <w:b/>
        </w:rPr>
        <w:t>11.</w:t>
        <w:tab/>
      </w:r>
      <w:r>
        <w:rPr>
          <w:color w:val="C08A00"/>
        </w:rPr>
        <w:t xml:space="preserve">★ </w:t>
      </w:r>
      <w:r>
        <w:rPr>
          <w:b/>
        </w:rPr>
        <w:t>Can you walk us through a typical semester of mentoring in your school, from start to finish: what you do and when?</w:t>
      </w:r>
      <w:r>
        <w:rPr>
          <w:b/>
          <w:color w:val="1F6F3F"/>
          <w:sz w:val="17"/>
        </w:rPr>
        <w:t xml:space="preserve">  [Yours]</w:t>
      </w:r>
    </w:p>
    <w:p>
      <w:pPr>
        <w:spacing w:before="100" w:after="40"/>
        <w:ind w:left="504" w:hanging="504"/>
      </w:pPr>
      <w:r>
        <w:rPr>
          <w:b/>
        </w:rPr>
        <w:t>12.</w:t>
        <w:tab/>
      </w:r>
      <w:r>
        <w:t>Who else in your school is involved (for example the Dean, the school's Operations Committee, or staff), and who decides what?</w:t>
      </w:r>
      <w:r>
        <w:rPr>
          <w:b/>
          <w:color w:val="8A4B00"/>
          <w:sz w:val="17"/>
        </w:rPr>
        <w:t xml:space="preserve">  [New]</w:t>
      </w:r>
    </w:p>
    <w:p>
      <w:pPr>
        <w:spacing w:after="40"/>
        <w:ind w:left="648"/>
      </w:pPr>
      <w:r>
        <w:rPr>
          <w:b/>
          <w:i/>
          <w:color w:val="6B6B6B"/>
          <w:sz w:val="19"/>
        </w:rPr>
        <w:t xml:space="preserve">What we heard from the unit: </w:t>
      </w:r>
      <w:r>
        <w:rPr>
          <w:i/>
          <w:color w:val="6B6B6B"/>
          <w:sz w:val="19"/>
        </w:rPr>
        <w:t>the CSA Executive Director coordinates with each school's Operations Committee on mentoring concerns (2026-09-11 transcript).</w:t>
      </w:r>
    </w:p>
    <w:p>
      <w:pPr>
        <w:spacing w:before="100" w:after="40"/>
        <w:ind w:left="504" w:hanging="504"/>
      </w:pPr>
      <w:r>
        <w:rPr>
          <w:b/>
        </w:rPr>
        <w:t>13.</w:t>
        <w:tab/>
      </w:r>
      <w:r>
        <w:t>How do you usually communicate with the Mentoring Unit, with mentors, and with students? By email, meetings, shared sheets, or chat?</w:t>
      </w:r>
      <w:r>
        <w:rPr>
          <w:b/>
          <w:color w:val="8A4B00"/>
          <w:sz w:val="17"/>
        </w:rPr>
        <w:t xml:space="preserve">  [New]</w:t>
      </w:r>
    </w:p>
    <w:p>
      <w:pPr>
        <w:spacing w:before="100" w:after="40"/>
        <w:ind w:left="504" w:hanging="504"/>
      </w:pPr>
      <w:r>
        <w:rPr>
          <w:b/>
        </w:rPr>
        <w:t>14.</w:t>
        <w:tab/>
      </w:r>
      <w:r>
        <w:t>What preparation or training do mentors in your school receive? Is it only the Mentor Development Program run with HR, or does the school add its own?</w:t>
      </w:r>
      <w:r>
        <w:rPr>
          <w:b/>
          <w:color w:val="5B2C83"/>
          <w:sz w:val="17"/>
        </w:rPr>
        <w:t xml:space="preserve">  [Check]</w:t>
      </w:r>
    </w:p>
    <w:p>
      <w:pPr>
        <w:spacing w:after="40"/>
        <w:ind w:left="648"/>
      </w:pPr>
      <w:r>
        <w:rPr>
          <w:b/>
          <w:i/>
          <w:color w:val="6B6B6B"/>
          <w:sz w:val="19"/>
        </w:rPr>
        <w:t xml:space="preserve">What we heard from the unit: </w:t>
      </w:r>
      <w:r>
        <w:rPr>
          <w:i/>
          <w:color w:val="6B6B6B"/>
          <w:sz w:val="19"/>
        </w:rPr>
        <w:t>mentor training runs with HR as part of the Institutional Development Program; there are 4 to 5 MDPs (2026-09-28 interview).</w:t>
      </w:r>
    </w:p>
    <w:p>
      <w:pPr>
        <w:spacing w:before="100" w:after="40"/>
        <w:ind w:left="504" w:hanging="504"/>
      </w:pPr>
      <w:r>
        <w:rPr>
          <w:b/>
        </w:rPr>
        <w:t>15.</w:t>
        <w:tab/>
      </w:r>
      <w:r>
        <w:t>What has changed in your work since the three-session policy started this academic year?</w:t>
      </w:r>
      <w:r>
        <w:rPr>
          <w:b/>
          <w:color w:val="8A4B00"/>
          <w:sz w:val="17"/>
        </w:rPr>
        <w:t xml:space="preserve">  [New]</w:t>
      </w:r>
    </w:p>
    <w:p>
      <w:pPr>
        <w:spacing w:before="100" w:after="40"/>
        <w:ind w:left="504" w:hanging="504"/>
      </w:pPr>
      <w:r>
        <w:rPr>
          <w:b/>
        </w:rPr>
        <w:t>16.</w:t>
        <w:tab/>
      </w:r>
      <w:r>
        <w:t>When a student falls short of the three sessions and goes on follow-up status, does your school have any part in following up?</w:t>
      </w:r>
      <w:r>
        <w:rPr>
          <w:b/>
          <w:color w:val="8A4B00"/>
          <w:sz w:val="17"/>
        </w:rPr>
        <w:t xml:space="preserve">  [New]</w:t>
      </w:r>
      <w:r>
        <w:rPr>
          <w:b/>
          <w:color w:val="5B2C83"/>
          <w:sz w:val="17"/>
        </w:rPr>
        <w:t xml:space="preserve">  [Check]</w:t>
      </w:r>
    </w:p>
    <w:p>
      <w:pPr>
        <w:spacing w:after="40"/>
        <w:ind w:left="648"/>
      </w:pPr>
      <w:r>
        <w:rPr>
          <w:b/>
          <w:i/>
          <w:color w:val="6B6B6B"/>
          <w:sz w:val="19"/>
        </w:rPr>
        <w:t xml:space="preserve">What we heard from the unit: </w:t>
      </w:r>
      <w:r>
        <w:rPr>
          <w:i/>
          <w:color w:val="6B6B6B"/>
          <w:sz w:val="19"/>
        </w:rPr>
        <w:t>the Mentoring Unit contacts follow-up students near the end of the semester to schedule sessions; two consecutive semesters on follow-up may affect enrollment eligibility (2026-09-11 and 2026-09-28 interviews).</w:t>
      </w:r>
    </w:p>
    <w:p>
      <w:pPr>
        <w:pStyle w:val="Heading1"/>
        <w:spacing w:before="280"/>
      </w:pPr>
      <w:r>
        <w:t>5. Making Student-Mentor Pairings</w:t>
      </w:r>
    </w:p>
    <w:p>
      <w:pPr>
        <w:spacing w:after="40"/>
      </w:pPr>
      <w:r>
        <w:rPr>
          <w:b w:val="0"/>
          <w:i w:val="0"/>
        </w:rPr>
      </w:r>
      <w:r>
        <w:rPr>
          <w:b/>
          <w:color w:val="6B6B6B"/>
          <w:sz w:val="19"/>
        </w:rPr>
        <w:t>About 14 minutes</w:t>
      </w:r>
      <w:r>
        <w:rPr>
          <w:color w:val="6B6B6B"/>
          <w:sz w:val="19"/>
        </w:rPr>
        <w:t xml:space="preserve">   |   Feeds: Phase B Process Flow diagram (baseline); Phase C Data Entity catalog; Architecture Definition (Baseline); ISS-001</w:t>
      </w:r>
    </w:p>
    <w:p>
      <w:pPr>
        <w:spacing w:after="40"/>
      </w:pPr>
      <w:r>
        <w:rPr>
          <w:b w:val="0"/>
          <w:i/>
          <w:sz w:val="20"/>
        </w:rPr>
        <w:t>This is the most valuable section of the interview. The unit has only told us its side of pairing; this is the first chance to map the school's side. If time is short, protect this section.</w:t>
      </w:r>
    </w:p>
    <w:p>
      <w:pPr>
        <w:spacing w:before="100" w:after="40"/>
        <w:ind w:left="504" w:hanging="504"/>
      </w:pPr>
      <w:r>
        <w:rPr>
          <w:b/>
        </w:rPr>
        <w:t>17.</w:t>
        <w:tab/>
      </w:r>
      <w:r>
        <w:rPr>
          <w:color w:val="C08A00"/>
        </w:rPr>
        <w:t xml:space="preserve">★ </w:t>
      </w:r>
      <w:r>
        <w:rPr>
          <w:b/>
        </w:rPr>
        <w:t>Step by step, how do you make the pairings? Please start from the moment you receive the approved mentor list and the enrollment list.</w:t>
      </w:r>
      <w:r>
        <w:rPr>
          <w:b/>
          <w:color w:val="1F6F3F"/>
          <w:sz w:val="17"/>
        </w:rPr>
        <w:t xml:space="preserve">  [Yours]</w:t>
      </w:r>
    </w:p>
    <w:p>
      <w:pPr>
        <w:spacing w:after="20"/>
        <w:ind w:left="1008" w:hanging="360"/>
      </w:pPr>
      <w:r>
        <w:t xml:space="preserve">a.  </w:t>
      </w:r>
      <w:r>
        <w:t>What do you receive, from whom, and when?</w:t>
      </w:r>
    </w:p>
    <w:p>
      <w:pPr>
        <w:spacing w:after="20"/>
        <w:ind w:left="1008" w:hanging="360"/>
      </w:pPr>
      <w:r>
        <w:t xml:space="preserve">b.  </w:t>
      </w:r>
      <w:r>
        <w:t>What do you send to the Mentoring Unit afterwards, and in what form (a spreadsheet, which columns, by email)?</w:t>
      </w:r>
    </w:p>
    <w:p>
      <w:pPr>
        <w:spacing w:after="20"/>
        <w:ind w:left="1008" w:hanging="360"/>
      </w:pPr>
      <w:r>
        <w:t xml:space="preserve">c.  </w:t>
      </w:r>
      <w:r>
        <w:t>How long does the whole thing take, and when must it be finished?</w:t>
      </w:r>
    </w:p>
    <w:p>
      <w:pPr>
        <w:spacing w:after="40"/>
        <w:ind w:left="648"/>
      </w:pPr>
      <w:r>
        <w:rPr>
          <w:b/>
          <w:i/>
          <w:color w:val="6B6B6B"/>
          <w:sz w:val="19"/>
        </w:rPr>
        <w:t xml:space="preserve">What we heard from the unit: </w:t>
      </w:r>
      <w:r>
        <w:rPr>
          <w:i/>
          <w:color w:val="6B6B6B"/>
          <w:sz w:val="19"/>
        </w:rPr>
        <w:t>the unit sends the approved mentor list; the schools pair; pairing needs the Registrar's enrollment list, which changes; it takes about 1 to 2 weeks and must be done by the start of the semester (Em's Notes; 2026-09-11 transcript).</w:t>
      </w:r>
    </w:p>
    <w:p>
      <w:pPr>
        <w:spacing w:before="100" w:after="40"/>
        <w:ind w:left="504" w:hanging="504"/>
      </w:pPr>
      <w:r>
        <w:rPr>
          <w:b/>
        </w:rPr>
        <w:t>18.</w:t>
        <w:tab/>
      </w:r>
      <w:r>
        <w:rPr>
          <w:color w:val="C08A00"/>
        </w:rPr>
        <w:t xml:space="preserve">★ </w:t>
      </w:r>
      <w:r>
        <w:rPr>
          <w:b/>
        </w:rPr>
        <w:t>What criteria do you use to match a student with a mentor? If several apply, which comes first?</w:t>
      </w:r>
      <w:r>
        <w:rPr>
          <w:b/>
          <w:color w:val="1F6F3F"/>
          <w:sz w:val="17"/>
        </w:rPr>
        <w:t xml:space="preserve">  [Yours]</w:t>
      </w:r>
      <w:r>
        <w:rPr>
          <w:b/>
          <w:color w:val="5B2C83"/>
          <w:sz w:val="17"/>
        </w:rPr>
        <w:t xml:space="preserve">  [Check]</w:t>
      </w:r>
    </w:p>
    <w:p>
      <w:pPr>
        <w:spacing w:after="20"/>
        <w:ind w:left="1008" w:hanging="360"/>
      </w:pPr>
      <w:r>
        <w:t xml:space="preserve">a.  </w:t>
      </w:r>
      <w:r>
        <w:t>Do students or mentors get any say, or state any preferences?</w:t>
      </w:r>
    </w:p>
    <w:p>
      <w:pPr>
        <w:spacing w:after="20"/>
        <w:ind w:left="1008" w:hanging="360"/>
      </w:pPr>
      <w:r>
        <w:t xml:space="preserve">b.  </w:t>
      </w:r>
      <w:r>
        <w:t>How do you decide how many mentees one mentor can take?</w:t>
      </w:r>
    </w:p>
    <w:p>
      <w:pPr>
        <w:spacing w:after="40"/>
        <w:ind w:left="648"/>
      </w:pPr>
      <w:r>
        <w:rPr>
          <w:b/>
          <w:i/>
          <w:color w:val="6B6B6B"/>
          <w:sz w:val="19"/>
        </w:rPr>
        <w:t xml:space="preserve">What we heard from the unit: </w:t>
      </w:r>
      <w:r>
        <w:rPr>
          <w:i/>
          <w:color w:val="6B6B6B"/>
          <w:sz w:val="19"/>
        </w:rPr>
        <w:t>schools mostly pair with their own faculty or staff for familiarity, try to match the mentor's field with the student's course, and depend on each mentor's availability and capacity (2026-09-11 transcript).</w:t>
      </w:r>
    </w:p>
    <w:p>
      <w:pPr>
        <w:spacing w:before="100" w:after="40"/>
        <w:ind w:left="504" w:hanging="504"/>
      </w:pPr>
      <w:r>
        <w:rPr>
          <w:b/>
        </w:rPr>
        <w:t>19.</w:t>
        <w:tab/>
      </w:r>
      <w:r>
        <w:t>Some mentors have mentees from several schools. How is that handled? Do schools coordinate with one another?</w:t>
      </w:r>
      <w:r>
        <w:rPr>
          <w:b/>
          <w:color w:val="8A4B00"/>
          <w:sz w:val="17"/>
        </w:rPr>
        <w:t xml:space="preserve">  [New]</w:t>
      </w:r>
      <w:r>
        <w:rPr>
          <w:b/>
          <w:color w:val="5B2C83"/>
          <w:sz w:val="17"/>
        </w:rPr>
        <w:t xml:space="preserve">  [Check]</w:t>
      </w:r>
    </w:p>
    <w:p>
      <w:pPr>
        <w:spacing w:after="40"/>
        <w:ind w:left="648"/>
      </w:pPr>
      <w:r>
        <w:rPr>
          <w:b/>
          <w:i/>
          <w:color w:val="6B6B6B"/>
          <w:sz w:val="19"/>
        </w:rPr>
        <w:t xml:space="preserve">What we heard from the unit: </w:t>
      </w:r>
      <w:r>
        <w:rPr>
          <w:i/>
          <w:color w:val="6B6B6B"/>
          <w:sz w:val="19"/>
        </w:rPr>
        <w:t>example of a mentor with mentees across all schools, each school contacting him separately (2026-09-11 transcript).</w:t>
      </w:r>
    </w:p>
    <w:p>
      <w:pPr>
        <w:spacing w:before="100" w:after="40"/>
        <w:ind w:left="504" w:hanging="504"/>
      </w:pPr>
      <w:r>
        <w:rPr>
          <w:b/>
        </w:rPr>
        <w:t>20.</w:t>
        <w:tab/>
      </w:r>
      <w:r>
        <w:t>How is pairing different for freshmen and Junior College students compared with continuing students? Do pairings carry over from year to year?</w:t>
      </w:r>
      <w:r>
        <w:rPr>
          <w:b/>
          <w:color w:val="5B2C83"/>
          <w:sz w:val="17"/>
        </w:rPr>
        <w:t xml:space="preserve">  [Check]</w:t>
      </w:r>
    </w:p>
    <w:p>
      <w:pPr>
        <w:spacing w:after="40"/>
        <w:ind w:left="648"/>
      </w:pPr>
      <w:r>
        <w:rPr>
          <w:b/>
          <w:i/>
          <w:color w:val="6B6B6B"/>
          <w:sz w:val="19"/>
        </w:rPr>
        <w:t xml:space="preserve">What we heard from the unit: </w:t>
      </w:r>
      <w:r>
        <w:rPr>
          <w:i/>
          <w:color w:val="6B6B6B"/>
          <w:sz w:val="19"/>
        </w:rPr>
        <w:t>JC pairings are often kept until graduation if the relationship works; freshmen and JC pairing may have been done by the unit itself (Em's Notes; 2026-09-11 transcript).</w:t>
      </w:r>
    </w:p>
    <w:p>
      <w:pPr>
        <w:spacing w:before="100" w:after="40"/>
        <w:ind w:left="504" w:hanging="504"/>
      </w:pPr>
      <w:r>
        <w:rPr>
          <w:b/>
        </w:rPr>
        <w:t>21.</w:t>
        <w:tab/>
      </w:r>
      <w:r>
        <w:t>What slows pairing down or makes it harder? (For example: late or changing enrollment lists, mentor availability, other duties.)</w:t>
      </w:r>
      <w:r>
        <w:rPr>
          <w:b/>
          <w:color w:val="8A4B00"/>
          <w:sz w:val="17"/>
        </w:rPr>
        <w:t xml:space="preserve">  [New]</w:t>
      </w:r>
    </w:p>
    <w:p>
      <w:pPr>
        <w:spacing w:before="100" w:after="40"/>
        <w:ind w:left="504" w:hanging="504"/>
      </w:pPr>
      <w:r>
        <w:rPr>
          <w:b/>
        </w:rPr>
        <w:t>22.</w:t>
        <w:tab/>
      </w:r>
      <w:r>
        <w:t>Would it work for your school to pair continuing students before the end of the school year, instead of at the start of the next semester?</w:t>
      </w:r>
      <w:r>
        <w:rPr>
          <w:b/>
          <w:color w:val="5B2C83"/>
          <w:sz w:val="17"/>
        </w:rPr>
        <w:t xml:space="preserve">  [Check]</w:t>
      </w:r>
    </w:p>
    <w:p>
      <w:pPr>
        <w:spacing w:after="40"/>
        <w:ind w:left="648"/>
      </w:pPr>
      <w:r>
        <w:rPr>
          <w:b/>
          <w:i/>
          <w:color w:val="6B6B6B"/>
          <w:sz w:val="19"/>
        </w:rPr>
        <w:t xml:space="preserve">What we heard from the unit: </w:t>
      </w:r>
      <w:r>
        <w:rPr>
          <w:i/>
          <w:color w:val="6B6B6B"/>
          <w:sz w:val="19"/>
        </w:rPr>
        <w:t>the unit is proposing exactly this for upperclassmen (Em's Notes).</w:t>
      </w:r>
    </w:p>
    <w:p>
      <w:pPr>
        <w:spacing w:before="100" w:after="40"/>
        <w:ind w:left="504" w:hanging="504"/>
      </w:pPr>
      <w:r>
        <w:rPr>
          <w:b/>
        </w:rPr>
        <w:t>23.</w:t>
        <w:tab/>
      </w:r>
      <w:r>
        <w:t>What do you use to do the matching (a spreadsheet, paper, a system)? Could you share a blank copy of the template or list you use?</w:t>
      </w:r>
      <w:r>
        <w:rPr>
          <w:b/>
          <w:color w:val="8A4B00"/>
          <w:sz w:val="17"/>
        </w:rPr>
        <w:t xml:space="preserve">  [New]</w:t>
      </w:r>
    </w:p>
    <w:p>
      <w:pPr>
        <w:pStyle w:val="Heading1"/>
        <w:spacing w:before="280"/>
      </w:pPr>
      <w:r>
        <w:t>6. Mentor Changes</w:t>
      </w:r>
    </w:p>
    <w:p>
      <w:pPr>
        <w:spacing w:after="40"/>
      </w:pPr>
      <w:r>
        <w:rPr>
          <w:b w:val="0"/>
          <w:i w:val="0"/>
        </w:rPr>
      </w:r>
      <w:r>
        <w:rPr>
          <w:b/>
          <w:color w:val="6B6B6B"/>
          <w:sz w:val="19"/>
        </w:rPr>
        <w:t>About 7 minutes</w:t>
      </w:r>
      <w:r>
        <w:rPr>
          <w:color w:val="6B6B6B"/>
          <w:sz w:val="19"/>
        </w:rPr>
        <w:t xml:space="preserve">   |   Feeds: Phase B Process Flow diagram; Gap Analysis; Architecture Requirements Specification</w:t>
      </w:r>
    </w:p>
    <w:p>
      <w:pPr>
        <w:spacing w:after="40"/>
      </w:pPr>
      <w:r>
        <w:rPr>
          <w:b w:val="0"/>
          <w:i/>
          <w:sz w:val="20"/>
        </w:rPr>
        <w:t>The unit calls mentor-change requests its biggest current problem. Change requests are personal, so ask about the process, not about specific students.</w:t>
      </w:r>
    </w:p>
    <w:p>
      <w:pPr>
        <w:spacing w:before="100" w:after="40"/>
        <w:ind w:left="504" w:hanging="504"/>
      </w:pPr>
      <w:r>
        <w:rPr>
          <w:b/>
        </w:rPr>
        <w:t>24.</w:t>
        <w:tab/>
      </w:r>
      <w:r>
        <w:rPr>
          <w:color w:val="C08A00"/>
        </w:rPr>
        <w:t xml:space="preserve">★ </w:t>
      </w:r>
      <w:r>
        <w:rPr>
          <w:b/>
        </w:rPr>
        <w:t>When a student asks to change mentors, what happens on your side? Who contacts you, what do you decide on, and how long does it usually take?</w:t>
      </w:r>
      <w:r>
        <w:rPr>
          <w:b/>
          <w:color w:val="8A4B00"/>
          <w:sz w:val="17"/>
        </w:rPr>
        <w:t xml:space="preserve">  [New]</w:t>
      </w:r>
      <w:r>
        <w:rPr>
          <w:b/>
          <w:color w:val="5B2C83"/>
          <w:sz w:val="17"/>
        </w:rPr>
        <w:t xml:space="preserve">  [Check]</w:t>
      </w:r>
    </w:p>
    <w:p>
      <w:pPr>
        <w:spacing w:after="40"/>
        <w:ind w:left="648"/>
      </w:pPr>
      <w:r>
        <w:rPr>
          <w:b/>
          <w:i/>
          <w:color w:val="6B6B6B"/>
          <w:sz w:val="19"/>
        </w:rPr>
        <w:t xml:space="preserve">What we heard from the unit: </w:t>
      </w:r>
      <w:r>
        <w:rPr>
          <w:i/>
          <w:color w:val="6B6B6B"/>
          <w:sz w:val="19"/>
        </w:rPr>
        <w:t>the unit emails the current mentor, then the new mentor, then the school; each must agree, and the school has the final say (Em's Notes; Em's Notes 2).</w:t>
      </w:r>
    </w:p>
    <w:p>
      <w:pPr>
        <w:spacing w:before="100" w:after="40"/>
        <w:ind w:left="504" w:hanging="504"/>
      </w:pPr>
      <w:r>
        <w:rPr>
          <w:b/>
        </w:rPr>
        <w:t>25.</w:t>
        <w:tab/>
      </w:r>
      <w:r>
        <w:t>What are the most common reasons students give? Are there more requests this year than before?</w:t>
      </w:r>
      <w:r>
        <w:rPr>
          <w:b/>
          <w:color w:val="5B2C83"/>
          <w:sz w:val="17"/>
        </w:rPr>
        <w:t xml:space="preserve">  [Check]</w:t>
      </w:r>
    </w:p>
    <w:p>
      <w:pPr>
        <w:spacing w:after="40"/>
        <w:ind w:left="648"/>
      </w:pPr>
      <w:r>
        <w:rPr>
          <w:b/>
          <w:i/>
          <w:color w:val="6B6B6B"/>
          <w:sz w:val="19"/>
        </w:rPr>
        <w:t xml:space="preserve">What we heard from the unit: </w:t>
      </w:r>
      <w:r>
        <w:rPr>
          <w:i/>
          <w:color w:val="6B6B6B"/>
          <w:sz w:val="19"/>
        </w:rPr>
        <w:t>no rapport or connection, found someone better, mentor left the University, no relationship formed (2026-09-11 transcript).</w:t>
      </w:r>
    </w:p>
    <w:p>
      <w:pPr>
        <w:spacing w:before="100" w:after="40"/>
        <w:ind w:left="504" w:hanging="504"/>
      </w:pPr>
      <w:r>
        <w:rPr>
          <w:b/>
        </w:rPr>
        <w:t>26.</w:t>
        <w:tab/>
      </w:r>
      <w:r>
        <w:t>What would help you approve or decline a change request faster?</w:t>
      </w:r>
      <w:r>
        <w:rPr>
          <w:b/>
          <w:color w:val="8A4B00"/>
          <w:sz w:val="17"/>
        </w:rPr>
        <w:t xml:space="preserve">  [New]</w:t>
      </w:r>
    </w:p>
    <w:p>
      <w:pPr>
        <w:spacing w:before="100" w:after="40"/>
        <w:ind w:left="504" w:hanging="504"/>
      </w:pPr>
      <w:r>
        <w:rPr>
          <w:b/>
        </w:rPr>
        <w:t>27.</w:t>
        <w:tab/>
      </w:r>
      <w:r>
        <w:t>Do mentors ever ask to stop mentoring a particular student? How is that handled?</w:t>
      </w:r>
      <w:r>
        <w:rPr>
          <w:b/>
          <w:color w:val="8A4B00"/>
          <w:sz w:val="17"/>
        </w:rPr>
        <w:t xml:space="preserve">  [New]</w:t>
      </w:r>
    </w:p>
    <w:p>
      <w:pPr>
        <w:pStyle w:val="Heading1"/>
        <w:spacing w:before="280"/>
      </w:pPr>
      <w:r>
        <w:t>7. Is the Program Useful?</w:t>
      </w:r>
    </w:p>
    <w:p>
      <w:pPr>
        <w:spacing w:after="40"/>
      </w:pPr>
      <w:r>
        <w:rPr>
          <w:b w:val="0"/>
          <w:i w:val="0"/>
        </w:rPr>
      </w:r>
      <w:r>
        <w:rPr>
          <w:b/>
          <w:color w:val="6B6B6B"/>
          <w:sz w:val="19"/>
        </w:rPr>
        <w:t>About 5 minutes</w:t>
      </w:r>
      <w:r>
        <w:rPr>
          <w:color w:val="6B6B6B"/>
          <w:sz w:val="19"/>
        </w:rPr>
        <w:t xml:space="preserve">   |   Feeds: Capability Assessment (Baseline); Architecture Requirements Specification (Success Measures)</w:t>
      </w:r>
    </w:p>
    <w:p>
      <w:pPr>
        <w:spacing w:before="100" w:after="40"/>
        <w:ind w:left="504" w:hanging="504"/>
      </w:pPr>
      <w:r>
        <w:rPr>
          <w:b/>
        </w:rPr>
        <w:t>28.</w:t>
        <w:tab/>
      </w:r>
      <w:r>
        <w:rPr>
          <w:color w:val="C08A00"/>
        </w:rPr>
        <w:t xml:space="preserve">★ </w:t>
      </w:r>
      <w:r>
        <w:rPr>
          <w:b/>
        </w:rPr>
        <w:t>In your honest opinion, is the mentoring program useful for students? Why or why not?</w:t>
      </w:r>
      <w:r>
        <w:rPr>
          <w:b/>
          <w:color w:val="1F6F3F"/>
          <w:sz w:val="17"/>
        </w:rPr>
        <w:t xml:space="preserve">  [Yours]</w:t>
      </w:r>
    </w:p>
    <w:p>
      <w:pPr>
        <w:spacing w:after="20"/>
        <w:ind w:left="1008" w:hanging="360"/>
      </w:pPr>
      <w:r>
        <w:t xml:space="preserve">a.  </w:t>
      </w:r>
      <w:r>
        <w:t>For which kinds of students does it work best, and for which doesn't it work?</w:t>
      </w:r>
    </w:p>
    <w:p>
      <w:pPr>
        <w:spacing w:before="100" w:after="40"/>
        <w:ind w:left="504" w:hanging="504"/>
      </w:pPr>
      <w:r>
        <w:rPr>
          <w:b/>
        </w:rPr>
        <w:t>29.</w:t>
        <w:tab/>
      </w:r>
      <w:r>
        <w:t>Do you think the three-session rule will improve mentoring itself, or mostly increase logging? Why?</w:t>
      </w:r>
      <w:r>
        <w:rPr>
          <w:b/>
          <w:color w:val="8A4B00"/>
          <w:sz w:val="17"/>
        </w:rPr>
        <w:t xml:space="preserve">  [New]</w:t>
      </w:r>
    </w:p>
    <w:p>
      <w:pPr>
        <w:spacing w:before="100" w:after="40"/>
        <w:ind w:left="504" w:hanging="504"/>
      </w:pPr>
      <w:r>
        <w:rPr>
          <w:b/>
        </w:rPr>
        <w:t>30.</w:t>
        <w:tab/>
      </w:r>
      <w:r>
        <w:t>How do you find out whether a mentor is doing well? Does your school feed into mentor evaluation?</w:t>
      </w:r>
      <w:r>
        <w:rPr>
          <w:b/>
          <w:color w:val="5B2C83"/>
          <w:sz w:val="17"/>
        </w:rPr>
        <w:t xml:space="preserve">  [Check]</w:t>
      </w:r>
    </w:p>
    <w:p>
      <w:pPr>
        <w:spacing w:after="40"/>
        <w:ind w:left="648"/>
      </w:pPr>
      <w:r>
        <w:rPr>
          <w:b/>
          <w:i/>
          <w:color w:val="6B6B6B"/>
          <w:sz w:val="19"/>
        </w:rPr>
        <w:t xml:space="preserve">What we heard from the unit: </w:t>
      </w:r>
      <w:r>
        <w:rPr>
          <w:i/>
          <w:color w:val="6B6B6B"/>
          <w:sz w:val="19"/>
        </w:rPr>
        <w:t>the unit gathers mentor feedback from students, ManCom, Operations, and faculty and staff; mentors judged poor are not re-engaged the next year (Em's Notes 2).</w:t>
      </w:r>
    </w:p>
    <w:p>
      <w:pPr>
        <w:spacing w:before="100" w:after="40"/>
        <w:ind w:left="504" w:hanging="504"/>
      </w:pPr>
      <w:r>
        <w:rPr>
          <w:b/>
        </w:rPr>
        <w:t>31.</w:t>
        <w:tab/>
      </w:r>
      <w:r>
        <w:t>As a mentor: how is logging working, with the student's Google Form and your confirmation email? How long does confirming take, and how are group sessions recorded?</w:t>
      </w:r>
      <w:r>
        <w:rPr>
          <w:b/>
          <w:color w:val="0B5C8A"/>
          <w:sz w:val="17"/>
        </w:rPr>
        <w:t xml:space="preserve">  [Mentor]</w:t>
      </w:r>
      <w:r>
        <w:rPr>
          <w:b/>
          <w:color w:val="5B2C83"/>
          <w:sz w:val="17"/>
        </w:rPr>
        <w:t xml:space="preserve">  [Check]</w:t>
      </w:r>
    </w:p>
    <w:p>
      <w:pPr>
        <w:spacing w:after="40"/>
        <w:ind w:left="648"/>
      </w:pPr>
      <w:r>
        <w:rPr>
          <w:b/>
          <w:i/>
          <w:color w:val="6B6B6B"/>
          <w:sz w:val="19"/>
        </w:rPr>
        <w:t xml:space="preserve">What we heard from the unit: </w:t>
      </w:r>
      <w:r>
        <w:rPr>
          <w:i/>
          <w:color w:val="6B6B6B"/>
          <w:sz w:val="19"/>
        </w:rPr>
        <w:t>students log through a Google Form, and mentors confirm by email; the unit has no data on group mentoring (Em's Notes; Em's Notes 2).</w:t>
      </w:r>
    </w:p>
    <w:p>
      <w:pPr>
        <w:pStyle w:val="Heading1"/>
        <w:spacing w:before="280"/>
      </w:pPr>
      <w:r>
        <w:t>8. Frustrations</w:t>
      </w:r>
    </w:p>
    <w:p>
      <w:pPr>
        <w:spacing w:after="40"/>
      </w:pPr>
      <w:r>
        <w:rPr>
          <w:b w:val="0"/>
          <w:i w:val="0"/>
        </w:rPr>
      </w:r>
      <w:r>
        <w:rPr>
          <w:b/>
          <w:color w:val="6B6B6B"/>
          <w:sz w:val="19"/>
        </w:rPr>
        <w:t>About 5 minutes</w:t>
      </w:r>
      <w:r>
        <w:rPr>
          <w:color w:val="6B6B6B"/>
          <w:sz w:val="19"/>
        </w:rPr>
        <w:t xml:space="preserve">   |   Feeds: Gap Analysis; Architecture Roadmap (candidate work packages); Capability Assessment (Readiness Risks)</w:t>
      </w:r>
    </w:p>
    <w:p>
      <w:pPr>
        <w:spacing w:before="100" w:after="40"/>
        <w:ind w:left="504" w:hanging="504"/>
      </w:pPr>
      <w:r>
        <w:rPr>
          <w:b/>
        </w:rPr>
        <w:t>32.</w:t>
        <w:tab/>
      </w:r>
      <w:r>
        <w:rPr>
          <w:color w:val="C08A00"/>
        </w:rPr>
        <w:t xml:space="preserve">★ </w:t>
      </w:r>
      <w:r>
        <w:rPr>
          <w:b/>
        </w:rPr>
        <w:t>What frustrates you most about the program right now?</w:t>
      </w:r>
      <w:r>
        <w:rPr>
          <w:b/>
          <w:color w:val="1F6F3F"/>
          <w:sz w:val="17"/>
        </w:rPr>
        <w:t xml:space="preserve">  [Yours]</w:t>
      </w:r>
    </w:p>
    <w:p>
      <w:pPr>
        <w:spacing w:after="20"/>
        <w:ind w:left="1008" w:hanging="360"/>
      </w:pPr>
      <w:r>
        <w:t xml:space="preserve">a.  </w:t>
      </w:r>
      <w:r>
        <w:t>Probe across areas if needed: the pairing process, the tools, communication with the unit, the policy itself, or workload.</w:t>
      </w:r>
    </w:p>
    <w:p>
      <w:pPr>
        <w:spacing w:before="100" w:after="40"/>
        <w:ind w:left="504" w:hanging="504"/>
      </w:pPr>
      <w:r>
        <w:rPr>
          <w:b/>
        </w:rPr>
        <w:t>33.</w:t>
        <w:tab/>
      </w:r>
      <w:r>
        <w:t>If you could change one thing about how the program runs tomorrow, what would it be?</w:t>
      </w:r>
      <w:r>
        <w:rPr>
          <w:b/>
          <w:color w:val="8A4B00"/>
          <w:sz w:val="17"/>
        </w:rPr>
        <w:t xml:space="preserve">  [New]</w:t>
      </w:r>
    </w:p>
    <w:p>
      <w:pPr>
        <w:spacing w:before="100" w:after="40"/>
        <w:ind w:left="504" w:hanging="504"/>
      </w:pPr>
      <w:r>
        <w:rPr>
          <w:b/>
        </w:rPr>
        <w:t>34.</w:t>
        <w:tab/>
      </w:r>
      <w:r>
        <w:t>What do you wish the Mentoring Unit understood about how things look from the school's side?</w:t>
      </w:r>
      <w:r>
        <w:rPr>
          <w:b/>
          <w:color w:val="8A4B00"/>
          <w:sz w:val="17"/>
        </w:rPr>
        <w:t xml:space="preserve">  [New]</w:t>
      </w:r>
    </w:p>
    <w:p>
      <w:pPr>
        <w:pStyle w:val="Heading1"/>
        <w:spacing w:before="280"/>
      </w:pPr>
      <w:r>
        <w:t>9. Closing</w:t>
      </w:r>
    </w:p>
    <w:p>
      <w:pPr>
        <w:spacing w:after="40"/>
      </w:pPr>
      <w:r>
        <w:rPr>
          <w:b w:val="0"/>
          <w:i w:val="0"/>
        </w:rPr>
      </w:r>
      <w:r>
        <w:rPr>
          <w:b/>
          <w:color w:val="6B6B6B"/>
          <w:sz w:val="19"/>
        </w:rPr>
        <w:t>About 3 minutes</w:t>
      </w:r>
      <w:r>
        <w:rPr>
          <w:color w:val="6B6B6B"/>
          <w:sz w:val="19"/>
        </w:rPr>
        <w:t xml:space="preserve">   |   Feeds: Communications Plan; follow-up interviews</w:t>
      </w:r>
    </w:p>
    <w:p>
      <w:pPr>
        <w:spacing w:before="100" w:after="40"/>
        <w:ind w:left="504" w:hanging="504"/>
      </w:pPr>
      <w:r>
        <w:rPr>
          <w:b/>
        </w:rPr>
        <w:t>35.</w:t>
        <w:tab/>
      </w:r>
      <w:r>
        <w:t>Is there anything we didn't ask that you think we should understand about the program?</w:t>
      </w:r>
      <w:r>
        <w:rPr>
          <w:b/>
          <w:color w:val="8A4B00"/>
          <w:sz w:val="17"/>
        </w:rPr>
        <w:t xml:space="preserve">  [New]</w:t>
      </w:r>
    </w:p>
    <w:p>
      <w:pPr>
        <w:spacing w:before="100" w:after="40"/>
        <w:ind w:left="504" w:hanging="504"/>
      </w:pPr>
      <w:r>
        <w:rPr>
          <w:b/>
        </w:rPr>
        <w:t>36.</w:t>
        <w:tab/>
      </w:r>
      <w:r>
        <w:t>Is there a mentor in your school with a strong view on the program, positive or negative, whom you'd suggest we talk to?</w:t>
      </w:r>
      <w:r>
        <w:rPr>
          <w:b/>
          <w:color w:val="8A4B00"/>
          <w:sz w:val="17"/>
        </w:rPr>
        <w:t xml:space="preserve">  [New]</w:t>
      </w:r>
    </w:p>
    <w:p>
      <w:pPr>
        <w:spacing w:before="100" w:after="40"/>
        <w:ind w:left="504" w:hanging="504"/>
      </w:pPr>
      <w:r>
        <w:rPr>
          <w:b/>
        </w:rPr>
        <w:t>37.</w:t>
        <w:tab/>
      </w:r>
      <w:r>
        <w:t>May we email you short follow-up questions, and could you share any blank forms or templates you mentioned?</w:t>
      </w:r>
      <w:r>
        <w:rPr>
          <w:b/>
          <w:color w:val="8A4B00"/>
          <w:sz w:val="17"/>
        </w:rPr>
        <w:t xml:space="preserve">  [New]</w:t>
      </w:r>
    </w:p>
    <w:p>
      <w:pPr>
        <w:pStyle w:val="Heading1"/>
      </w:pPr>
      <w:r>
        <w:t>Facilitation notes</w:t>
      </w:r>
    </w:p>
    <w:p>
      <w:pPr>
        <w:pStyle w:val="ListBullet"/>
        <w:spacing w:after="40"/>
      </w:pPr>
      <w:r>
        <w:t>If you run short of time, ask every ★ question and all of Section 5 first. Sections 6 and 7 can be shortened to their starred questions.</w:t>
      </w:r>
    </w:p>
    <w:p>
      <w:pPr>
        <w:pStyle w:val="ListBullet"/>
        <w:spacing w:after="40"/>
      </w:pPr>
      <w:r>
        <w:t>Have one person lead and one take notes, and swap between interviews. Write down exact phrases for anything about purpose or goals; those quotes are useful evidence for Phase A.</w:t>
      </w:r>
    </w:p>
    <w:p>
      <w:pPr>
        <w:pStyle w:val="ListBullet"/>
        <w:spacing w:after="40"/>
      </w:pPr>
      <w:r>
        <w:t>For [Check] questions, let the coordinator answer before mentioning what the unit said. Differences between the unit's account and the school's are findings, not mistakes. Note them for the gap analysis.</w:t>
      </w:r>
    </w:p>
    <w:p>
      <w:pPr>
        <w:pStyle w:val="ListBullet"/>
        <w:spacing w:after="40"/>
      </w:pPr>
      <w:r>
        <w:t>Don't press on the confidential mentor-approval scorecard or on individual students' change requests (data privacy).</w:t>
      </w:r>
    </w:p>
    <w:p>
      <w:pPr>
        <w:pStyle w:val="ListBullet"/>
        <w:spacing w:after="40"/>
      </w:pPr>
      <w:r>
        <w:t>Ask for artifacts as well as answers: a blank pairing sheet, or a sample (anonymized) list format, is direct input for the Phase C data model.</w:t>
      </w:r>
    </w:p>
    <w:p>
      <w:pPr>
        <w:pStyle w:val="Heading1"/>
      </w:pPr>
      <w:r>
        <w:t>Where the answers go (Phases A to D)</w:t>
      </w:r>
    </w:p>
    <w:tbl>
      <w:tblPr>
        <w:tblStyle w:val="TableGrid"/>
        <w:tblW w:type="auto" w:w="0"/>
        <w:tblLook w:firstColumn="1" w:firstRow="1" w:lastColumn="0" w:lastRow="0" w:noHBand="0" w:noVBand="1" w:val="04A0"/>
      </w:tblPr>
      <w:tblGrid>
        <w:gridCol w:w="4680"/>
        <w:gridCol w:w="4680"/>
      </w:tblGrid>
      <w:tr>
        <w:tc>
          <w:tcPr>
            <w:tcW w:type="dxa" w:w="3168"/>
            <w:shd w:val="clear" w:color="auto" w:fill="1F3A5F"/>
          </w:tcPr>
          <w:p>
            <w:r/>
            <w:r>
              <w:rPr>
                <w:b/>
                <w:color w:val="FFFFFF"/>
                <w:sz w:val="20"/>
              </w:rPr>
              <w:t>Section</w:t>
            </w:r>
          </w:p>
        </w:tc>
        <w:tc>
          <w:tcPr>
            <w:tcW w:type="dxa" w:w="6192"/>
            <w:shd w:val="clear" w:color="auto" w:fill="1F3A5F"/>
          </w:tcPr>
          <w:p>
            <w:r/>
            <w:r>
              <w:rPr>
                <w:b/>
                <w:color w:val="FFFFFF"/>
                <w:sz w:val="20"/>
              </w:rPr>
              <w:t>Template / artifact it feeds</w:t>
            </w:r>
          </w:p>
        </w:tc>
      </w:tr>
      <w:tr>
        <w:tc>
          <w:tcPr>
            <w:tcW w:type="dxa" w:w="3168"/>
          </w:tcPr>
          <w:p>
            <w:r/>
            <w:r>
              <w:rPr>
                <w:sz w:val="20"/>
              </w:rPr>
              <w:t>1 to 3: role, why, wants</w:t>
            </w:r>
          </w:p>
        </w:tc>
        <w:tc>
          <w:tcPr>
            <w:tcW w:type="dxa" w:w="6192"/>
          </w:tcPr>
          <w:p>
            <w:r/>
            <w:r>
              <w:rPr>
                <w:sz w:val="20"/>
              </w:rPr>
              <w:t>Architecture Vision: Stakeholders and their Concerns; Phase A Stakeholder Map; Phase B Driver/Goal/Objective catalog</w:t>
            </w:r>
          </w:p>
        </w:tc>
      </w:tr>
      <w:tr>
        <w:tc>
          <w:tcPr>
            <w:tcW w:type="dxa" w:w="3168"/>
          </w:tcPr>
          <w:p>
            <w:r/>
            <w:r>
              <w:rPr>
                <w:sz w:val="20"/>
              </w:rPr>
              <w:t>4: implementation</w:t>
            </w:r>
          </w:p>
        </w:tc>
        <w:tc>
          <w:tcPr>
            <w:tcW w:type="dxa" w:w="6192"/>
          </w:tcPr>
          <w:p>
            <w:r/>
            <w:r>
              <w:rPr>
                <w:sz w:val="20"/>
              </w:rPr>
              <w:t>Phase B Organization/Actor and Role catalogs; Communications Plan</w:t>
            </w:r>
          </w:p>
        </w:tc>
      </w:tr>
      <w:tr>
        <w:tc>
          <w:tcPr>
            <w:tcW w:type="dxa" w:w="3168"/>
          </w:tcPr>
          <w:p>
            <w:r/>
            <w:r>
              <w:rPr>
                <w:sz w:val="20"/>
              </w:rPr>
              <w:t>5 and 6: pairing and mentor changes</w:t>
            </w:r>
          </w:p>
        </w:tc>
        <w:tc>
          <w:tcPr>
            <w:tcW w:type="dxa" w:w="6192"/>
          </w:tcPr>
          <w:p>
            <w:r/>
            <w:r>
              <w:rPr>
                <w:sz w:val="20"/>
              </w:rPr>
              <w:t>Phase B Process Flow diagram (baseline and target); Architecture Definition: Baseline Architecture and Gap Analysis; settles ISS-001</w:t>
            </w:r>
          </w:p>
        </w:tc>
      </w:tr>
      <w:tr>
        <w:tc>
          <w:tcPr>
            <w:tcW w:type="dxa" w:w="3168"/>
          </w:tcPr>
          <w:p>
            <w:r/>
            <w:r>
              <w:rPr>
                <w:sz w:val="20"/>
              </w:rPr>
              <w:t>5 (lists, sheets, tools)</w:t>
            </w:r>
          </w:p>
        </w:tc>
        <w:tc>
          <w:tcPr>
            <w:tcW w:type="dxa" w:w="6192"/>
          </w:tcPr>
          <w:p>
            <w:r/>
            <w:r>
              <w:rPr>
                <w:sz w:val="20"/>
              </w:rPr>
              <w:t>Phase C Data Entity catalog and Application Portfolio catalog; Phase D Technology Portfolio catalog</w:t>
            </w:r>
          </w:p>
        </w:tc>
      </w:tr>
      <w:tr>
        <w:tc>
          <w:tcPr>
            <w:tcW w:type="dxa" w:w="3168"/>
          </w:tcPr>
          <w:p>
            <w:r/>
            <w:r>
              <w:rPr>
                <w:sz w:val="20"/>
              </w:rPr>
              <w:t>7 and 8: usefulness, frustrations</w:t>
            </w:r>
          </w:p>
        </w:tc>
        <w:tc>
          <w:tcPr>
            <w:tcW w:type="dxa" w:w="6192"/>
          </w:tcPr>
          <w:p>
            <w:r/>
            <w:r>
              <w:rPr>
                <w:sz w:val="20"/>
              </w:rPr>
              <w:t>Capability Assessment; Architecture Requirements Specification (Success Measures, Constraints); Architecture Roadmap work packages</w:t>
            </w:r>
          </w:p>
        </w:tc>
      </w:tr>
    </w:tbl>
    <w:p>
      <w:pPr>
        <w:spacing w:after="40"/>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