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6FF44" w14:textId="6DF0771F" w:rsidR="00427C86" w:rsidRPr="00427C86" w:rsidRDefault="00427C86" w:rsidP="00427C86">
      <w:pPr>
        <w:pStyle w:val="ProgramName"/>
        <w:rPr>
          <w:sz w:val="28"/>
          <w:szCs w:val="14"/>
        </w:rPr>
      </w:pPr>
      <w:r w:rsidRPr="00427C86">
        <w:t>TOGAF</w:t>
      </w:r>
      <w:r w:rsidRPr="00427C86">
        <w:rPr>
          <w:vertAlign w:val="superscript"/>
        </w:rPr>
        <w:t>®</w:t>
      </w:r>
      <w:r w:rsidRPr="00427C86">
        <w:t xml:space="preserve"> Architecture Requirements Specification (Phase B)</w:t>
      </w:r>
      <w:r w:rsidRPr="00427C86">
        <w:br/>
      </w:r>
      <w:r w:rsidRPr="00427C86">
        <w:br/>
      </w:r>
      <w:r w:rsidRPr="00427C86">
        <w:rPr>
          <w:sz w:val="28"/>
          <w:szCs w:val="14"/>
        </w:rPr>
        <w:t>Version 0.2 (Phase B, updated with Phases C and D), 2026-10-30</w:t>
      </w:r>
      <w:r w:rsidRPr="00427C86">
        <w:rPr>
          <w:sz w:val="28"/>
          <w:szCs w:val="14"/>
        </w:rPr>
        <w:br/>
      </w:r>
      <w:r w:rsidRPr="00427C86">
        <w:rPr>
          <w:sz w:val="28"/>
          <w:szCs w:val="14"/>
        </w:rPr>
        <w:br/>
      </w:r>
      <w:r w:rsidR="009B627F">
        <w:rPr>
          <w:sz w:val="28"/>
          <w:szCs w:val="14"/>
        </w:rPr>
        <w:t/>
      </w:r>
      <w:r w:rsidRPr="00427C86">
        <w:rPr>
          <w:sz w:val="28"/>
          <w:szCs w:val="14"/>
        </w:rPr>
        <w:t xml:space="preserve"/>
      </w:r>
    </w:p>
    <w:p w14:paraId="13EFD727" w14:textId="09DE0AB3" w:rsidR="00B949A2" w:rsidRPr="00427C86" w:rsidRDefault="00427C86">
      <w:pPr>
        <w:pStyle w:val="DocumentTitle"/>
      </w:pPr>
      <w:r w:rsidRPr="00427C86">
        <w:t>CSA Mentoring Unit Enterprise Architecture (A3)</w:t>
      </w:r>
    </w:p>
    <w:p w14:paraId="7AC9BB01" w14:textId="6DCF06FB" w:rsidR="00427C86" w:rsidRPr="00427C86" w:rsidRDefault="00427C86">
      <w:pPr>
        <w:pStyle w:val="DocumentTitle"/>
      </w:pPr>
      <w:r w:rsidRPr="00427C86">
        <w:t>Office of Student Mentoring (Mentoring Unit), Center for Student Affairs, University of Asia and the Pacific</w:t>
      </w:r>
    </w:p>
    <w:p w14:paraId="731DAC1C" w14:textId="20F7A56B" w:rsidR="00B949A2" w:rsidRDefault="00427C86" w:rsidP="005B6A15">
      <w:pPr>
        <w:pStyle w:val="BodyText"/>
      </w:pPr>
      <w:r>
        <w:t>Note: This document provides a generic template. It may require tailoring to suit a specific client and project situation.</w:t>
      </w:r>
    </w:p>
    <w:p w14:paraId="1C536785" w14:textId="12B09441" w:rsidR="00360A88" w:rsidRDefault="00B949A2" w:rsidP="00427C86">
      <w:pPr>
        <w:pStyle w:val="UnnumberedHeading"/>
      </w:pPr>
      <w:bookmarkStart w:id="0" w:name="pgfId-1018673"/>
      <w:bookmarkStart w:id="1" w:name="pgfId-1012362"/>
      <w:bookmarkStart w:id="2" w:name="pgfId-1012364"/>
      <w:bookmarkEnd w:id="0"/>
      <w:bookmarkEnd w:id="1"/>
      <w:bookmarkEnd w:id="2"/>
      <w:r>
        <w:br w:type="page"/>
      </w:r>
      <w:r w:rsidR="00427C86">
        <w:lastRenderedPageBreak/>
        <w:t>Document Version History</w:t>
      </w:r>
    </w:p>
    <w:tbl>
      <w:tblPr>
        <w:tblW w:w="9720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"/>
        <w:gridCol w:w="1032"/>
        <w:gridCol w:w="1368"/>
        <w:gridCol w:w="3960"/>
        <w:gridCol w:w="2424"/>
      </w:tblGrid>
      <w:tr w:rsidR="00427C86" w:rsidRPr="004B4C9A" w14:paraId="185BBE51" w14:textId="77777777" w:rsidTr="00645CE8">
        <w:trPr>
          <w:tblHeader/>
        </w:trPr>
        <w:tc>
          <w:tcPr>
            <w:tcW w:w="936" w:type="dxa"/>
            <w:shd w:val="pct10" w:color="auto" w:fill="auto"/>
            <w:vAlign w:val="bottom"/>
          </w:tcPr>
          <w:p w14:paraId="10A5756A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Version</w:t>
            </w:r>
            <w:r w:rsidRPr="004B4C9A">
              <w:rPr>
                <w:b/>
                <w:color w:val="000000"/>
              </w:rPr>
              <w:br/>
              <w:t>Number</w:t>
            </w:r>
          </w:p>
        </w:tc>
        <w:tc>
          <w:tcPr>
            <w:tcW w:w="1032" w:type="dxa"/>
            <w:shd w:val="pct10" w:color="auto" w:fill="auto"/>
            <w:vAlign w:val="bottom"/>
          </w:tcPr>
          <w:p w14:paraId="36962376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Version</w:t>
            </w:r>
            <w:r w:rsidRPr="004B4C9A">
              <w:rPr>
                <w:b/>
                <w:color w:val="000000"/>
              </w:rPr>
              <w:br/>
              <w:t>Date</w:t>
            </w:r>
          </w:p>
        </w:tc>
        <w:tc>
          <w:tcPr>
            <w:tcW w:w="1368" w:type="dxa"/>
            <w:shd w:val="pct10" w:color="auto" w:fill="auto"/>
            <w:vAlign w:val="bottom"/>
          </w:tcPr>
          <w:p w14:paraId="38DB2DB0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Revised By</w:t>
            </w:r>
          </w:p>
        </w:tc>
        <w:tc>
          <w:tcPr>
            <w:tcW w:w="3960" w:type="dxa"/>
            <w:shd w:val="pct10" w:color="auto" w:fill="auto"/>
            <w:vAlign w:val="bottom"/>
          </w:tcPr>
          <w:p w14:paraId="4B748391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Description</w:t>
            </w:r>
          </w:p>
        </w:tc>
        <w:tc>
          <w:tcPr>
            <w:tcW w:w="2424" w:type="dxa"/>
            <w:shd w:val="pct10" w:color="auto" w:fill="auto"/>
            <w:vAlign w:val="bottom"/>
          </w:tcPr>
          <w:p w14:paraId="4FE82838" w14:textId="77777777" w:rsidR="00427C86" w:rsidRPr="004B4C9A" w:rsidRDefault="00427C86" w:rsidP="00645CE8">
            <w:pPr>
              <w:pStyle w:val="TableText"/>
              <w:rPr>
                <w:b/>
                <w:color w:val="000000"/>
              </w:rPr>
            </w:pPr>
            <w:r w:rsidRPr="004B4C9A">
              <w:rPr>
                <w:b/>
                <w:color w:val="000000"/>
              </w:rPr>
              <w:t>Filename</w:t>
            </w:r>
          </w:p>
        </w:tc>
      </w:tr>
      <w:tr w:rsidR="00427C86" w:rsidRPr="004B4C9A" w14:paraId="0CB7C2B2" w14:textId="77777777" w:rsidTr="00645CE8">
        <w:tc>
          <w:tcPr>
            <w:tcW w:w="936" w:type="dxa"/>
          </w:tcPr>
          <w:p w14:paraId="12A0F854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0.1</w:t>
            </w:r>
          </w:p>
        </w:tc>
        <w:tc>
          <w:tcPr>
            <w:tcW w:w="1032" w:type="dxa"/>
          </w:tcPr>
          <w:p w14:paraId="44636C42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2026-10-29</w:t>
            </w:r>
          </w:p>
        </w:tc>
        <w:tc>
          <w:tcPr>
            <w:tcW w:w="1368" w:type="dxa"/>
          </w:tcPr>
          <w:p w14:paraId="353CED3B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Aldrin (with Laufey)</w:t>
            </w:r>
          </w:p>
        </w:tc>
        <w:tc>
          <w:tcPr>
            <w:tcW w:w="3960" w:type="dxa"/>
          </w:tcPr>
          <w:p w14:paraId="7D65AE52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Phase B draft</w:t>
            </w:r>
          </w:p>
        </w:tc>
        <w:tc>
          <w:tcPr>
            <w:tcW w:w="2424" w:type="dxa"/>
          </w:tcPr>
          <w:p w14:paraId="40DD8157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2026-10-29 - A3 Phase B - Architecture Requirements Specification.docx</w:t>
            </w:r>
          </w:p>
        </w:tc>
      </w:tr>
      <w:tr w:rsidR="00427C86" w:rsidRPr="004B4C9A" w14:paraId="5DE50106" w14:textId="77777777" w:rsidTr="00645CE8">
        <w:tc>
          <w:tcPr>
            <w:tcW w:w="936" w:type="dxa"/>
          </w:tcPr>
          <w:p w14:paraId="00B4E336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0.2</w:t>
            </w:r>
          </w:p>
        </w:tc>
        <w:tc>
          <w:tcPr>
            <w:tcW w:w="1032" w:type="dxa"/>
          </w:tcPr>
          <w:p w14:paraId="367D391A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2026-10-30</w:t>
            </w:r>
          </w:p>
        </w:tc>
        <w:tc>
          <w:tcPr>
            <w:tcW w:w="1368" w:type="dxa"/>
          </w:tcPr>
          <w:p w14:paraId="7D0473E8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Aldrin (with Laufey)</w:t>
            </w:r>
          </w:p>
        </w:tc>
        <w:tc>
          <w:tcPr>
            <w:tcW w:w="3960" w:type="dxa"/>
          </w:tcPr>
          <w:p w14:paraId="2EDF924E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Applied the Phases C and D change list (2026-10-30)</w:t>
            </w:r>
          </w:p>
        </w:tc>
        <w:tc>
          <w:tcPr>
            <w:tcW w:w="2424" w:type="dxa"/>
          </w:tcPr>
          <w:p w14:paraId="51FC7A19" w14:textId="77777777" w:rsidR="00427C86" w:rsidRPr="004B4C9A" w:rsidRDefault="00427C86" w:rsidP="00645CE8">
            <w:pPr>
              <w:pStyle w:val="TableText"/>
              <w:rPr>
                <w:color w:val="000000"/>
              </w:rPr>
            </w:pPr>
            <w:r>
              <w:t xml:space="preserve">2026-10-29 - A3 Phase B - Architecture Requirements Specification (v2).docx</w:t>
            </w:r>
          </w:p>
        </w:tc>
      </w:tr>
    </w:tbl>
    <w:p w14:paraId="65957C7D" w14:textId="77777777" w:rsidR="00427C86" w:rsidRPr="00427C86" w:rsidRDefault="00427C86" w:rsidP="00427C86"/>
    <w:p w14:paraId="21A7C6EE" w14:textId="77777777" w:rsidR="00B949A2" w:rsidRDefault="00B949A2">
      <w:pPr>
        <w:pStyle w:val="FrontmatterHeading"/>
      </w:pPr>
      <w:bookmarkStart w:id="3" w:name="pgfId-1018674"/>
      <w:bookmarkStart w:id="4" w:name="_Toc97190424"/>
      <w:bookmarkEnd w:id="3"/>
      <w:r>
        <w:lastRenderedPageBreak/>
        <w:t>Contents</w:t>
      </w:r>
      <w:bookmarkEnd w:id="4"/>
    </w:p>
    <w:p w14:paraId="67CB9341" w14:textId="6F5F7D24" w:rsidR="005B6A15" w:rsidRDefault="003F700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 w:rsidR="00DB0121">
        <w:instrText xml:space="preserve"> TOC \o "2-3" \h \z \t "Heading 1,1,Heading 1 Appendix,1" </w:instrText>
      </w:r>
      <w:r>
        <w:fldChar w:fldCharType="separate"/>
      </w:r>
      <w:hyperlink w:anchor="_Toc170898805" w:history="1">
        <w:r w:rsidR="005B6A15" w:rsidRPr="005755A7">
          <w:rPr>
            <w:rStyle w:val="Hyperlink"/>
            <w:rFonts w:ascii="Arial" w:hAnsi="Arial"/>
          </w:rPr>
          <w:t>1.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Purpose of this Document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_Toc170898805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4</w:t>
        </w:r>
        <w:r w:rsidR="005B6A15">
          <w:rPr>
            <w:webHidden/>
          </w:rPr>
          <w:fldChar w:fldCharType="end"/>
        </w:r>
      </w:hyperlink>
    </w:p>
    <w:p w14:paraId="07DD16E2" w14:textId="66C3FECE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06" w:history="1">
        <w:r w:rsidR="005B6A15" w:rsidRPr="005755A7">
          <w:rPr>
            <w:rStyle w:val="Hyperlink"/>
          </w:rPr>
          <w:t>1.1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  <w:shd w:val="clear" w:color="auto" w:fill="FFFFFF"/>
          </w:rPr>
          <w:t>Output and Input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_Toc170898806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4</w:t>
        </w:r>
        <w:r w:rsidR="005B6A15">
          <w:rPr>
            <w:webHidden/>
          </w:rPr>
          <w:fldChar w:fldCharType="end"/>
        </w:r>
      </w:hyperlink>
    </w:p>
    <w:p w14:paraId="47C38FA7" w14:textId="4F746ED7" w:rsidR="005B6A15" w:rsidRDefault="00000000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07" w:history="1">
        <w:r w:rsidR="005B6A15" w:rsidRPr="005755A7">
          <w:rPr>
            <w:rStyle w:val="Hyperlink"/>
            <w:rFonts w:ascii="Arial" w:hAnsi="Arial"/>
          </w:rPr>
          <w:t>2.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Architecture Requirements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_Toc170898807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346AD24F" w14:textId="7A03C676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08" w:history="1">
        <w:r w:rsidR="005B6A15" w:rsidRPr="005755A7">
          <w:rPr>
            <w:rStyle w:val="Hyperlink"/>
            <w:lang w:val="en-GB" w:eastAsia="en-GB"/>
          </w:rPr>
          <w:t>2.1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Success Measures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_Toc170898808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0112F5F9" w14:textId="25D3C1CD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09" w:history="1">
        <w:r w:rsidR="005B6A15" w:rsidRPr="005755A7">
          <w:rPr>
            <w:rStyle w:val="Hyperlink"/>
          </w:rPr>
          <w:t>2.2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Business Service Contracts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_Toc170898809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4F72F9B1" w14:textId="33EAACB0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0" w:history="1">
        <w:r w:rsidR="005B6A15" w:rsidRPr="005755A7">
          <w:rPr>
            <w:rStyle w:val="Hyperlink"/>
          </w:rPr>
          <w:t>2.3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Application Service Contracts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_Toc170898810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08E1E9E6" w14:textId="7F3319EB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1" w:history="1">
        <w:r w:rsidR="005B6A15" w:rsidRPr="005755A7">
          <w:rPr>
            <w:rStyle w:val="Hyperlink"/>
          </w:rPr>
          <w:t>2.4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Implementation Guidelines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_Toc170898811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5DD6DF64" w14:textId="5D30FA4D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2" w:history="1">
        <w:r w:rsidR="005B6A15" w:rsidRPr="005755A7">
          <w:rPr>
            <w:rStyle w:val="Hyperlink"/>
          </w:rPr>
          <w:t>2.5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Implementation Specifications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_Toc170898812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1744DA12" w14:textId="507DB33A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3" w:history="1">
        <w:r w:rsidR="005B6A15" w:rsidRPr="005755A7">
          <w:rPr>
            <w:rStyle w:val="Hyperlink"/>
          </w:rPr>
          <w:t>2.6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Implementation Standards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_Toc170898813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476E96BE" w14:textId="363F8CD3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4" w:history="1">
        <w:r w:rsidR="005B6A15" w:rsidRPr="005755A7">
          <w:rPr>
            <w:rStyle w:val="Hyperlink"/>
          </w:rPr>
          <w:t>2.7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Interoperability Requirements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_Toc170898814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7899C552" w14:textId="3E4E6208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5" w:history="1">
        <w:r w:rsidR="005B6A15" w:rsidRPr="005755A7">
          <w:rPr>
            <w:rStyle w:val="Hyperlink"/>
          </w:rPr>
          <w:t>2.8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IT Service Management Requirements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_Toc170898815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3E33D3E0" w14:textId="32222B99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6" w:history="1">
        <w:r w:rsidR="005B6A15" w:rsidRPr="005755A7">
          <w:rPr>
            <w:rStyle w:val="Hyperlink"/>
          </w:rPr>
          <w:t>2.9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Constraints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_Toc170898816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6554003B" w14:textId="4B559572" w:rsidR="005B6A15" w:rsidRDefault="0000000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GB" w:eastAsia="en-GB"/>
          <w14:ligatures w14:val="standardContextual"/>
        </w:rPr>
      </w:pPr>
      <w:hyperlink w:anchor="_Toc170898817" w:history="1">
        <w:r w:rsidR="005B6A15" w:rsidRPr="005755A7">
          <w:rPr>
            <w:rStyle w:val="Hyperlink"/>
          </w:rPr>
          <w:t>2.10</w:t>
        </w:r>
        <w:r w:rsidR="005B6A15">
          <w:rPr>
            <w:rFonts w:asciiTheme="minorHAnsi" w:eastAsiaTheme="minorEastAsia" w:hAnsiTheme="minorHAnsi" w:cstheme="minorBidi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5B6A15" w:rsidRPr="005755A7">
          <w:rPr>
            <w:rStyle w:val="Hyperlink"/>
          </w:rPr>
          <w:t>Assumptions</w:t>
        </w:r>
        <w:r w:rsidR="005B6A15">
          <w:rPr>
            <w:webHidden/>
          </w:rPr>
          <w:tab/>
        </w:r>
        <w:r w:rsidR="005B6A15">
          <w:rPr>
            <w:webHidden/>
          </w:rPr>
          <w:fldChar w:fldCharType="begin"/>
        </w:r>
        <w:r w:rsidR="005B6A15">
          <w:rPr>
            <w:webHidden/>
          </w:rPr>
          <w:instrText xml:space="preserve"> PAGEREF _Toc170898817 \h </w:instrText>
        </w:r>
        <w:r w:rsidR="005B6A15">
          <w:rPr>
            <w:webHidden/>
          </w:rPr>
        </w:r>
        <w:r w:rsidR="005B6A15">
          <w:rPr>
            <w:webHidden/>
          </w:rPr>
          <w:fldChar w:fldCharType="separate"/>
        </w:r>
        <w:r w:rsidR="005B6A15">
          <w:rPr>
            <w:webHidden/>
          </w:rPr>
          <w:t>5</w:t>
        </w:r>
        <w:r w:rsidR="005B6A15">
          <w:rPr>
            <w:webHidden/>
          </w:rPr>
          <w:fldChar w:fldCharType="end"/>
        </w:r>
      </w:hyperlink>
    </w:p>
    <w:p w14:paraId="19A74C99" w14:textId="6299B8B0" w:rsidR="00B949A2" w:rsidRDefault="003F7008" w:rsidP="00427C86">
      <w:pPr>
        <w:pStyle w:val="UnnumberedHeading"/>
        <w:rPr>
          <w:noProof/>
        </w:rPr>
      </w:pPr>
      <w:r>
        <w:rPr>
          <w:noProof/>
        </w:rPr>
        <w:fldChar w:fldCharType="end"/>
      </w:r>
      <w:r w:rsidR="00427C86">
        <w:rPr>
          <w:noProof/>
        </w:rPr>
        <w:t>Tracking Information</w:t>
      </w:r>
    </w:p>
    <w:tbl>
      <w:tblPr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4205"/>
        <w:gridCol w:w="2880"/>
        <w:gridCol w:w="1141"/>
      </w:tblGrid>
      <w:tr w:rsidR="00427C86" w:rsidRPr="004B4C9A" w14:paraId="72B107FD" w14:textId="77777777" w:rsidTr="00427C86"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2AD0BA1C" w14:textId="092BBAE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Project Name</w:t>
            </w:r>
          </w:p>
        </w:tc>
        <w:tc>
          <w:tcPr>
            <w:tcW w:w="8226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4808D14" w14:textId="77777777" w:rsidR="00427C86" w:rsidRPr="004B4C9A" w:rsidRDefault="00427C86" w:rsidP="00645CE8">
            <w:pPr>
              <w:pStyle w:val="TableText"/>
            </w:pPr>
            <w:r w:rsidRPr="004B4C9A">
              <w:t>CSA Mentoring Unit Enterprise Architecture (A3)</w:t>
            </w:r>
          </w:p>
        </w:tc>
      </w:tr>
      <w:tr w:rsidR="00427C86" w:rsidRPr="004B4C9A" w14:paraId="13545394" w14:textId="77777777" w:rsidTr="00427C86">
        <w:trPr>
          <w:trHeight w:val="236"/>
        </w:trPr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CCD42A0" w14:textId="7C99E2BA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Document Version No</w:t>
            </w:r>
            <w:r w:rsidR="005B6A15">
              <w:rPr>
                <w:b/>
              </w:rPr>
              <w:t>.</w:t>
            </w:r>
          </w:p>
        </w:tc>
        <w:tc>
          <w:tcPr>
            <w:gridSpan w:val="3"/>
            <w:tcW w:w="11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981CAF7" w14:textId="77777777" w:rsidR="00427C86" w:rsidRPr="004B4C9A" w:rsidRDefault="00000000" w:rsidP="00645CE8">
            <w:pPr>
              <w:pStyle w:val="TableText"/>
            </w:pPr>
            <w:fldSimple w:instr=" DOCPROPERTY &quot;Doc_Ver_Num&quot;  \* MERGEFORMAT "/>
            <w:r>
              <w:t xml:space="preserve">0.2</w:t>
            </w:r>
          </w:p>
        </w:tc>
      </w:tr>
      <w:tr w:rsidR="00427C86" w:rsidRPr="004B4C9A" w14:paraId="6AEDDAA6" w14:textId="77777777" w:rsidTr="00427C86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2517132F" w14:textId="4518B2EC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Title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147B151" w14:textId="77777777" w:rsidR="00427C86" w:rsidRPr="004B4C9A" w:rsidRDefault="00427C86" w:rsidP="00645CE8">
            <w:pPr>
              <w:pStyle w:val="TableText"/>
            </w:pPr>
            <w:r>
              <w:t>Architecture Requirements Specification</w:t>
            </w: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366A2F97" w14:textId="0BEE01CA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Document Version Date</w:t>
            </w:r>
          </w:p>
        </w:tc>
        <w:tc>
          <w:tcPr>
            <w:tcW w:w="11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2B0926B" w14:textId="77777777" w:rsidR="00427C86" w:rsidRPr="004B4C9A" w:rsidRDefault="00427C86" w:rsidP="00645CE8">
            <w:pPr>
              <w:pStyle w:val="TableText"/>
            </w:pPr>
            <w:r>
              <w:t xml:space="preserve">2026-10-30</w:t>
            </w:r>
          </w:p>
        </w:tc>
      </w:tr>
      <w:tr w:rsidR="00427C86" w:rsidRPr="004B4C9A" w14:paraId="0A311540" w14:textId="77777777" w:rsidTr="00427C86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41EA12F5" w14:textId="5F94D595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Reviewed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BE61632" w14:textId="77777777" w:rsidR="00427C86" w:rsidRPr="004B4C9A" w:rsidRDefault="00427C86" w:rsidP="00645CE8">
            <w:pPr>
              <w:pStyle w:val="TableText"/>
            </w:pPr>
            <w:r>
              <w:t xml:space="preserve">Pending: Emmanuel Velasco, Deejay Clark Datu</w:t>
            </w: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4EE6A28" w14:textId="44C75B1B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Review Date</w:t>
            </w:r>
          </w:p>
        </w:tc>
        <w:tc>
          <w:tcPr>
            <w:tcW w:w="11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96B733F" w14:textId="77777777" w:rsidR="00427C86" w:rsidRPr="004B4C9A" w:rsidRDefault="00427C86" w:rsidP="00645CE8">
            <w:pPr>
              <w:pStyle w:val="TableText"/>
            </w:pPr>
          </w:p>
        </w:tc>
      </w:tr>
    </w:tbl>
    <w:p w14:paraId="1808F82B" w14:textId="77777777" w:rsidR="00427C86" w:rsidRPr="004B4C9A" w:rsidRDefault="00427C86" w:rsidP="00427C86">
      <w:pPr>
        <w:pStyle w:val="UnnumberedHeading"/>
        <w:rPr>
          <w:rFonts w:cs="Times New Roman"/>
        </w:rPr>
      </w:pPr>
      <w:bookmarkStart w:id="5" w:name="hp_DistributionList"/>
      <w:r w:rsidRPr="004B4C9A">
        <w:rPr>
          <w:rFonts w:cs="Times New Roman"/>
        </w:rPr>
        <w:t>Distribution List</w:t>
      </w:r>
    </w:p>
    <w:tbl>
      <w:tblPr>
        <w:tblW w:w="9781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4"/>
        <w:gridCol w:w="1488"/>
        <w:gridCol w:w="4069"/>
      </w:tblGrid>
      <w:tr w:rsidR="00427C86" w:rsidRPr="004B4C9A" w14:paraId="67003ECD" w14:textId="77777777" w:rsidTr="00427C86">
        <w:trPr>
          <w:tblHeader/>
        </w:trPr>
        <w:tc>
          <w:tcPr>
            <w:tcW w:w="4224" w:type="dxa"/>
            <w:shd w:val="pct10" w:color="auto" w:fill="auto"/>
          </w:tcPr>
          <w:p w14:paraId="2B253AC7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From</w:t>
            </w:r>
          </w:p>
        </w:tc>
        <w:tc>
          <w:tcPr>
            <w:tcW w:w="1488" w:type="dxa"/>
            <w:shd w:val="pct10" w:color="auto" w:fill="auto"/>
          </w:tcPr>
          <w:p w14:paraId="4E4C9DC3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Date</w:t>
            </w:r>
          </w:p>
        </w:tc>
        <w:tc>
          <w:tcPr>
            <w:tcW w:w="4069" w:type="dxa"/>
            <w:shd w:val="pct10" w:color="auto" w:fill="auto"/>
          </w:tcPr>
          <w:p w14:paraId="6C4D27E4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Phone/Email</w:t>
            </w:r>
          </w:p>
        </w:tc>
      </w:tr>
      <w:tr w:rsidR="00427C86" w:rsidRPr="004B4C9A" w14:paraId="5BBF470B" w14:textId="77777777" w:rsidTr="00427C86">
        <w:tc>
          <w:tcPr>
            <w:tcW w:w="4224" w:type="dxa"/>
          </w:tcPr>
          <w:p w14:paraId="0F762ABF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1488" w:type="dxa"/>
          </w:tcPr>
          <w:p w14:paraId="4352A6EC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4069" w:type="dxa"/>
          </w:tcPr>
          <w:p w14:paraId="54DA74CA" w14:textId="77777777" w:rsidR="00427C86" w:rsidRPr="004B4C9A" w:rsidRDefault="00427C86" w:rsidP="00645CE8">
            <w:pPr>
              <w:pStyle w:val="TableText"/>
            </w:pPr>
          </w:p>
        </w:tc>
      </w:tr>
      <w:tr w:rsidR="00427C86" w:rsidRPr="004B4C9A" w14:paraId="2931070E" w14:textId="77777777" w:rsidTr="00427C86">
        <w:tc>
          <w:tcPr>
            <w:tcW w:w="4224" w:type="dxa"/>
          </w:tcPr>
          <w:p w14:paraId="54154CC8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1488" w:type="dxa"/>
          </w:tcPr>
          <w:p w14:paraId="502F820D" w14:textId="77777777" w:rsidR="00427C86" w:rsidRPr="004B4C9A" w:rsidRDefault="00427C86" w:rsidP="00645CE8">
            <w:pPr>
              <w:pStyle w:val="TableText"/>
            </w:pPr>
          </w:p>
        </w:tc>
        <w:tc>
          <w:tcPr>
            <w:tcW w:w="4069" w:type="dxa"/>
          </w:tcPr>
          <w:p w14:paraId="499D0E0E" w14:textId="77777777" w:rsidR="00427C86" w:rsidRPr="004B4C9A" w:rsidRDefault="00427C86" w:rsidP="00645CE8">
            <w:pPr>
              <w:pStyle w:val="TableText"/>
            </w:pPr>
          </w:p>
        </w:tc>
      </w:tr>
    </w:tbl>
    <w:p w14:paraId="58E86100" w14:textId="77777777" w:rsidR="00427C86" w:rsidRPr="004B4C9A" w:rsidRDefault="00427C86" w:rsidP="00427C86">
      <w:pPr>
        <w:rPr>
          <w:rFonts w:ascii="Times New Roman" w:hAnsi="Times New Roman"/>
        </w:rPr>
      </w:pPr>
    </w:p>
    <w:tbl>
      <w:tblPr>
        <w:tblW w:w="9781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8"/>
        <w:gridCol w:w="1416"/>
        <w:gridCol w:w="1488"/>
        <w:gridCol w:w="4069"/>
      </w:tblGrid>
      <w:tr w:rsidR="00427C86" w:rsidRPr="004B4C9A" w14:paraId="02F7B388" w14:textId="77777777" w:rsidTr="00427C86">
        <w:trPr>
          <w:tblHeader/>
        </w:trPr>
        <w:tc>
          <w:tcPr>
            <w:tcW w:w="2808" w:type="dxa"/>
            <w:shd w:val="pct10" w:color="auto" w:fill="auto"/>
          </w:tcPr>
          <w:p w14:paraId="65DE30B0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To</w:t>
            </w:r>
          </w:p>
        </w:tc>
        <w:tc>
          <w:tcPr>
            <w:tcW w:w="1416" w:type="dxa"/>
            <w:shd w:val="pct10" w:color="auto" w:fill="auto"/>
          </w:tcPr>
          <w:p w14:paraId="17FEBB2A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Action*</w:t>
            </w:r>
          </w:p>
        </w:tc>
        <w:tc>
          <w:tcPr>
            <w:tcW w:w="1488" w:type="dxa"/>
            <w:shd w:val="pct10" w:color="auto" w:fill="auto"/>
          </w:tcPr>
          <w:p w14:paraId="225EEAF7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Due Date</w:t>
            </w:r>
          </w:p>
        </w:tc>
        <w:tc>
          <w:tcPr>
            <w:tcW w:w="4069" w:type="dxa"/>
            <w:shd w:val="pct10" w:color="auto" w:fill="auto"/>
          </w:tcPr>
          <w:p w14:paraId="2E68BBC1" w14:textId="77777777" w:rsidR="00427C86" w:rsidRPr="004B4C9A" w:rsidRDefault="00427C86" w:rsidP="00645CE8">
            <w:pPr>
              <w:pStyle w:val="TableText"/>
              <w:rPr>
                <w:b/>
              </w:rPr>
            </w:pPr>
            <w:r w:rsidRPr="004B4C9A">
              <w:rPr>
                <w:b/>
              </w:rPr>
              <w:t>Phone//Email</w:t>
            </w:r>
          </w:p>
        </w:tc>
      </w:tr>
      <w:tr w:rsidR="00427C86" w:rsidRPr="004B4C9A" w14:paraId="448A19FF" w14:textId="77777777" w:rsidTr="00427C86">
        <w:tc>
          <w:tcPr>
            <w:tcW w:w="2808" w:type="dxa"/>
          </w:tcPr>
          <w:p w14:paraId="73AF28C4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16" w:type="dxa"/>
          </w:tcPr>
          <w:p w14:paraId="21BBE889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88" w:type="dxa"/>
          </w:tcPr>
          <w:p w14:paraId="40D48797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4069" w:type="dxa"/>
          </w:tcPr>
          <w:p w14:paraId="3462920F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</w:tr>
      <w:tr w:rsidR="00427C86" w:rsidRPr="004B4C9A" w14:paraId="79A73C32" w14:textId="77777777" w:rsidTr="00427C86">
        <w:tc>
          <w:tcPr>
            <w:tcW w:w="2808" w:type="dxa"/>
          </w:tcPr>
          <w:p w14:paraId="01142F98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16" w:type="dxa"/>
          </w:tcPr>
          <w:p w14:paraId="7E729988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88" w:type="dxa"/>
          </w:tcPr>
          <w:p w14:paraId="0D78E2E8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4069" w:type="dxa"/>
          </w:tcPr>
          <w:p w14:paraId="71A59DE5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</w:tr>
      <w:tr w:rsidR="00427C86" w:rsidRPr="004B4C9A" w14:paraId="03A3CD6C" w14:textId="77777777" w:rsidTr="00427C86">
        <w:tc>
          <w:tcPr>
            <w:tcW w:w="2808" w:type="dxa"/>
          </w:tcPr>
          <w:p w14:paraId="1FBD3A7C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16" w:type="dxa"/>
          </w:tcPr>
          <w:p w14:paraId="39796550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88" w:type="dxa"/>
          </w:tcPr>
          <w:p w14:paraId="013085BC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4069" w:type="dxa"/>
          </w:tcPr>
          <w:p w14:paraId="3D871E57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</w:tr>
      <w:tr w:rsidR="00427C86" w:rsidRPr="004B4C9A" w14:paraId="54BB7CC8" w14:textId="77777777" w:rsidTr="00427C86">
        <w:tc>
          <w:tcPr>
            <w:tcW w:w="2808" w:type="dxa"/>
          </w:tcPr>
          <w:p w14:paraId="3E0C50B2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16" w:type="dxa"/>
          </w:tcPr>
          <w:p w14:paraId="798099CC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1488" w:type="dxa"/>
          </w:tcPr>
          <w:p w14:paraId="55991ED8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  <w:tc>
          <w:tcPr>
            <w:tcW w:w="4069" w:type="dxa"/>
          </w:tcPr>
          <w:p w14:paraId="6E41287F" w14:textId="77777777" w:rsidR="00427C86" w:rsidRPr="004B4C9A" w:rsidRDefault="00427C86" w:rsidP="00645CE8">
            <w:pPr>
              <w:rPr>
                <w:rFonts w:ascii="Times New Roman" w:hAnsi="Times New Roman"/>
              </w:rPr>
            </w:pPr>
          </w:p>
        </w:tc>
      </w:tr>
    </w:tbl>
    <w:p w14:paraId="37AEED2F" w14:textId="77777777" w:rsidR="00427C86" w:rsidRPr="004B4C9A" w:rsidRDefault="00427C86" w:rsidP="00427C86">
      <w:pPr>
        <w:pStyle w:val="BodyText"/>
      </w:pPr>
      <w:r w:rsidRPr="004B4C9A">
        <w:t>* Action Types: Approve, Review, Inform, File, Action Required, Attend Meeting, Other (please specify)</w:t>
      </w:r>
    </w:p>
    <w:bookmarkEnd w:id="5"/>
    <w:p w14:paraId="1F07DA56" w14:textId="77777777" w:rsidR="00427C86" w:rsidRPr="00427C86" w:rsidRDefault="00427C86" w:rsidP="00427C86"/>
    <w:p w14:paraId="42323AA9" w14:textId="1353C7A7" w:rsidR="00B949A2" w:rsidRDefault="00427C86">
      <w:pPr>
        <w:pStyle w:val="Heading1"/>
      </w:pPr>
      <w:bookmarkStart w:id="6" w:name="_Toc170898805"/>
      <w:r>
        <w:lastRenderedPageBreak/>
        <w:t>Purpose of this Document</w:t>
      </w:r>
      <w:bookmarkEnd w:id="6"/>
    </w:p>
    <w:p w14:paraId="5752F113" w14:textId="77777777" w:rsidR="00427C86" w:rsidRDefault="00427C86" w:rsidP="00427C86">
      <w:pPr>
        <w:pStyle w:val="BodyText"/>
      </w:pPr>
      <w:r>
        <w:t>The Architecture Requirements Specification provides a set of quantitative statements that outline what an implementation project must do in order to comply with the architecture. An Architecture Requirements Specification will typically form a major component of an implementation contract or contract for more detailed Architecture Definition.</w:t>
      </w:r>
    </w:p>
    <w:p w14:paraId="23F751A7" w14:textId="77777777" w:rsidR="00427C86" w:rsidRDefault="00427C86" w:rsidP="00427C86">
      <w:pPr>
        <w:pStyle w:val="BodyText"/>
      </w:pPr>
      <w:r>
        <w:t>As mentioned above, the Architecture Requirements Specification is a companion to the Architecture Definition Document, with a complementary objective:</w:t>
      </w:r>
    </w:p>
    <w:p w14:paraId="62042EC9" w14:textId="09BB5B8A" w:rsidR="00427C86" w:rsidRDefault="00427C86" w:rsidP="00427C86">
      <w:pPr>
        <w:pStyle w:val="BodyText"/>
      </w:pPr>
      <w:r>
        <w:t>The Architecture Definition Document provides a qualitative view of the solution and aims to communicate the intent of the architect.</w:t>
      </w:r>
    </w:p>
    <w:p w14:paraId="5583BAEC" w14:textId="77777777" w:rsidR="00427C86" w:rsidRDefault="00427C86" w:rsidP="00427C86">
      <w:pPr>
        <w:pStyle w:val="BodyText"/>
      </w:pPr>
      <w:r>
        <w:t>The Architecture Requirements Specification provides a quantitative view of the solution, stating measurable criteria that must be met during the implementation of the architecture.</w:t>
      </w:r>
    </w:p>
    <w:p w14:paraId="39A6CAC6" w14:textId="77777777" w:rsidR="00427C86" w:rsidRDefault="00427C86" w:rsidP="00427C86">
      <w:pPr>
        <w:pStyle w:val="Heading2"/>
        <w:rPr>
          <w:shd w:val="clear" w:color="auto" w:fill="FFFFFF"/>
        </w:rPr>
      </w:pPr>
      <w:bookmarkStart w:id="7" w:name="_Toc138408078"/>
      <w:bookmarkStart w:id="8" w:name="_Toc138408738"/>
      <w:bookmarkStart w:id="9" w:name="_Toc170898806"/>
      <w:r>
        <w:rPr>
          <w:shd w:val="clear" w:color="auto" w:fill="FFFFFF"/>
        </w:rPr>
        <w:t>Output and Input</w:t>
      </w:r>
      <w:bookmarkEnd w:id="7"/>
      <w:bookmarkEnd w:id="8"/>
      <w:bookmarkEnd w:id="9"/>
    </w:p>
    <w:p w14:paraId="4EBDDC01" w14:textId="6732FB69" w:rsidR="00427C86" w:rsidRDefault="00427C86" w:rsidP="00427C86">
      <w:pPr>
        <w:pStyle w:val="BodyText"/>
      </w:pPr>
      <w:r w:rsidRPr="003B276E">
        <w:t>The TOGAF</w:t>
      </w:r>
      <w:r w:rsidRPr="000D4A7E">
        <w:rPr>
          <w:vertAlign w:val="superscript"/>
        </w:rPr>
        <w:t>®</w:t>
      </w:r>
      <w:r w:rsidRPr="003B276E">
        <w:t xml:space="preserve"> Content Framework (see</w:t>
      </w:r>
      <w:r>
        <w:t xml:space="preserve"> </w:t>
      </w:r>
      <w:hyperlink r:id="rId8" w:history="1">
        <w:r w:rsidRPr="003B276E">
          <w:rPr>
            <w:rStyle w:val="Hyperlink"/>
          </w:rPr>
          <w:t>Architecture Deliverables</w:t>
        </w:r>
      </w:hyperlink>
      <w:r w:rsidRPr="003B276E">
        <w:t xml:space="preserve">) identifies deliverables that are produced as outputs from executing the </w:t>
      </w:r>
      <w:r>
        <w:t>Architecture Development Method (</w:t>
      </w:r>
      <w:r w:rsidRPr="003B276E">
        <w:t>ADM</w:t>
      </w:r>
      <w:r>
        <w:t>)</w:t>
      </w:r>
      <w:r w:rsidRPr="003B276E">
        <w:t xml:space="preserve"> cycle and potentially consumed as inputs at other points in the ADM.</w:t>
      </w:r>
    </w:p>
    <w:p w14:paraId="64ADF68A" w14:textId="77777777" w:rsidR="00427C86" w:rsidRDefault="00427C86" w:rsidP="00427C86">
      <w:pPr>
        <w:pStyle w:val="BodyText"/>
      </w:pPr>
      <w:r>
        <w:t>This deliverable is produced, updated, and consumed by the ADM Phases: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08"/>
        <w:gridCol w:w="3117"/>
        <w:gridCol w:w="3117"/>
      </w:tblGrid>
      <w:tr w:rsidR="00427C86" w14:paraId="5F8F359C" w14:textId="77777777" w:rsidTr="00155DAC">
        <w:tc>
          <w:tcPr>
            <w:tcW w:w="3008" w:type="dxa"/>
            <w:shd w:val="pct10" w:color="auto" w:fill="auto"/>
          </w:tcPr>
          <w:p w14:paraId="00D806B8" w14:textId="77777777" w:rsidR="00427C86" w:rsidRPr="000D4A7E" w:rsidRDefault="00427C86" w:rsidP="00645CE8">
            <w:pPr>
              <w:pStyle w:val="TableText"/>
              <w:rPr>
                <w:b/>
                <w:bCs/>
              </w:rPr>
            </w:pPr>
            <w:r w:rsidRPr="000D4A7E">
              <w:rPr>
                <w:b/>
                <w:bCs/>
              </w:rPr>
              <w:t>Deliverable</w:t>
            </w:r>
          </w:p>
        </w:tc>
        <w:tc>
          <w:tcPr>
            <w:tcW w:w="3117" w:type="dxa"/>
            <w:shd w:val="pct10" w:color="auto" w:fill="auto"/>
          </w:tcPr>
          <w:p w14:paraId="7A867A9C" w14:textId="77777777" w:rsidR="00427C86" w:rsidRPr="000D4A7E" w:rsidRDefault="00427C86" w:rsidP="00645CE8">
            <w:pPr>
              <w:pStyle w:val="TableText"/>
              <w:rPr>
                <w:b/>
                <w:bCs/>
              </w:rPr>
            </w:pPr>
            <w:r w:rsidRPr="000D4A7E">
              <w:rPr>
                <w:b/>
                <w:bCs/>
              </w:rPr>
              <w:t>Output from…</w:t>
            </w:r>
          </w:p>
        </w:tc>
        <w:tc>
          <w:tcPr>
            <w:tcW w:w="3117" w:type="dxa"/>
            <w:shd w:val="pct10" w:color="auto" w:fill="auto"/>
          </w:tcPr>
          <w:p w14:paraId="141AB49A" w14:textId="77777777" w:rsidR="00427C86" w:rsidRPr="000D4A7E" w:rsidRDefault="00427C86" w:rsidP="00645CE8">
            <w:pPr>
              <w:pStyle w:val="TableText"/>
              <w:rPr>
                <w:b/>
                <w:bCs/>
              </w:rPr>
            </w:pPr>
            <w:r w:rsidRPr="000D4A7E">
              <w:rPr>
                <w:b/>
                <w:bCs/>
              </w:rPr>
              <w:t>Input to…</w:t>
            </w:r>
          </w:p>
        </w:tc>
      </w:tr>
      <w:tr w:rsidR="00427C86" w14:paraId="56381ACC" w14:textId="77777777" w:rsidTr="00155DAC">
        <w:tc>
          <w:tcPr>
            <w:tcW w:w="3008" w:type="dxa"/>
          </w:tcPr>
          <w:p w14:paraId="14088E52" w14:textId="77777777" w:rsidR="00427C86" w:rsidRDefault="00427C86" w:rsidP="00645CE8">
            <w:pPr>
              <w:pStyle w:val="TableText"/>
            </w:pPr>
            <w:r>
              <w:t>Architecture Requirements Specification</w:t>
            </w:r>
          </w:p>
        </w:tc>
        <w:tc>
          <w:tcPr>
            <w:tcW w:w="3117" w:type="dxa"/>
          </w:tcPr>
          <w:p w14:paraId="2748A1CD" w14:textId="77777777" w:rsidR="00427C86" w:rsidRDefault="00427C86" w:rsidP="00645CE8">
            <w:pPr>
              <w:pStyle w:val="TableText"/>
            </w:pPr>
            <w:r>
              <w:t>B, C, D, E, F,</w:t>
            </w:r>
          </w:p>
          <w:p w14:paraId="2874104A" w14:textId="77777777" w:rsidR="00427C86" w:rsidRDefault="00427C86" w:rsidP="00645CE8">
            <w:pPr>
              <w:pStyle w:val="TableText"/>
            </w:pPr>
            <w:r>
              <w:t>Requirements Management</w:t>
            </w:r>
          </w:p>
        </w:tc>
        <w:tc>
          <w:tcPr>
            <w:tcW w:w="3117" w:type="dxa"/>
          </w:tcPr>
          <w:p w14:paraId="07A1A00F" w14:textId="77777777" w:rsidR="00427C86" w:rsidRDefault="00427C86" w:rsidP="00645CE8">
            <w:pPr>
              <w:pStyle w:val="TableText"/>
            </w:pPr>
            <w:r>
              <w:t>C, D,</w:t>
            </w:r>
          </w:p>
          <w:p w14:paraId="5E860343" w14:textId="77777777" w:rsidR="00427C86" w:rsidRDefault="00427C86" w:rsidP="00645CE8">
            <w:pPr>
              <w:pStyle w:val="TableText"/>
            </w:pPr>
            <w:r>
              <w:t>Requirements Management</w:t>
            </w:r>
          </w:p>
        </w:tc>
      </w:tr>
    </w:tbl>
    <w:p w14:paraId="0FCA9CFD" w14:textId="7C1B1F6C" w:rsidR="00427C86" w:rsidRDefault="00427C86" w:rsidP="00427C86">
      <w:pPr>
        <w:pStyle w:val="Heading1"/>
      </w:pPr>
      <w:bookmarkStart w:id="10" w:name="_Toc170898807"/>
      <w:r>
        <w:lastRenderedPageBreak/>
        <w:t>Architecture Requirements</w:t>
      </w:r>
      <w:bookmarkEnd w:id="10"/>
    </w:p>
    <w:p>
      <w:pPr>
        <w:pStyle w:val="BodyText"/>
      </w:pPr>
      <w:r>
        <w:t xml:space="preserve">This specification states the measurable requirements that come out of the Phase B Business Architecture for the Office of Student Mentoring (OSM). It covers the business-level requirements only. The Application, Implementation, Interoperability and IT Service Management sections are marked for completion in Phases C and D.</w:t>
      </w:r>
    </w:p>
    <w:p>
      <w:pPr>
        <w:pStyle w:val="BodyText"/>
      </w:pPr>
      <w:r>
        <w:rPr>
          <w:b/>
        </w:rPr>
        <w:t xml:space="preserve">Motivation.</w:t>
      </w:r>
      <w:r>
        <w:t xml:space="preserve"> Goal: foster holistic (integral) education in line with UA&amp;P's vision. Objective: see student growth closely. Drivers: (1) the new University President's mandate making mentoring mandatory, with at least three mentoring sessions per semester (non-negotiable; missing it for two consecutive semesters affects enrollment); (2) mentoring as a UA&amp;P hallmark that CHED does not require; (3) the need for evidence that the program works, aiming at full participation.</w:t>
      </w:r>
    </w:p>
    <w:p>
      <w:pPr>
        <w:pStyle w:val="BodyText"/>
      </w:pPr>
      <w:r>
        <w:rPr>
          <w:b/>
        </w:rPr>
        <w:t xml:space="preserve">Business-level target.</w:t>
      </w:r>
      <w:r>
        <w:t xml:space="preserve"> All mentoring workflows (pairing, mentor change, mentee contact, session logging and monitoring) run as one centralized, end-to-end workflow with one shared source of truth for mentee-mentor pairings, replacing today's email chains and per-coordinator spreadsheets. School Mentoring Coordinators keep the pairing decision.</w:t>
      </w:r>
    </w:p>
    <w:p>
      <w:pPr>
        <w:pStyle w:val="BodyText"/>
      </w:pPr>
      <w:r>
        <w:t xml:space="preserve">Sources: Interview with OSM (2026-09-11); Interview with OSM (2026-09-28); Interview with SSE Mentoring Coordinator (2026-10-16); Interview with SED Mentoring Coordinator (2026-10-20).</w:t>
      </w:r>
    </w:p>
    <w:p w14:paraId="6BF51B86" w14:textId="77777777" w:rsidR="00427C86" w:rsidRDefault="00427C86" w:rsidP="00427C86">
      <w:pPr>
        <w:pStyle w:val="Heading2"/>
        <w:rPr>
          <w:szCs w:val="24"/>
          <w:lang w:val="en-GB" w:eastAsia="en-GB"/>
        </w:rPr>
      </w:pPr>
      <w:bookmarkStart w:id="11" w:name="_Toc138408740"/>
      <w:bookmarkStart w:id="12" w:name="_Toc170898808"/>
      <w:r>
        <w:t>Success Measures</w:t>
      </w:r>
      <w:bookmarkEnd w:id="11"/>
      <w:bookmarkEnd w:id="12"/>
    </w:p>
    <w:p>
      <w:pPr>
        <w:pStyle w:val="BodyText"/>
      </w:pPr>
      <w:r>
        <w:t xml:space="preserve">Targets marked "proposed" are the architecture team's proposals and must be validated with OSM and the sponsor (CSA Executive Director).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800"/>
        <w:gridCol w:w="2600"/>
        <w:gridCol w:w="2200"/>
        <w:gridCol w:w="1900"/>
        <w:gridCol w:w="1500"/>
      </w:tblGrid>
      <w:tr>
        <w:trPr>
          <w:tblHeader/>
        </w:trPr>
        <w:tc>
          <w:tcPr>
            <w:tcW w:w="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ID</w:t>
            </w:r>
          </w:p>
        </w:tc>
        <w:tc>
          <w:tcPr>
            <w:tcW w:w="2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Success measure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Baseline (today)</w:t>
            </w:r>
          </w:p>
        </w:tc>
        <w:tc>
          <w:tcPr>
            <w:tcW w:w="19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Target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Traces to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SM-01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 xml:space="preserve">Share of enrolled undergraduates with at least 3 confirmed mentoring sessions per semester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Confirmed sessions update OSM's master database, but pairings are split across the schools' own lists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100% (unit's stated aim)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Driver 1, Driver 3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SM-02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 xml:space="preserve">Share of enrolled students with an assigned mentor recorded in the central pairing register before sessions start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Pairings held in separate coordinator lists; final lists not kept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100% (proposed)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Objective; Capability: Pairing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SM-03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 xml:space="preserve">Previous term's final pairings retrievable at the start of the next term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Not retrievable; coordinators rebuild pairings by hand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100% (proposed)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Capability: Pairing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SM-04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 xml:space="preserve">Mentor-change requests captured and tracked in one queue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Requests arrive by email to OSM or coordinators; not tracked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100% of requests (proposed)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Capability: Pairing Change Mgmt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SM-05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 xml:space="preserve">Mentor-change turnaround (request to student notified)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About 2 days, by email relay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Within 2 working days, without email relay (proposed)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Capability: Pairing Change Mgmt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SM-06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 xml:space="preserve">Session logs automatically matched to a registered mentee-mentor pairing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0%: session logs are tied to a typed mentor email, not to a recorded pairing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100% (proposed)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Capability: Session Logging &amp; Compliance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SM-07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 xml:space="preserve">Routes by which the official student list reaches coordinators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Two (via OSM, or coordinator asks the Registrar directly)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One: Registrar to OSM to coordinators (proposed)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Capability: Pairing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SM-08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 xml:space="preserve">Semester compliance and evaluation report to the CSA Executive Director and ManCom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No formal reporting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One report per semester (proposed)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Driver 3; Capability: Evaluation &amp; Reporting</w:t>
            </w:r>
          </w:p>
        </w:tc>
      </w:tr>
    </w:tbl>
    <w:p>
      <w:pPr>
        <w:pStyle w:val="BodyText"/>
      </w:pPr>
    </w:p>
    <w:p w14:paraId="352DE3A8" w14:textId="77777777" w:rsidR="00427C86" w:rsidRDefault="00427C86" w:rsidP="00427C86">
      <w:pPr>
        <w:pStyle w:val="Heading2"/>
      </w:pPr>
      <w:bookmarkStart w:id="13" w:name="_Toc138408741"/>
      <w:bookmarkStart w:id="14" w:name="_Toc170898809"/>
      <w:r>
        <w:t>Business Service Contracts</w:t>
      </w:r>
      <w:bookmarkEnd w:id="13"/>
      <w:bookmarkEnd w:id="14"/>
    </w:p>
    <w:p>
      <w:pPr>
        <w:pStyle w:val="BodyText"/>
      </w:pPr>
      <w:r>
        <w:t xml:space="preserve">Business services exchanged between OSM and the parties at its boundary. Service levels are proposed and need agreement with each party.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800"/>
        <w:gridCol w:w="1700"/>
        <w:gridCol w:w="1900"/>
        <w:gridCol w:w="2700"/>
        <w:gridCol w:w="1900"/>
      </w:tblGrid>
      <w:tr>
        <w:trPr>
          <w:tblHeader/>
        </w:trPr>
        <w:tc>
          <w:tcPr>
            <w:tcW w:w="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ID</w:t>
            </w:r>
          </w:p>
        </w:tc>
        <w:tc>
          <w:tcPr>
            <w:tcW w:w="17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Business service</w:t>
            </w:r>
          </w:p>
        </w:tc>
        <w:tc>
          <w:tcPr>
            <w:tcW w:w="19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Provider → Consumer</w:t>
            </w:r>
          </w:p>
        </w:tc>
        <w:tc>
          <w:tcPr>
            <w:tcW w:w="27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What is provided</w:t>
            </w:r>
          </w:p>
        </w:tc>
        <w:tc>
          <w:tcPr>
            <w:tcW w:w="19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Proposed service level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BS-01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Student List Provision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Registrar → OSM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Official list of enrolled students (name, official email, course, year level, school, sex)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Once per term, before pairing starts; updates for late enrollees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BS-02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Approved Mentor Roster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OSM → School Mentoring Coordinators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ManCom-approved mentors per school, with each mentor's declared capacity for the term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Before pairing starts each term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BS-03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Mentee-Mentor Pairing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School Mentoring Coordinators → OSM, mentors, students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Final pairings per school recorded in the central register; mentors and students notified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All students paired before sessions start (SM-02)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BS-04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Mentor Change Handling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OSM and School Mentoring Coordinators → students, mentors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Request intake, decision, register update and notification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Within 2 working days (SM-05)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BS-05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Session Log Confirmation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Mentors → OSM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Confirmation or correction request for each student-submitted session log, plus the required evaluation answer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Each log confirmed or returned for correction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BS-06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Compliance and Evaluation Reporting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OSM → CSA Executive Director, ManCom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Per-student session compliance and program evaluation results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Once per semester (SM-08)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BS-07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Mentor Approval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Supervisor → OpCom → OSM → ManCom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Recommended mentor candidates assessed against the (confidential) scorecard; ManCom approves the list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Before the term's roster is issued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BS-08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Mentor Development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OSM with HR → mentors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Mentor Development Programs (MDP) within HR's development programs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Per OSM's yearly plan</w:t>
            </w:r>
          </w:p>
        </w:tc>
      </w:tr>
    </w:tbl>
    <w:p>
      <w:pPr>
        <w:pStyle w:val="BodyText"/>
      </w:pPr>
    </w:p>
    <w:p w14:paraId="3C838729" w14:textId="77777777" w:rsidR="00427C86" w:rsidRDefault="00427C86" w:rsidP="00427C86">
      <w:pPr>
        <w:pStyle w:val="Heading2"/>
      </w:pPr>
      <w:bookmarkStart w:id="15" w:name="_Toc138408742"/>
      <w:bookmarkStart w:id="16" w:name="_Toc170898810"/>
      <w:r>
        <w:t>Application Service Contracts</w:t>
      </w:r>
      <w:bookmarkEnd w:id="15"/>
      <w:bookmarkEnd w:id="16"/>
    </w:p>
    <w:p>
      <w:pPr>
        <w:pStyle w:val="BodyText"/>
      </w:pPr>
      <w:r>
        <w:t xml:space="preserve">The application services below come from the Phases C and D document (Section 3.2). Service levels are proposed and need agreement with OSM and the IT Office.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800"/>
        <w:gridCol w:w="1700"/>
        <w:gridCol w:w="1900"/>
        <w:gridCol w:w="2700"/>
        <w:gridCol w:w="1900"/>
      </w:tblGrid>
      <w:tr>
        <w:trPr>
          <w:tblHeader/>
        </w:trPr>
        <w:tc>
          <w:tcPr>
            <w:tcW w:w="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ID</w:t>
            </w:r>
          </w:p>
        </w:tc>
        <w:tc>
          <w:tcPr>
            <w:tcW w:w="17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Application service</w:t>
            </w:r>
          </w:p>
        </w:tc>
        <w:tc>
          <w:tcPr>
            <w:tcW w:w="19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Consumer</w:t>
            </w:r>
          </w:p>
        </w:tc>
        <w:tc>
          <w:tcPr>
            <w:tcW w:w="27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What is provided</w:t>
            </w:r>
          </w:p>
        </w:tc>
        <w:tc>
          <w:tcPr>
            <w:tcW w:w="19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Proposed service level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S1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Pairing Register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OSM, coordinators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Enrolled list import, mentor capacity, pairings, history across terms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Register loaded within one week of receiving the Registrar's list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S2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Mentor Change Requests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Students, mentors, OSM, coordinators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One tracked queue; approved changes update the register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Within 2 working days (SM-05)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S3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Session Logging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Students, mentors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Logs tied to the recorded pairing; mentor confirms by email link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Confirmation request sent to the mentor on submission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S4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Compliance Monitoring and Reporting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OSM, CSA Executive Director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Session counts, early flags, semester report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Students below three sessions flagged at least 4 weeks before the semester ends; one report per semester (SM-08)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S5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Notifications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All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Pairing notices, change results, reminders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Sent the same day as the triggering event</w:t>
            </w:r>
          </w:p>
        </w:tc>
      </w:tr>
    </w:tbl>
    <w:p w14:paraId="1CE515A6" w14:textId="77777777" w:rsidR="00427C86" w:rsidRDefault="00427C86" w:rsidP="00427C86">
      <w:pPr>
        <w:pStyle w:val="Heading2"/>
      </w:pPr>
      <w:bookmarkStart w:id="17" w:name="_Toc138408743"/>
      <w:bookmarkStart w:id="18" w:name="_Toc170898811"/>
      <w:r>
        <w:t>Implementation Guidelines</w:t>
      </w:r>
      <w:bookmarkEnd w:id="17"/>
      <w:bookmarkEnd w:id="18"/>
    </w:p>
    <w:p>
      <w:pPr>
        <w:pStyle w:val="BodyText"/>
      </w:pPr>
      <w:r>
        <w:t xml:space="preserve">Business-level guidelines that any implementation must respect:</w:t>
      </w:r>
    </w:p>
    <w:p>
      <w:pPr>
        <w:pStyle w:val="BulletList"/>
      </w:pPr>
      <w:r>
        <w:t xml:space="preserve">The School Mentoring Coordinator keeps the pairing decision. The architecture supports pairing; it does not take it over.</w:t>
      </w:r>
    </w:p>
    <w:p>
      <w:pPr>
        <w:pStyle w:val="BulletList"/>
      </w:pPr>
      <w:r>
        <w:t xml:space="preserve">Pair students with mentors from the same school wherever possible. Cross-school referral and coordinator absorption remain allowed for overflow and must be recorded.</w:t>
      </w:r>
    </w:p>
    <w:p>
      <w:pPr>
        <w:pStyle w:val="BulletList"/>
      </w:pPr>
      <w:r>
        <w:t xml:space="preserve">Each school's student list is split between its male and female coordinators. Same-gender mentor pairing is not a university-wide rule; one coordinator (SSE) reported it as practice.</w:t>
      </w:r>
    </w:p>
    <w:p>
      <w:pPr>
        <w:pStyle w:val="BulletList"/>
      </w:pPr>
      <w:r>
        <w:t xml:space="preserve">Name one data owner at OSM who maintains the pairing register every term (graduates, transfers, new students).</w:t>
      </w:r>
    </w:p>
    <w:p>
      <w:pPr>
        <w:pStyle w:val="BulletList"/>
      </w:pPr>
      <w:r>
        <w:t xml:space="preserve">Replace email relays with tracked steps in one workflow; email may remain only as a notification channel.</w:t>
      </w:r>
    </w:p>
    <w:p>
      <w:pPr>
        <w:pStyle w:val="BulletList"/>
      </w:pPr>
      <w:r>
        <w:t xml:space="preserve">The schools' internal matching criteria stay outside the architecture (decision of 2026-09-14).</w:t>
      </w:r>
    </w:p>
    <w:p w14:paraId="1B7C4E69" w14:textId="77777777" w:rsidR="00427C86" w:rsidRDefault="00427C86" w:rsidP="00427C86">
      <w:pPr>
        <w:pStyle w:val="Heading2"/>
      </w:pPr>
      <w:bookmarkStart w:id="19" w:name="_Toc138408744"/>
      <w:bookmarkStart w:id="20" w:name="_Toc170898812"/>
      <w:r>
        <w:t>Implementation Specifications</w:t>
      </w:r>
      <w:bookmarkEnd w:id="19"/>
      <w:bookmarkEnd w:id="20"/>
    </w:p>
    <w:p>
      <w:pPr>
        <w:pStyle w:val="BodyText"/>
      </w:pPr>
      <w:r>
        <w:t xml:space="preserve">Developed in Phase E (Opportunities and Solutions), which is outside the scope of this assignment (Phases A to D).</w:t>
      </w:r>
    </w:p>
    <w:p w14:paraId="0AD8C21A" w14:textId="77777777" w:rsidR="00427C86" w:rsidRDefault="00427C86" w:rsidP="00427C86">
      <w:pPr>
        <w:pStyle w:val="Heading2"/>
      </w:pPr>
      <w:bookmarkStart w:id="21" w:name="_Toc138408745"/>
      <w:bookmarkStart w:id="22" w:name="_Toc170898813"/>
      <w:r>
        <w:t>Implementation Standards</w:t>
      </w:r>
      <w:bookmarkEnd w:id="21"/>
      <w:bookmarkEnd w:id="22"/>
    </w:p>
    <w:p>
      <w:pPr>
        <w:pStyle w:val="BodyText"/>
      </w:pPr>
      <w:r>
        <w:t xml:space="preserve">Business-level standards: the UA&amp;P Student Handbook on Mentoring, and the three-sessions-per-semester policy (AY 2026-27). The mentor-approval scorecard is confidential and must stay restricted to OSM and the approving bodies.</w:t>
      </w:r>
    </w:p>
    <w:p>
      <w:pPr>
        <w:pStyle w:val="BodyText"/>
      </w:pPr>
      <w:r>
        <w:t xml:space="preserve">Technology standards from Phase D (Section 4.2): the application runs within the university's Google Workspace where possible (TS1); UA&amp;P sign-in for students, coordinators, and OSM, with email-link confirmation for external mentors (TS2); access by role and compliance with the Data Privacy Act of 2012 (TS3); browser access with nothing to install (TS4); one agreed Registrar list format (TS5); OSM owns the data and the IT Office maintains the tools (TS6).</w:t>
      </w:r>
    </w:p>
    <w:p w14:paraId="389B1C83" w14:textId="77777777" w:rsidR="00427C86" w:rsidRDefault="00427C86" w:rsidP="00427C86">
      <w:pPr>
        <w:pStyle w:val="Heading2"/>
      </w:pPr>
      <w:bookmarkStart w:id="23" w:name="_Toc138408746"/>
      <w:bookmarkStart w:id="24" w:name="_Toc170898814"/>
      <w:r>
        <w:t>Interoperability Requirements</w:t>
      </w:r>
      <w:bookmarkEnd w:id="23"/>
      <w:bookmarkEnd w:id="24"/>
    </w:p>
    <w:p>
      <w:pPr>
        <w:pStyle w:val="BodyText"/>
      </w:pPr>
      <w:r>
        <w:t xml:space="preserve">Business-level interoperability needs (technical detail to follow in Phases C and D):</w:t>
      </w:r>
    </w:p>
    <w:p>
      <w:pPr>
        <w:pStyle w:val="BulletList"/>
      </w:pPr>
      <w:r>
        <w:t xml:space="preserve">The Registrar's student list must arrive in one agreed format that OSM can load without re-typing.</w:t>
      </w:r>
    </w:p>
    <w:p>
      <w:pPr>
        <w:pStyle w:val="BulletList"/>
      </w:pPr>
      <w:r>
        <w:t xml:space="preserve">The pairing register must be the one reference shared by OSM, all School Mentoring Coordinators and mentors.</w:t>
      </w:r>
    </w:p>
    <w:p>
      <w:pPr>
        <w:pStyle w:val="BulletList"/>
      </w:pPr>
      <w:r>
        <w:t xml:space="preserve">Every session log must reference a registered mentee-mentor pairing (today the schools' pairing lists are not connected to OSM's records).</w:t>
      </w:r>
    </w:p>
    <w:p>
      <w:pPr>
        <w:pStyle w:val="BulletList"/>
      </w:pPr>
      <w:r>
        <w:t xml:space="preserve">External mentors must be able to confirm sessions by email link without a university account.</w:t>
      </w:r>
    </w:p>
    <w:p w14:paraId="31A1A8DB" w14:textId="77777777" w:rsidR="00427C86" w:rsidRDefault="00427C86" w:rsidP="00427C86">
      <w:pPr>
        <w:pStyle w:val="Heading2"/>
      </w:pPr>
      <w:bookmarkStart w:id="25" w:name="_Toc138408747"/>
      <w:bookmarkStart w:id="26" w:name="_Toc170898815"/>
      <w:r>
        <w:t>IT Service Management Requirements</w:t>
      </w:r>
      <w:bookmarkEnd w:id="25"/>
      <w:bookmarkEnd w:id="26"/>
    </w:p>
    <w:p>
      <w:pPr>
        <w:pStyle w:val="BodyText"/>
      </w:pPr>
      <w:r>
        <w:t xml:space="preserve">OSM owns the pairing register and refreshes it each term from the Registrar's list (graduates, transfers, new students). The IT Office maintains the application and its scripts (TS6).</w:t>
      </w:r>
    </w:p>
    <w:p w14:paraId="21D7962E" w14:textId="77777777" w:rsidR="00427C86" w:rsidRDefault="00427C86" w:rsidP="00427C86">
      <w:pPr>
        <w:pStyle w:val="Heading2"/>
      </w:pPr>
      <w:bookmarkStart w:id="27" w:name="_Toc138408748"/>
      <w:bookmarkStart w:id="28" w:name="_Toc170898816"/>
      <w:r>
        <w:t>Constraints</w:t>
      </w:r>
      <w:bookmarkEnd w:id="27"/>
      <w:bookmarkEnd w:id="28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800"/>
        <w:gridCol w:w="6000"/>
        <w:gridCol w:w="2200"/>
      </w:tblGrid>
      <w:tr>
        <w:trPr>
          <w:tblHeader/>
        </w:trPr>
        <w:tc>
          <w:tcPr>
            <w:tcW w:w="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ID</w:t>
            </w:r>
          </w:p>
        </w:tc>
        <w:tc>
          <w:tcPr>
            <w:tcW w:w="6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Constraint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Source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C-01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The three-sessions-per-semester requirement is non-negotiable.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Interview with OSM (2026-09-28)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C-02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Pairings are decided by each school's Mentoring Coordinator, not by OSM.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Interviews with SSE and SED Mentoring Coordinators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C-03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OSM has two staff (monitoring; mentor training).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Interview with OSM (2026-09-28)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C-04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The Registrar's freshman list is only final after enrollment closes, which delays pairing.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Interviews with SSE and SED Mentoring Coordinators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C-05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Strategic direction is set by the CSA operations committee and ManCom, not by OSM.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Interview with OSM (2026-09-28)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C-06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The IT Office creates the forms and sheets; OSM manages them.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Interview with OSM (2026-09-28)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C-07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Work follows the semester rhythm: pairing at the start, compliance checked by the end.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Interview with OSM (2026-09-11); Interview with SSE Mentoring Coordinator (2026-10-16)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C-08</w:t>
            </w:r>
          </w:p>
        </w:tc>
        <w:tc>
          <w:tcPr>
            <w:tcW w:w="6000" w:type="dxa"/>
          </w:tcPr>
          <w:p>
            <w:pPr>
              <w:pStyle w:val="TableText"/>
            </w:pPr>
            <w:r>
              <w:t xml:space="preserve">Mentor supply is limited; mentor loads range from 2 to 50 mentees, set by each mentor's willingness.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Interviews with SSE and SED Mentoring Coordinators</w:t>
            </w:r>
          </w:p>
        </w:tc>
      </w:tr>
    </w:tbl>
    <w:p>
      <w:pPr>
        <w:pStyle w:val="BodyText"/>
      </w:pPr>
    </w:p>
    <w:p w14:paraId="52367104" w14:textId="59F9D621" w:rsidR="00620A61" w:rsidRPr="00620A61" w:rsidRDefault="00427C86" w:rsidP="00620A61">
      <w:pPr>
        <w:pStyle w:val="Heading2"/>
      </w:pPr>
      <w:bookmarkStart w:id="29" w:name="_Toc138408749"/>
      <w:bookmarkStart w:id="30" w:name="_Toc170898817"/>
      <w:r>
        <w:t>Assumptions</w:t>
      </w:r>
      <w:bookmarkEnd w:id="29"/>
      <w:bookmarkEnd w:id="30"/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800"/>
        <w:gridCol w:w="5200"/>
        <w:gridCol w:w="3000"/>
      </w:tblGrid>
      <w:tr>
        <w:trPr>
          <w:tblHeader/>
        </w:trPr>
        <w:tc>
          <w:tcPr>
            <w:tcW w:w="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ID</w:t>
            </w:r>
          </w:p>
        </w:tc>
        <w:tc>
          <w:tcPr>
            <w:tcW w:w="5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Assumption</w:t>
            </w:r>
          </w:p>
        </w:tc>
        <w:tc>
          <w:tcPr>
            <w:tcW w:w="3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A-01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Students will log their sessions properly once logging is their responsibility.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Verified: required by the University's three-sessions-per-semester mentoring policy (AY 2026-27)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A-02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The Registrar will agree to send one official list to OSM instead of to each coordinator.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To confirm with Registrar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A-03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Coordinators will adopt one central workflow in place of their own lists and emails.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To confirm with coordinators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A-04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Mentors will declare their capacity each term.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Confirmed (Interview with SSE Mentoring Coordinator (2026-10-16))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A-05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The session-log sheet updates OSM's master database, but the schools' pairing lists are not connected to it.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Interview with OSM (2026-09-28); Aldrin (2026-10-29)</w:t>
            </w:r>
          </w:p>
        </w:tc>
      </w:tr>
      <w:tr>
        <w:tc>
          <w:tcPr>
            <w:tcW w:w="800" w:type="dxa"/>
          </w:tcPr>
          <w:p>
            <w:pPr>
              <w:pStyle w:val="TableText"/>
            </w:pPr>
            <w:r>
              <w:t xml:space="preserve">A-06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The IT Office can support a single platform for these workflows.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To confirm with the IT Office</w:t>
            </w:r>
          </w:p>
        </w:tc>
      </w:tr>
    </w:tbl>
    <w:p>
      <w:pPr>
        <w:pStyle w:val="BodyText"/>
      </w:pPr>
    </w:p>
    <w:sectPr w:rsidR="00620A61" w:rsidRPr="00620A61" w:rsidSect="005F7D40">
      <w:headerReference w:type="even" r:id="rId9"/>
      <w:headerReference w:type="default" r:id="rId10"/>
      <w:footerReference w:type="default" r:id="rId11"/>
      <w:head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093D1" w14:textId="77777777" w:rsidR="00EC5529" w:rsidRDefault="00EC5529">
      <w:r>
        <w:separator/>
      </w:r>
    </w:p>
  </w:endnote>
  <w:endnote w:type="continuationSeparator" w:id="0">
    <w:p w14:paraId="75B1EE41" w14:textId="77777777" w:rsidR="00EC5529" w:rsidRDefault="00EC5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6560" w14:textId="6773A01C" w:rsidR="00EB2B0D" w:rsidRPr="00A27D65" w:rsidRDefault="00427C86" w:rsidP="00FE3027">
    <w:pPr>
      <w:pStyle w:val="Footer"/>
      <w:tabs>
        <w:tab w:val="clear" w:pos="4320"/>
      </w:tabs>
      <w:rPr>
        <w:szCs w:val="20"/>
      </w:rPr>
    </w:pPr>
    <w:r w:rsidRPr="00427C86">
      <w:rPr>
        <w:color w:val="000000"/>
        <w:sz w:val="16"/>
        <w:szCs w:val="16"/>
      </w:rPr>
      <w:t>TOGAF</w:t>
    </w:r>
    <w:r w:rsidRPr="00427C86">
      <w:rPr>
        <w:color w:val="000000"/>
        <w:sz w:val="16"/>
        <w:szCs w:val="16"/>
        <w:vertAlign w:val="superscript"/>
      </w:rPr>
      <w:t>®</w:t>
    </w:r>
    <w:r w:rsidRPr="00427C86">
      <w:rPr>
        <w:color w:val="000000"/>
        <w:sz w:val="16"/>
        <w:szCs w:val="16"/>
      </w:rPr>
      <w:t xml:space="preserve"> Architecture Requirements Specification (Phase B)</w:t>
    </w:r>
    <w:r w:rsidRPr="00427C86">
      <w:rPr>
        <w:color w:val="000000"/>
        <w:szCs w:val="20"/>
      </w:rPr>
      <w:t xml:space="preserve">                      </w:t>
    </w:r>
    <w:r w:rsidRPr="00427C86">
      <w:rPr>
        <w:color w:val="000000"/>
        <w:sz w:val="16"/>
        <w:szCs w:val="16"/>
      </w:rPr>
      <w:t>TOGAF is a registered trademark of The Open Group</w:t>
    </w:r>
    <w:r w:rsidR="00EB2B0D" w:rsidRPr="00A27D65">
      <w:rPr>
        <w:szCs w:val="20"/>
      </w:rPr>
      <w:tab/>
    </w:r>
    <w:r w:rsidR="003F7008" w:rsidRPr="00A27D65">
      <w:rPr>
        <w:szCs w:val="20"/>
      </w:rPr>
      <w:fldChar w:fldCharType="begin"/>
    </w:r>
    <w:r w:rsidR="00EB2B0D" w:rsidRPr="00A27D65">
      <w:rPr>
        <w:szCs w:val="20"/>
      </w:rPr>
      <w:instrText xml:space="preserve"> PAGE </w:instrText>
    </w:r>
    <w:r w:rsidR="003F7008" w:rsidRPr="00A27D65">
      <w:rPr>
        <w:szCs w:val="20"/>
      </w:rPr>
      <w:fldChar w:fldCharType="separate"/>
    </w:r>
    <w:r w:rsidR="005008BC">
      <w:rPr>
        <w:noProof/>
        <w:szCs w:val="20"/>
      </w:rPr>
      <w:t>2</w:t>
    </w:r>
    <w:r w:rsidR="003F7008" w:rsidRPr="00A27D65">
      <w:rPr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A346D" w14:textId="77777777" w:rsidR="00EC5529" w:rsidRDefault="00EC5529">
      <w:r>
        <w:separator/>
      </w:r>
    </w:p>
  </w:footnote>
  <w:footnote w:type="continuationSeparator" w:id="0">
    <w:p w14:paraId="1E5FBED8" w14:textId="77777777" w:rsidR="00EC5529" w:rsidRDefault="00EC5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E17D" w14:textId="77777777" w:rsidR="00EB2B0D" w:rsidRDefault="00EC5529">
    <w:pPr>
      <w:pStyle w:val="Header"/>
    </w:pPr>
    <w:r>
      <w:rPr>
        <w:noProof/>
      </w:rPr>
      <w:pict w14:anchorId="5F0E78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0" o:spid="_x0000_s1027" type="#_x0000_t136" alt="" style="position:absolute;margin-left:0;margin-top:0;width:471.3pt;height:188.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3D27B" w14:textId="77777777" w:rsidR="00EB2B0D" w:rsidRDefault="00EC5529">
    <w:pPr>
      <w:pStyle w:val="Header"/>
    </w:pPr>
    <w:r>
      <w:rPr>
        <w:noProof/>
      </w:rPr>
      <w:pict w14:anchorId="491E99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1" o:spid="_x0000_s1026" type="#_x0000_t136" alt="" style="position:absolute;margin-left:0;margin-top:0;width:471.3pt;height:188.5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85516" w14:textId="3D5EBBB7" w:rsidR="00EB2B0D" w:rsidRDefault="00EC5529">
    <w:pPr>
      <w:pStyle w:val="Header"/>
      <w:jc w:val="right"/>
    </w:pPr>
    <w:r>
      <w:rPr>
        <w:noProof/>
      </w:rPr>
      <w:pict w14:anchorId="3603F1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09" o:spid="_x0000_s1025" type="#_x0000_t136" alt="" style="position:absolute;left:0;text-align:left;margin-left:0;margin-top:0;width:471.3pt;height:188.5pt;rotation:315;z-index:-2516597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155DAC">
      <w:rPr>
        <w:noProof/>
      </w:rPr>
      <w:drawing>
        <wp:inline distT="0" distB="0" distL="0" distR="0" wp14:anchorId="5057F530" wp14:editId="4207B95B">
          <wp:extent cx="2303780" cy="7004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78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B6BF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C1AA8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EC41E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D8E3E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6EAB5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16860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9ACB6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6884D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B7EC4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788B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736D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C426293"/>
    <w:multiLevelType w:val="hybridMultilevel"/>
    <w:tmpl w:val="E00E38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C886886"/>
    <w:multiLevelType w:val="hybridMultilevel"/>
    <w:tmpl w:val="A16071CA"/>
    <w:lvl w:ilvl="0" w:tplc="70C480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CA2E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0F1A92"/>
    <w:multiLevelType w:val="multilevel"/>
    <w:tmpl w:val="FF947D5A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A06166E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C4239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30DBA"/>
    <w:multiLevelType w:val="multilevel"/>
    <w:tmpl w:val="E674A250"/>
    <w:lvl w:ilvl="0">
      <w:start w:val="1"/>
      <w:numFmt w:val="upperLetter"/>
      <w:pStyle w:val="Heading1Appendix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Appendix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B27412B"/>
    <w:multiLevelType w:val="hybridMultilevel"/>
    <w:tmpl w:val="F0DEF6A8"/>
    <w:lvl w:ilvl="0" w:tplc="4DD674D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4C14E">
      <w:start w:val="1"/>
      <w:numFmt w:val="decimal"/>
      <w:pStyle w:val="NumberedList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F3D89"/>
    <w:multiLevelType w:val="multilevel"/>
    <w:tmpl w:val="F22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7357DA"/>
    <w:multiLevelType w:val="multilevel"/>
    <w:tmpl w:val="08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31E14686"/>
    <w:multiLevelType w:val="multilevel"/>
    <w:tmpl w:val="5160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2DF1756"/>
    <w:multiLevelType w:val="hybridMultilevel"/>
    <w:tmpl w:val="EA26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B32DD"/>
    <w:multiLevelType w:val="hybridMultilevel"/>
    <w:tmpl w:val="FF24B8A8"/>
    <w:lvl w:ilvl="0" w:tplc="3BB4C14E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4E530D1F"/>
    <w:multiLevelType w:val="hybridMultilevel"/>
    <w:tmpl w:val="1C30BEB0"/>
    <w:lvl w:ilvl="0" w:tplc="08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5" w15:restartNumberingAfterBreak="0">
    <w:nsid w:val="4FFA5FA0"/>
    <w:multiLevelType w:val="multilevel"/>
    <w:tmpl w:val="CF6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F4E3E"/>
    <w:multiLevelType w:val="hybridMultilevel"/>
    <w:tmpl w:val="44B08390"/>
    <w:lvl w:ilvl="0" w:tplc="9F1A32AC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5BE35D5B"/>
    <w:multiLevelType w:val="hybridMultilevel"/>
    <w:tmpl w:val="8B1888CC"/>
    <w:lvl w:ilvl="0" w:tplc="AECC577C">
      <w:start w:val="1"/>
      <w:numFmt w:val="bullet"/>
      <w:lvlText w:val=""/>
      <w:lvlJc w:val="left"/>
      <w:pPr>
        <w:tabs>
          <w:tab w:val="num" w:pos="1097"/>
        </w:tabs>
        <w:ind w:left="1304" w:hanging="567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abstractNum w:abstractNumId="28" w15:restartNumberingAfterBreak="0">
    <w:nsid w:val="5C586636"/>
    <w:multiLevelType w:val="hybridMultilevel"/>
    <w:tmpl w:val="994A42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62613EB"/>
    <w:multiLevelType w:val="hybridMultilevel"/>
    <w:tmpl w:val="C99ABE04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0" w15:restartNumberingAfterBreak="0">
    <w:nsid w:val="6A54541F"/>
    <w:multiLevelType w:val="hybridMultilevel"/>
    <w:tmpl w:val="E2B85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65158"/>
    <w:multiLevelType w:val="hybridMultilevel"/>
    <w:tmpl w:val="DF044AFA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2" w15:restartNumberingAfterBreak="0">
    <w:nsid w:val="6E38399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0AE241F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73334AC2"/>
    <w:multiLevelType w:val="hybridMultilevel"/>
    <w:tmpl w:val="97F054AC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5" w15:restartNumberingAfterBreak="0">
    <w:nsid w:val="749F4614"/>
    <w:multiLevelType w:val="hybridMultilevel"/>
    <w:tmpl w:val="6860A05E"/>
    <w:lvl w:ilvl="0" w:tplc="6BE22472">
      <w:start w:val="1"/>
      <w:numFmt w:val="decimal"/>
      <w:lvlText w:val="%1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 w:tplc="4036D5B0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36" w15:restartNumberingAfterBreak="0">
    <w:nsid w:val="7DB25E23"/>
    <w:multiLevelType w:val="hybridMultilevel"/>
    <w:tmpl w:val="5B1A5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13332">
    <w:abstractNumId w:val="18"/>
  </w:num>
  <w:num w:numId="2" w16cid:durableId="33695402">
    <w:abstractNumId w:val="14"/>
  </w:num>
  <w:num w:numId="3" w16cid:durableId="1984120707">
    <w:abstractNumId w:val="29"/>
  </w:num>
  <w:num w:numId="4" w16cid:durableId="135295952">
    <w:abstractNumId w:val="31"/>
  </w:num>
  <w:num w:numId="5" w16cid:durableId="455414448">
    <w:abstractNumId w:val="34"/>
  </w:num>
  <w:num w:numId="6" w16cid:durableId="1798908540">
    <w:abstractNumId w:val="36"/>
  </w:num>
  <w:num w:numId="7" w16cid:durableId="2031295125">
    <w:abstractNumId w:val="24"/>
  </w:num>
  <w:num w:numId="8" w16cid:durableId="1917933556">
    <w:abstractNumId w:val="26"/>
  </w:num>
  <w:num w:numId="9" w16cid:durableId="1677347886">
    <w:abstractNumId w:val="23"/>
  </w:num>
  <w:num w:numId="10" w16cid:durableId="677653397">
    <w:abstractNumId w:val="28"/>
  </w:num>
  <w:num w:numId="11" w16cid:durableId="507211348">
    <w:abstractNumId w:val="11"/>
  </w:num>
  <w:num w:numId="12" w16cid:durableId="89635529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793857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8810611">
    <w:abstractNumId w:val="10"/>
  </w:num>
  <w:num w:numId="15" w16cid:durableId="1338578187">
    <w:abstractNumId w:val="8"/>
  </w:num>
  <w:num w:numId="16" w16cid:durableId="182016084">
    <w:abstractNumId w:val="7"/>
  </w:num>
  <w:num w:numId="17" w16cid:durableId="203255504">
    <w:abstractNumId w:val="6"/>
  </w:num>
  <w:num w:numId="18" w16cid:durableId="1552115538">
    <w:abstractNumId w:val="5"/>
  </w:num>
  <w:num w:numId="19" w16cid:durableId="1017537101">
    <w:abstractNumId w:val="9"/>
  </w:num>
  <w:num w:numId="20" w16cid:durableId="1867401897">
    <w:abstractNumId w:val="4"/>
  </w:num>
  <w:num w:numId="21" w16cid:durableId="1844470469">
    <w:abstractNumId w:val="3"/>
  </w:num>
  <w:num w:numId="22" w16cid:durableId="696780757">
    <w:abstractNumId w:val="2"/>
  </w:num>
  <w:num w:numId="23" w16cid:durableId="1169247283">
    <w:abstractNumId w:val="1"/>
  </w:num>
  <w:num w:numId="24" w16cid:durableId="703095306">
    <w:abstractNumId w:val="0"/>
  </w:num>
  <w:num w:numId="25" w16cid:durableId="1109740523">
    <w:abstractNumId w:val="12"/>
  </w:num>
  <w:num w:numId="26" w16cid:durableId="724184533">
    <w:abstractNumId w:val="19"/>
  </w:num>
  <w:num w:numId="27" w16cid:durableId="1473525020">
    <w:abstractNumId w:val="18"/>
    <w:lvlOverride w:ilvl="0">
      <w:startOverride w:val="1"/>
    </w:lvlOverride>
  </w:num>
  <w:num w:numId="28" w16cid:durableId="493499762">
    <w:abstractNumId w:val="25"/>
  </w:num>
  <w:num w:numId="29" w16cid:durableId="1497961951">
    <w:abstractNumId w:val="18"/>
    <w:lvlOverride w:ilvl="0">
      <w:startOverride w:val="1"/>
    </w:lvlOverride>
  </w:num>
  <w:num w:numId="30" w16cid:durableId="1980382106">
    <w:abstractNumId w:val="16"/>
  </w:num>
  <w:num w:numId="31" w16cid:durableId="1370298378">
    <w:abstractNumId w:val="20"/>
  </w:num>
  <w:num w:numId="32" w16cid:durableId="1043142056">
    <w:abstractNumId w:val="32"/>
  </w:num>
  <w:num w:numId="33" w16cid:durableId="639116125">
    <w:abstractNumId w:val="33"/>
  </w:num>
  <w:num w:numId="34" w16cid:durableId="1134984539">
    <w:abstractNumId w:val="15"/>
  </w:num>
  <w:num w:numId="35" w16cid:durableId="32077924">
    <w:abstractNumId w:val="18"/>
    <w:lvlOverride w:ilvl="0">
      <w:startOverride w:val="1"/>
    </w:lvlOverride>
  </w:num>
  <w:num w:numId="36" w16cid:durableId="1332561671">
    <w:abstractNumId w:val="27"/>
  </w:num>
  <w:num w:numId="37" w16cid:durableId="317609401">
    <w:abstractNumId w:val="21"/>
  </w:num>
  <w:num w:numId="38" w16cid:durableId="1458522296">
    <w:abstractNumId w:val="30"/>
  </w:num>
  <w:num w:numId="39" w16cid:durableId="1606692940">
    <w:abstractNumId w:val="22"/>
  </w:num>
  <w:num w:numId="40" w16cid:durableId="1456095993">
    <w:abstractNumId w:val="35"/>
  </w:num>
  <w:num w:numId="41" w16cid:durableId="358504621">
    <w:abstractNumId w:val="13"/>
  </w:num>
  <w:num w:numId="42" w16cid:durableId="12858485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67"/>
    <w:rsid w:val="00003AA5"/>
    <w:rsid w:val="0000703D"/>
    <w:rsid w:val="000104B4"/>
    <w:rsid w:val="00025356"/>
    <w:rsid w:val="00027C7B"/>
    <w:rsid w:val="000375A8"/>
    <w:rsid w:val="000418B6"/>
    <w:rsid w:val="00047AE9"/>
    <w:rsid w:val="000519C5"/>
    <w:rsid w:val="00052E84"/>
    <w:rsid w:val="00052FF6"/>
    <w:rsid w:val="000543ED"/>
    <w:rsid w:val="00061667"/>
    <w:rsid w:val="0006353E"/>
    <w:rsid w:val="00065099"/>
    <w:rsid w:val="000656EA"/>
    <w:rsid w:val="00076A09"/>
    <w:rsid w:val="00077AD1"/>
    <w:rsid w:val="00093CBA"/>
    <w:rsid w:val="000C3306"/>
    <w:rsid w:val="000D6C81"/>
    <w:rsid w:val="000E6763"/>
    <w:rsid w:val="000F2F88"/>
    <w:rsid w:val="000F55BC"/>
    <w:rsid w:val="000F5AD3"/>
    <w:rsid w:val="001000A8"/>
    <w:rsid w:val="00101473"/>
    <w:rsid w:val="00121F4D"/>
    <w:rsid w:val="00126BE7"/>
    <w:rsid w:val="00141F1E"/>
    <w:rsid w:val="00142805"/>
    <w:rsid w:val="0015505B"/>
    <w:rsid w:val="00155A6A"/>
    <w:rsid w:val="00155DAC"/>
    <w:rsid w:val="001607B1"/>
    <w:rsid w:val="00160E2B"/>
    <w:rsid w:val="0016127D"/>
    <w:rsid w:val="00161DBD"/>
    <w:rsid w:val="0017005B"/>
    <w:rsid w:val="0017364C"/>
    <w:rsid w:val="001772A6"/>
    <w:rsid w:val="00184833"/>
    <w:rsid w:val="00186177"/>
    <w:rsid w:val="001B11A2"/>
    <w:rsid w:val="001B4EE0"/>
    <w:rsid w:val="001C0E10"/>
    <w:rsid w:val="001D4069"/>
    <w:rsid w:val="001E0BF8"/>
    <w:rsid w:val="001E7B96"/>
    <w:rsid w:val="001F1D81"/>
    <w:rsid w:val="00207DB6"/>
    <w:rsid w:val="0022719C"/>
    <w:rsid w:val="002318BD"/>
    <w:rsid w:val="002468D0"/>
    <w:rsid w:val="0024745C"/>
    <w:rsid w:val="00250E66"/>
    <w:rsid w:val="0025732E"/>
    <w:rsid w:val="002606C9"/>
    <w:rsid w:val="00271A28"/>
    <w:rsid w:val="00275B10"/>
    <w:rsid w:val="00285EF4"/>
    <w:rsid w:val="00294380"/>
    <w:rsid w:val="002A0BD3"/>
    <w:rsid w:val="002A5A17"/>
    <w:rsid w:val="002A7CE0"/>
    <w:rsid w:val="002B6CFA"/>
    <w:rsid w:val="002D480C"/>
    <w:rsid w:val="002D626E"/>
    <w:rsid w:val="002D7845"/>
    <w:rsid w:val="002E69B3"/>
    <w:rsid w:val="002F00C6"/>
    <w:rsid w:val="003014BE"/>
    <w:rsid w:val="00306627"/>
    <w:rsid w:val="003078E3"/>
    <w:rsid w:val="00307FEB"/>
    <w:rsid w:val="00313703"/>
    <w:rsid w:val="0031630C"/>
    <w:rsid w:val="00317BFD"/>
    <w:rsid w:val="00322A7B"/>
    <w:rsid w:val="00324067"/>
    <w:rsid w:val="00325F1C"/>
    <w:rsid w:val="0033515E"/>
    <w:rsid w:val="00341AEA"/>
    <w:rsid w:val="00344F4F"/>
    <w:rsid w:val="003470AC"/>
    <w:rsid w:val="003558CF"/>
    <w:rsid w:val="00360A88"/>
    <w:rsid w:val="00363CE1"/>
    <w:rsid w:val="0036415A"/>
    <w:rsid w:val="00367BFA"/>
    <w:rsid w:val="00370063"/>
    <w:rsid w:val="0038140D"/>
    <w:rsid w:val="00381BA3"/>
    <w:rsid w:val="00386021"/>
    <w:rsid w:val="00392E1B"/>
    <w:rsid w:val="00393E9A"/>
    <w:rsid w:val="00395308"/>
    <w:rsid w:val="0039565E"/>
    <w:rsid w:val="003A2A39"/>
    <w:rsid w:val="003A5496"/>
    <w:rsid w:val="003B16CE"/>
    <w:rsid w:val="003B1BD3"/>
    <w:rsid w:val="003B5CF8"/>
    <w:rsid w:val="003B754B"/>
    <w:rsid w:val="003C313D"/>
    <w:rsid w:val="003C58F9"/>
    <w:rsid w:val="003D42B7"/>
    <w:rsid w:val="003D7693"/>
    <w:rsid w:val="003E6E59"/>
    <w:rsid w:val="003F7008"/>
    <w:rsid w:val="0040330C"/>
    <w:rsid w:val="00404517"/>
    <w:rsid w:val="00406B33"/>
    <w:rsid w:val="00411832"/>
    <w:rsid w:val="00411968"/>
    <w:rsid w:val="00422C5D"/>
    <w:rsid w:val="00423AB2"/>
    <w:rsid w:val="00427C86"/>
    <w:rsid w:val="004443A4"/>
    <w:rsid w:val="00465DCD"/>
    <w:rsid w:val="00465FE1"/>
    <w:rsid w:val="00465FE7"/>
    <w:rsid w:val="00485FFD"/>
    <w:rsid w:val="00490183"/>
    <w:rsid w:val="00492019"/>
    <w:rsid w:val="00497A7E"/>
    <w:rsid w:val="00497CF1"/>
    <w:rsid w:val="004A234A"/>
    <w:rsid w:val="004A7C15"/>
    <w:rsid w:val="004C367E"/>
    <w:rsid w:val="004C4DC3"/>
    <w:rsid w:val="004C6A93"/>
    <w:rsid w:val="004E1228"/>
    <w:rsid w:val="004E20DB"/>
    <w:rsid w:val="004E2CCE"/>
    <w:rsid w:val="004E2E62"/>
    <w:rsid w:val="004F232E"/>
    <w:rsid w:val="004F4FD1"/>
    <w:rsid w:val="00500699"/>
    <w:rsid w:val="005008BC"/>
    <w:rsid w:val="0050118B"/>
    <w:rsid w:val="00503F3C"/>
    <w:rsid w:val="005137BD"/>
    <w:rsid w:val="005148C8"/>
    <w:rsid w:val="0053643A"/>
    <w:rsid w:val="005414DA"/>
    <w:rsid w:val="00546A39"/>
    <w:rsid w:val="0054794C"/>
    <w:rsid w:val="00551178"/>
    <w:rsid w:val="00552B1A"/>
    <w:rsid w:val="00553B4F"/>
    <w:rsid w:val="00563F0C"/>
    <w:rsid w:val="00566243"/>
    <w:rsid w:val="00572113"/>
    <w:rsid w:val="0057617C"/>
    <w:rsid w:val="00580CB8"/>
    <w:rsid w:val="00582513"/>
    <w:rsid w:val="0059106F"/>
    <w:rsid w:val="005918C3"/>
    <w:rsid w:val="005A6AC7"/>
    <w:rsid w:val="005B02E4"/>
    <w:rsid w:val="005B6A15"/>
    <w:rsid w:val="005B7B6D"/>
    <w:rsid w:val="005C474F"/>
    <w:rsid w:val="005D3847"/>
    <w:rsid w:val="005E00E4"/>
    <w:rsid w:val="005F7D40"/>
    <w:rsid w:val="00600D7C"/>
    <w:rsid w:val="00613122"/>
    <w:rsid w:val="0061438E"/>
    <w:rsid w:val="00620A61"/>
    <w:rsid w:val="0063435F"/>
    <w:rsid w:val="006377D3"/>
    <w:rsid w:val="00642D68"/>
    <w:rsid w:val="00655685"/>
    <w:rsid w:val="00662AAF"/>
    <w:rsid w:val="00674472"/>
    <w:rsid w:val="00675FBB"/>
    <w:rsid w:val="006852A6"/>
    <w:rsid w:val="00686B9F"/>
    <w:rsid w:val="006924C2"/>
    <w:rsid w:val="006A1457"/>
    <w:rsid w:val="006A37A8"/>
    <w:rsid w:val="006B0C68"/>
    <w:rsid w:val="006B3F8A"/>
    <w:rsid w:val="006B5685"/>
    <w:rsid w:val="006C14B5"/>
    <w:rsid w:val="006C30CD"/>
    <w:rsid w:val="006D221B"/>
    <w:rsid w:val="006F1E73"/>
    <w:rsid w:val="006F4DFD"/>
    <w:rsid w:val="006F58BE"/>
    <w:rsid w:val="00712911"/>
    <w:rsid w:val="00713926"/>
    <w:rsid w:val="007345AD"/>
    <w:rsid w:val="007364A3"/>
    <w:rsid w:val="00741EE1"/>
    <w:rsid w:val="00763B9F"/>
    <w:rsid w:val="00771C28"/>
    <w:rsid w:val="00773454"/>
    <w:rsid w:val="007755BB"/>
    <w:rsid w:val="0078293B"/>
    <w:rsid w:val="0078562B"/>
    <w:rsid w:val="007B2757"/>
    <w:rsid w:val="007B34C7"/>
    <w:rsid w:val="007B5FB3"/>
    <w:rsid w:val="007C4BBC"/>
    <w:rsid w:val="007D303D"/>
    <w:rsid w:val="007D327E"/>
    <w:rsid w:val="007E512F"/>
    <w:rsid w:val="007F1460"/>
    <w:rsid w:val="007F22AB"/>
    <w:rsid w:val="008162CE"/>
    <w:rsid w:val="0081707A"/>
    <w:rsid w:val="0082167E"/>
    <w:rsid w:val="00826225"/>
    <w:rsid w:val="00826AB8"/>
    <w:rsid w:val="0085702E"/>
    <w:rsid w:val="00873201"/>
    <w:rsid w:val="0087324B"/>
    <w:rsid w:val="00873A63"/>
    <w:rsid w:val="00877169"/>
    <w:rsid w:val="00880432"/>
    <w:rsid w:val="00891215"/>
    <w:rsid w:val="00896448"/>
    <w:rsid w:val="008A301F"/>
    <w:rsid w:val="008A619F"/>
    <w:rsid w:val="008C7377"/>
    <w:rsid w:val="008C79F6"/>
    <w:rsid w:val="008E1DC3"/>
    <w:rsid w:val="008E54A7"/>
    <w:rsid w:val="008E6577"/>
    <w:rsid w:val="008E7DF2"/>
    <w:rsid w:val="00904A5D"/>
    <w:rsid w:val="00910BFE"/>
    <w:rsid w:val="00914078"/>
    <w:rsid w:val="00917409"/>
    <w:rsid w:val="00922657"/>
    <w:rsid w:val="00935411"/>
    <w:rsid w:val="0094134A"/>
    <w:rsid w:val="00944FD3"/>
    <w:rsid w:val="0097566D"/>
    <w:rsid w:val="0099005D"/>
    <w:rsid w:val="00995CAF"/>
    <w:rsid w:val="00996007"/>
    <w:rsid w:val="009971B3"/>
    <w:rsid w:val="009B5552"/>
    <w:rsid w:val="009B627F"/>
    <w:rsid w:val="009C29ED"/>
    <w:rsid w:val="009D7CD0"/>
    <w:rsid w:val="009F09AA"/>
    <w:rsid w:val="009F700F"/>
    <w:rsid w:val="00A04B53"/>
    <w:rsid w:val="00A1563C"/>
    <w:rsid w:val="00A22F42"/>
    <w:rsid w:val="00A26782"/>
    <w:rsid w:val="00A27D65"/>
    <w:rsid w:val="00A329BF"/>
    <w:rsid w:val="00A41074"/>
    <w:rsid w:val="00A50C3F"/>
    <w:rsid w:val="00A555DD"/>
    <w:rsid w:val="00A60E02"/>
    <w:rsid w:val="00A76406"/>
    <w:rsid w:val="00A95DD4"/>
    <w:rsid w:val="00AB3561"/>
    <w:rsid w:val="00AB4CDE"/>
    <w:rsid w:val="00AC09B1"/>
    <w:rsid w:val="00AC09C1"/>
    <w:rsid w:val="00AD49D2"/>
    <w:rsid w:val="00AD4AB8"/>
    <w:rsid w:val="00AE013F"/>
    <w:rsid w:val="00B006E0"/>
    <w:rsid w:val="00B039A9"/>
    <w:rsid w:val="00B104D0"/>
    <w:rsid w:val="00B16994"/>
    <w:rsid w:val="00B221C7"/>
    <w:rsid w:val="00B319D7"/>
    <w:rsid w:val="00B54001"/>
    <w:rsid w:val="00B6079C"/>
    <w:rsid w:val="00B643A9"/>
    <w:rsid w:val="00B674B3"/>
    <w:rsid w:val="00B7123C"/>
    <w:rsid w:val="00B83BE5"/>
    <w:rsid w:val="00B949A2"/>
    <w:rsid w:val="00B95F3B"/>
    <w:rsid w:val="00BA20D4"/>
    <w:rsid w:val="00BA2A98"/>
    <w:rsid w:val="00BA4025"/>
    <w:rsid w:val="00BB3C91"/>
    <w:rsid w:val="00BB780E"/>
    <w:rsid w:val="00BC2D0C"/>
    <w:rsid w:val="00BD333E"/>
    <w:rsid w:val="00BD3A29"/>
    <w:rsid w:val="00BD6EFE"/>
    <w:rsid w:val="00BE0A4A"/>
    <w:rsid w:val="00BF38D1"/>
    <w:rsid w:val="00BF4756"/>
    <w:rsid w:val="00C0234F"/>
    <w:rsid w:val="00C072AB"/>
    <w:rsid w:val="00C302FE"/>
    <w:rsid w:val="00C3554D"/>
    <w:rsid w:val="00C363E5"/>
    <w:rsid w:val="00C45C60"/>
    <w:rsid w:val="00C61F04"/>
    <w:rsid w:val="00C656F2"/>
    <w:rsid w:val="00C6587B"/>
    <w:rsid w:val="00C66094"/>
    <w:rsid w:val="00C70964"/>
    <w:rsid w:val="00C76453"/>
    <w:rsid w:val="00C764DF"/>
    <w:rsid w:val="00C84113"/>
    <w:rsid w:val="00C84E21"/>
    <w:rsid w:val="00CA14DD"/>
    <w:rsid w:val="00CA58BB"/>
    <w:rsid w:val="00CB3FF5"/>
    <w:rsid w:val="00CC02B7"/>
    <w:rsid w:val="00CD067B"/>
    <w:rsid w:val="00CD0A53"/>
    <w:rsid w:val="00CD5194"/>
    <w:rsid w:val="00CE0C32"/>
    <w:rsid w:val="00CE15C9"/>
    <w:rsid w:val="00CE4ADC"/>
    <w:rsid w:val="00CE7F4B"/>
    <w:rsid w:val="00CF2D2E"/>
    <w:rsid w:val="00CF7C5B"/>
    <w:rsid w:val="00D0097A"/>
    <w:rsid w:val="00D02701"/>
    <w:rsid w:val="00D03034"/>
    <w:rsid w:val="00D03710"/>
    <w:rsid w:val="00D209DF"/>
    <w:rsid w:val="00D20D37"/>
    <w:rsid w:val="00D229E3"/>
    <w:rsid w:val="00D32E89"/>
    <w:rsid w:val="00D46247"/>
    <w:rsid w:val="00D5268A"/>
    <w:rsid w:val="00D550CE"/>
    <w:rsid w:val="00D564A7"/>
    <w:rsid w:val="00D7592E"/>
    <w:rsid w:val="00D77B7D"/>
    <w:rsid w:val="00D77EBE"/>
    <w:rsid w:val="00DB0121"/>
    <w:rsid w:val="00DC401E"/>
    <w:rsid w:val="00DC55DF"/>
    <w:rsid w:val="00DD5B93"/>
    <w:rsid w:val="00DE6319"/>
    <w:rsid w:val="00DF67E0"/>
    <w:rsid w:val="00E13E88"/>
    <w:rsid w:val="00E258D8"/>
    <w:rsid w:val="00E4280C"/>
    <w:rsid w:val="00E47819"/>
    <w:rsid w:val="00E50EE3"/>
    <w:rsid w:val="00E51567"/>
    <w:rsid w:val="00E54425"/>
    <w:rsid w:val="00E55EC6"/>
    <w:rsid w:val="00E647A9"/>
    <w:rsid w:val="00E72073"/>
    <w:rsid w:val="00E724BB"/>
    <w:rsid w:val="00E81D59"/>
    <w:rsid w:val="00E913BC"/>
    <w:rsid w:val="00E91B67"/>
    <w:rsid w:val="00E95EE9"/>
    <w:rsid w:val="00EB1341"/>
    <w:rsid w:val="00EB1EA1"/>
    <w:rsid w:val="00EB2B0D"/>
    <w:rsid w:val="00EC5529"/>
    <w:rsid w:val="00ED5BD0"/>
    <w:rsid w:val="00EE330B"/>
    <w:rsid w:val="00EE4EE8"/>
    <w:rsid w:val="00EF3B40"/>
    <w:rsid w:val="00EF4C99"/>
    <w:rsid w:val="00EF5A66"/>
    <w:rsid w:val="00EF5ECB"/>
    <w:rsid w:val="00F112C9"/>
    <w:rsid w:val="00F123FB"/>
    <w:rsid w:val="00F1690E"/>
    <w:rsid w:val="00F16FDD"/>
    <w:rsid w:val="00F21961"/>
    <w:rsid w:val="00F23973"/>
    <w:rsid w:val="00F31BB0"/>
    <w:rsid w:val="00F530F3"/>
    <w:rsid w:val="00F54FFB"/>
    <w:rsid w:val="00F6526C"/>
    <w:rsid w:val="00F65F41"/>
    <w:rsid w:val="00F84A71"/>
    <w:rsid w:val="00F84D69"/>
    <w:rsid w:val="00F8762D"/>
    <w:rsid w:val="00F9398D"/>
    <w:rsid w:val="00FA45CE"/>
    <w:rsid w:val="00FA4603"/>
    <w:rsid w:val="00FA6CC1"/>
    <w:rsid w:val="00FD5240"/>
    <w:rsid w:val="00FE3027"/>
    <w:rsid w:val="00FE68D7"/>
    <w:rsid w:val="00FF3FD2"/>
    <w:rsid w:val="00F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7ED6A3"/>
  <w15:docId w15:val="{D5A9E579-84E4-4A82-953A-57DD5178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6A15"/>
    <w:pPr>
      <w:spacing w:after="120"/>
    </w:pPr>
    <w:rPr>
      <w:rFonts w:ascii="Verdana" w:hAnsi="Verdana"/>
      <w:szCs w:val="24"/>
      <w:lang w:val="en-US" w:eastAsia="en-US"/>
    </w:rPr>
  </w:style>
  <w:style w:type="paragraph" w:styleId="Heading1">
    <w:name w:val="heading 1"/>
    <w:next w:val="BodyText"/>
    <w:qFormat/>
    <w:rsid w:val="005B6A15"/>
    <w:pPr>
      <w:keepNext/>
      <w:pageBreakBefore/>
      <w:numPr>
        <w:numId w:val="2"/>
      </w:numPr>
      <w:spacing w:before="360" w:after="240"/>
      <w:outlineLvl w:val="0"/>
    </w:pPr>
    <w:rPr>
      <w:rFonts w:cs="Arial"/>
      <w:b/>
      <w:bCs/>
      <w:sz w:val="28"/>
      <w:szCs w:val="28"/>
      <w:lang w:val="en-US" w:eastAsia="en-US"/>
    </w:rPr>
  </w:style>
  <w:style w:type="paragraph" w:styleId="Heading2">
    <w:name w:val="heading 2"/>
    <w:basedOn w:val="Normal"/>
    <w:next w:val="BodyText"/>
    <w:qFormat/>
    <w:rsid w:val="005B6A15"/>
    <w:pPr>
      <w:keepNext/>
      <w:numPr>
        <w:ilvl w:val="1"/>
        <w:numId w:val="2"/>
      </w:numPr>
      <w:spacing w:before="240"/>
      <w:outlineLvl w:val="1"/>
    </w:pPr>
    <w:rPr>
      <w:rFonts w:ascii="Times New Roman" w:hAnsi="Times New Roman" w:cs="Arial"/>
      <w:b/>
      <w:iCs/>
      <w:sz w:val="24"/>
      <w:szCs w:val="28"/>
    </w:rPr>
  </w:style>
  <w:style w:type="paragraph" w:styleId="Heading3">
    <w:name w:val="heading 3"/>
    <w:basedOn w:val="Normal"/>
    <w:next w:val="BodyText"/>
    <w:qFormat/>
    <w:rsid w:val="00E51567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szCs w:val="26"/>
    </w:rPr>
  </w:style>
  <w:style w:type="paragraph" w:styleId="Heading4">
    <w:name w:val="heading 4"/>
    <w:basedOn w:val="Normal"/>
    <w:next w:val="BodyText"/>
    <w:qFormat/>
    <w:rsid w:val="00E51567"/>
    <w:pPr>
      <w:keepNext/>
      <w:numPr>
        <w:ilvl w:val="3"/>
        <w:numId w:val="2"/>
      </w:numPr>
      <w:spacing w:before="240" w:after="60"/>
      <w:outlineLvl w:val="3"/>
    </w:pPr>
    <w:rPr>
      <w:b/>
      <w:bCs/>
      <w:sz w:val="18"/>
      <w:szCs w:val="28"/>
    </w:rPr>
  </w:style>
  <w:style w:type="paragraph" w:styleId="Heading5">
    <w:name w:val="heading 5"/>
    <w:basedOn w:val="Normal"/>
    <w:next w:val="Normal"/>
    <w:qFormat/>
    <w:rsid w:val="00E51567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18"/>
      <w:szCs w:val="26"/>
    </w:rPr>
  </w:style>
  <w:style w:type="paragraph" w:styleId="Heading6">
    <w:name w:val="heading 6"/>
    <w:basedOn w:val="Normal"/>
    <w:next w:val="Normal"/>
    <w:qFormat/>
    <w:rsid w:val="00E51567"/>
    <w:pPr>
      <w:numPr>
        <w:ilvl w:val="5"/>
        <w:numId w:val="2"/>
      </w:numPr>
      <w:spacing w:before="240" w:after="60"/>
      <w:outlineLvl w:val="5"/>
    </w:pPr>
    <w:rPr>
      <w:b/>
      <w:bCs/>
      <w:sz w:val="18"/>
      <w:szCs w:val="22"/>
    </w:rPr>
  </w:style>
  <w:style w:type="paragraph" w:styleId="Heading7">
    <w:name w:val="heading 7"/>
    <w:basedOn w:val="Normal"/>
    <w:next w:val="Normal"/>
    <w:qFormat/>
    <w:rsid w:val="00E51567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E51567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E51567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rsid w:val="00E647A9"/>
    <w:pPr>
      <w:spacing w:before="120"/>
    </w:pPr>
    <w:rPr>
      <w:rFonts w:ascii="Times New Roman" w:hAnsi="Times New Roman"/>
      <w:sz w:val="22"/>
      <w:szCs w:val="20"/>
    </w:rPr>
  </w:style>
  <w:style w:type="character" w:customStyle="1" w:styleId="BodyTextChar1">
    <w:name w:val="Body Text Char1"/>
    <w:link w:val="BodyText"/>
    <w:rsid w:val="002D480C"/>
    <w:rPr>
      <w:sz w:val="22"/>
      <w:lang w:val="en-US" w:eastAsia="en-US"/>
    </w:rPr>
  </w:style>
  <w:style w:type="paragraph" w:styleId="Header">
    <w:name w:val="header"/>
    <w:basedOn w:val="Normal"/>
    <w:semiHidden/>
    <w:rsid w:val="005364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643A"/>
    <w:pPr>
      <w:tabs>
        <w:tab w:val="center" w:pos="4320"/>
        <w:tab w:val="right" w:pos="9360"/>
      </w:tabs>
      <w:spacing w:after="0"/>
    </w:pPr>
    <w:rPr>
      <w:rFonts w:ascii="Times New Roman" w:hAnsi="Times New Roman"/>
    </w:rPr>
  </w:style>
  <w:style w:type="character" w:styleId="FollowedHyperlink">
    <w:name w:val="FollowedHyperlink"/>
    <w:semiHidden/>
    <w:rsid w:val="00642D68"/>
    <w:rPr>
      <w:color w:val="0000FF"/>
      <w:u w:val="none"/>
    </w:rPr>
  </w:style>
  <w:style w:type="paragraph" w:customStyle="1" w:styleId="CopyrightText">
    <w:name w:val="Copyright Text"/>
    <w:rsid w:val="00944FD3"/>
    <w:pPr>
      <w:spacing w:before="200" w:after="120"/>
    </w:pPr>
    <w:rPr>
      <w:sz w:val="22"/>
      <w:lang w:eastAsia="en-US"/>
    </w:rPr>
  </w:style>
  <w:style w:type="paragraph" w:customStyle="1" w:styleId="NumberedList">
    <w:name w:val="Numbered List"/>
    <w:basedOn w:val="Normal"/>
    <w:rsid w:val="00F9398D"/>
    <w:pPr>
      <w:numPr>
        <w:ilvl w:val="1"/>
        <w:numId w:val="1"/>
      </w:numPr>
      <w:tabs>
        <w:tab w:val="clear" w:pos="1647"/>
        <w:tab w:val="left" w:pos="357"/>
      </w:tabs>
      <w:spacing w:before="80" w:after="40"/>
      <w:ind w:left="714" w:hanging="357"/>
    </w:pPr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53643A"/>
    <w:pPr>
      <w:tabs>
        <w:tab w:val="left" w:pos="1267"/>
        <w:tab w:val="right" w:leader="dot" w:pos="9360"/>
      </w:tabs>
      <w:spacing w:after="0"/>
      <w:ind w:left="605"/>
    </w:pPr>
    <w:rPr>
      <w:rFonts w:ascii="Times New Roman" w:hAnsi="Times New Roman"/>
      <w:noProof/>
      <w:szCs w:val="20"/>
    </w:rPr>
  </w:style>
  <w:style w:type="paragraph" w:styleId="TOC1">
    <w:name w:val="toc 1"/>
    <w:basedOn w:val="Normal"/>
    <w:next w:val="Normal"/>
    <w:autoRedefine/>
    <w:uiPriority w:val="39"/>
    <w:rsid w:val="0053643A"/>
    <w:pPr>
      <w:tabs>
        <w:tab w:val="left" w:pos="605"/>
        <w:tab w:val="right" w:leader="dot" w:pos="9360"/>
      </w:tabs>
      <w:spacing w:after="0"/>
    </w:pPr>
    <w:rPr>
      <w:rFonts w:ascii="Times New Roman" w:hAnsi="Times New Roman"/>
      <w:noProof/>
      <w:szCs w:val="28"/>
    </w:rPr>
  </w:style>
  <w:style w:type="paragraph" w:styleId="TOC3">
    <w:name w:val="toc 3"/>
    <w:basedOn w:val="Normal"/>
    <w:next w:val="Normal"/>
    <w:autoRedefine/>
    <w:uiPriority w:val="39"/>
    <w:rsid w:val="00C302FE"/>
    <w:pPr>
      <w:tabs>
        <w:tab w:val="left" w:pos="1907"/>
        <w:tab w:val="left" w:pos="1980"/>
        <w:tab w:val="right" w:leader="dot" w:pos="9360"/>
      </w:tabs>
      <w:spacing w:after="0"/>
      <w:ind w:left="1831" w:hanging="567"/>
    </w:pPr>
    <w:rPr>
      <w:rFonts w:ascii="Times New Roman" w:hAnsi="Times New Roman"/>
      <w:noProof/>
      <w:szCs w:val="20"/>
    </w:rPr>
  </w:style>
  <w:style w:type="paragraph" w:styleId="TOC4">
    <w:name w:val="toc 4"/>
    <w:basedOn w:val="Normal"/>
    <w:next w:val="Normal"/>
    <w:autoRedefine/>
    <w:uiPriority w:val="39"/>
    <w:semiHidden/>
    <w:rsid w:val="0053643A"/>
    <w:pPr>
      <w:ind w:left="600"/>
    </w:pPr>
  </w:style>
  <w:style w:type="paragraph" w:styleId="TOC5">
    <w:name w:val="toc 5"/>
    <w:basedOn w:val="Normal"/>
    <w:next w:val="Normal"/>
    <w:autoRedefine/>
    <w:uiPriority w:val="39"/>
    <w:semiHidden/>
    <w:rsid w:val="0053643A"/>
    <w:pPr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53643A"/>
    <w:pPr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53643A"/>
    <w:pPr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53643A"/>
    <w:pPr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53643A"/>
    <w:pPr>
      <w:ind w:left="1600"/>
    </w:pPr>
  </w:style>
  <w:style w:type="character" w:styleId="Hyperlink">
    <w:name w:val="Hyperlink"/>
    <w:uiPriority w:val="99"/>
    <w:rsid w:val="001D4069"/>
    <w:rPr>
      <w:color w:val="0000FF"/>
      <w:u w:val="none"/>
    </w:rPr>
  </w:style>
  <w:style w:type="paragraph" w:customStyle="1" w:styleId="BulletList">
    <w:name w:val="Bullet List"/>
    <w:rsid w:val="00E51567"/>
    <w:pPr>
      <w:numPr>
        <w:numId w:val="1"/>
      </w:numPr>
      <w:spacing w:before="80" w:after="40"/>
      <w:ind w:left="714" w:hanging="357"/>
    </w:pPr>
    <w:rPr>
      <w:sz w:val="22"/>
      <w:lang w:val="en-US" w:eastAsia="en-US"/>
    </w:rPr>
  </w:style>
  <w:style w:type="paragraph" w:customStyle="1" w:styleId="DocumentTitle">
    <w:name w:val="Document Title"/>
    <w:rsid w:val="00EB2B0D"/>
    <w:pPr>
      <w:spacing w:before="200" w:after="300"/>
      <w:jc w:val="center"/>
    </w:pPr>
    <w:rPr>
      <w:rFonts w:ascii="Arial" w:hAnsi="Arial" w:cs="Arial"/>
      <w:b/>
      <w:bCs/>
      <w:sz w:val="52"/>
      <w:lang w:val="en-US" w:eastAsia="en-US"/>
    </w:rPr>
  </w:style>
  <w:style w:type="paragraph" w:customStyle="1" w:styleId="ProgramName">
    <w:name w:val="Program Name"/>
    <w:rsid w:val="0033515E"/>
    <w:pPr>
      <w:spacing w:before="4000" w:after="800"/>
      <w:jc w:val="center"/>
    </w:pPr>
    <w:rPr>
      <w:rFonts w:ascii="Arial" w:hAnsi="Arial" w:cs="Arial"/>
      <w:b/>
      <w:bCs/>
      <w:sz w:val="40"/>
      <w:lang w:val="en-US" w:eastAsia="en-US"/>
    </w:rPr>
  </w:style>
  <w:style w:type="paragraph" w:customStyle="1" w:styleId="DocumentDateVersion">
    <w:name w:val="Document Date/Version"/>
    <w:rsid w:val="0053643A"/>
    <w:pPr>
      <w:spacing w:before="360"/>
      <w:jc w:val="center"/>
    </w:pPr>
    <w:rPr>
      <w:sz w:val="28"/>
      <w:lang w:val="en-US" w:eastAsia="en-US"/>
    </w:rPr>
  </w:style>
  <w:style w:type="paragraph" w:customStyle="1" w:styleId="FrontmatterHeading">
    <w:name w:val="Frontmatter Heading"/>
    <w:basedOn w:val="Heading1"/>
    <w:rsid w:val="003A5496"/>
    <w:pPr>
      <w:numPr>
        <w:numId w:val="0"/>
      </w:numPr>
    </w:pPr>
    <w:rPr>
      <w:szCs w:val="32"/>
    </w:rPr>
  </w:style>
  <w:style w:type="paragraph" w:customStyle="1" w:styleId="TableText">
    <w:name w:val="Table Text"/>
    <w:link w:val="TableTextChar"/>
    <w:rsid w:val="002A7CE0"/>
    <w:pPr>
      <w:spacing w:before="40" w:after="40"/>
    </w:pPr>
    <w:rPr>
      <w:lang w:val="en-US" w:eastAsia="en-US"/>
    </w:rPr>
  </w:style>
  <w:style w:type="character" w:customStyle="1" w:styleId="TableTextChar">
    <w:name w:val="Table Text Char"/>
    <w:link w:val="TableText"/>
    <w:rsid w:val="00C61F04"/>
    <w:rPr>
      <w:lang w:val="en-US" w:eastAsia="en-US" w:bidi="ar-SA"/>
    </w:rPr>
  </w:style>
  <w:style w:type="paragraph" w:customStyle="1" w:styleId="DarkList-Accent31">
    <w:name w:val="Dark List - Accent 31"/>
    <w:hidden/>
    <w:uiPriority w:val="71"/>
    <w:rsid w:val="00655685"/>
    <w:rPr>
      <w:rFonts w:ascii="Verdana" w:hAnsi="Verdana"/>
      <w:szCs w:val="24"/>
      <w:lang w:val="en-US" w:eastAsia="en-US"/>
    </w:rPr>
  </w:style>
  <w:style w:type="character" w:styleId="CommentReference">
    <w:name w:val="annotation reference"/>
    <w:semiHidden/>
    <w:rsid w:val="0053643A"/>
    <w:rPr>
      <w:sz w:val="16"/>
      <w:szCs w:val="16"/>
    </w:rPr>
  </w:style>
  <w:style w:type="paragraph" w:styleId="CommentText">
    <w:name w:val="annotation text"/>
    <w:basedOn w:val="Normal"/>
    <w:semiHidden/>
    <w:rsid w:val="0053643A"/>
    <w:rPr>
      <w:szCs w:val="20"/>
    </w:rPr>
  </w:style>
  <w:style w:type="paragraph" w:styleId="NormalWeb">
    <w:name w:val="Normal (Web)"/>
    <w:basedOn w:val="Normal"/>
    <w:uiPriority w:val="99"/>
    <w:unhideWhenUsed/>
    <w:rsid w:val="002468D0"/>
    <w:pPr>
      <w:spacing w:before="100" w:beforeAutospacing="1" w:after="100" w:afterAutospacing="1"/>
    </w:pPr>
    <w:rPr>
      <w:rFonts w:ascii="Times" w:eastAsia="MS Mincho" w:hAnsi="Times"/>
      <w:szCs w:val="20"/>
    </w:rPr>
  </w:style>
  <w:style w:type="paragraph" w:styleId="Caption">
    <w:name w:val="caption"/>
    <w:basedOn w:val="Normal"/>
    <w:next w:val="Normal"/>
    <w:qFormat/>
    <w:rsid w:val="001D4069"/>
    <w:pPr>
      <w:spacing w:before="120"/>
    </w:pPr>
    <w:rPr>
      <w:rFonts w:ascii="Arial" w:hAnsi="Arial"/>
      <w:b/>
      <w:bCs/>
      <w:sz w:val="18"/>
      <w:szCs w:val="20"/>
    </w:rPr>
  </w:style>
  <w:style w:type="character" w:customStyle="1" w:styleId="BalloonTextChar">
    <w:name w:val="Balloon Text Char"/>
    <w:semiHidden/>
    <w:rsid w:val="0053643A"/>
    <w:rPr>
      <w:rFonts w:ascii="Tahoma" w:hAnsi="Tahoma" w:cs="Tahoma"/>
      <w:noProof w:val="0"/>
      <w:sz w:val="16"/>
      <w:szCs w:val="16"/>
      <w:lang w:val="en-US" w:eastAsia="en-US"/>
    </w:rPr>
  </w:style>
  <w:style w:type="paragraph" w:styleId="CommentSubject">
    <w:name w:val="annotation subject"/>
    <w:basedOn w:val="CommentText"/>
    <w:next w:val="CommentText"/>
    <w:semiHidden/>
    <w:unhideWhenUsed/>
    <w:rsid w:val="0053643A"/>
    <w:rPr>
      <w:b/>
      <w:bCs/>
    </w:rPr>
  </w:style>
  <w:style w:type="character" w:customStyle="1" w:styleId="CommentTextChar">
    <w:name w:val="Comment Text Char"/>
    <w:semiHidden/>
    <w:rsid w:val="0053643A"/>
    <w:rPr>
      <w:rFonts w:ascii="Verdana" w:hAnsi="Verdana"/>
      <w:noProof w:val="0"/>
      <w:lang w:val="en-US" w:eastAsia="en-US"/>
    </w:rPr>
  </w:style>
  <w:style w:type="paragraph" w:customStyle="1" w:styleId="MediumList1-Accent41">
    <w:name w:val="Medium List 1 - Accent 41"/>
    <w:hidden/>
    <w:semiHidden/>
    <w:rsid w:val="0053643A"/>
    <w:rPr>
      <w:rFonts w:ascii="Verdana" w:hAnsi="Verdana"/>
      <w:szCs w:val="24"/>
      <w:lang w:val="en-US" w:eastAsia="en-US"/>
    </w:rPr>
  </w:style>
  <w:style w:type="paragraph" w:styleId="FootnoteText">
    <w:name w:val="footnote text"/>
    <w:basedOn w:val="Normal"/>
    <w:semiHidden/>
    <w:rsid w:val="0053643A"/>
    <w:rPr>
      <w:rFonts w:ascii="Times New Roman" w:hAnsi="Times New Roman"/>
      <w:szCs w:val="20"/>
    </w:rPr>
  </w:style>
  <w:style w:type="character" w:styleId="FootnoteReference">
    <w:name w:val="footnote reference"/>
    <w:semiHidden/>
    <w:rsid w:val="0053643A"/>
    <w:rPr>
      <w:vertAlign w:val="superscript"/>
    </w:rPr>
  </w:style>
  <w:style w:type="paragraph" w:customStyle="1" w:styleId="VariableList">
    <w:name w:val="Variable List"/>
    <w:rsid w:val="000104B4"/>
    <w:pPr>
      <w:spacing w:before="80" w:after="40"/>
      <w:ind w:left="1803" w:hanging="1780"/>
    </w:pPr>
    <w:rPr>
      <w:sz w:val="22"/>
      <w:lang w:val="en-US" w:eastAsia="en-US"/>
    </w:rPr>
  </w:style>
  <w:style w:type="character" w:customStyle="1" w:styleId="BodyTextChar">
    <w:name w:val="Body Text Char"/>
    <w:semiHidden/>
    <w:rsid w:val="0053643A"/>
    <w:rPr>
      <w:noProof w:val="0"/>
      <w:sz w:val="22"/>
      <w:lang w:val="en-US"/>
    </w:rPr>
  </w:style>
  <w:style w:type="paragraph" w:customStyle="1" w:styleId="Author">
    <w:name w:val="Author"/>
    <w:rsid w:val="00D564A7"/>
    <w:pPr>
      <w:spacing w:before="600"/>
      <w:jc w:val="center"/>
    </w:pPr>
    <w:rPr>
      <w:rFonts w:ascii="Arial" w:hAnsi="Arial" w:cs="Arial"/>
      <w:i/>
      <w:sz w:val="24"/>
      <w:lang w:eastAsia="en-US"/>
    </w:rPr>
  </w:style>
  <w:style w:type="paragraph" w:customStyle="1" w:styleId="Heading1Appendix">
    <w:name w:val="Heading 1 Appendix"/>
    <w:next w:val="BodyText"/>
    <w:rsid w:val="00CE4ADC"/>
    <w:pPr>
      <w:keepNext/>
      <w:pageBreakBefore/>
      <w:numPr>
        <w:numId w:val="42"/>
      </w:numPr>
      <w:tabs>
        <w:tab w:val="clear" w:pos="1134"/>
        <w:tab w:val="left" w:pos="1077"/>
      </w:tabs>
      <w:spacing w:before="360" w:after="240"/>
      <w:ind w:left="1077" w:hanging="1077"/>
      <w:outlineLvl w:val="0"/>
    </w:pPr>
    <w:rPr>
      <w:rFonts w:ascii="Arial" w:hAnsi="Arial"/>
      <w:b/>
      <w:sz w:val="28"/>
      <w:lang w:val="en-US" w:eastAsia="en-US"/>
    </w:rPr>
  </w:style>
  <w:style w:type="paragraph" w:customStyle="1" w:styleId="Heading2Appendix">
    <w:name w:val="Heading 2 Appendix"/>
    <w:next w:val="BodyText"/>
    <w:rsid w:val="00CE4ADC"/>
    <w:pPr>
      <w:keepNext/>
      <w:numPr>
        <w:ilvl w:val="1"/>
        <w:numId w:val="42"/>
      </w:numPr>
      <w:tabs>
        <w:tab w:val="clear" w:pos="1134"/>
        <w:tab w:val="left" w:pos="1077"/>
      </w:tabs>
      <w:spacing w:before="240" w:after="120"/>
      <w:ind w:left="1077" w:hanging="1077"/>
      <w:outlineLvl w:val="1"/>
    </w:pPr>
    <w:rPr>
      <w:rFonts w:ascii="Arial" w:hAnsi="Arial" w:cs="Arial"/>
      <w:b/>
      <w:bCs/>
      <w:sz w:val="24"/>
      <w:lang w:val="en-US" w:eastAsia="en-US"/>
    </w:rPr>
  </w:style>
  <w:style w:type="paragraph" w:customStyle="1" w:styleId="UnnumberedHeading">
    <w:name w:val="Unnumbered Heading"/>
    <w:next w:val="Normal"/>
    <w:rsid w:val="00427C86"/>
    <w:pPr>
      <w:keepNext/>
      <w:spacing w:before="240" w:after="80"/>
    </w:pPr>
    <w:rPr>
      <w:rFonts w:cs="Arial"/>
      <w:b/>
      <w:bCs/>
      <w:color w:val="000000"/>
      <w:szCs w:val="24"/>
      <w:lang w:val="en-US" w:eastAsia="en-US"/>
    </w:rPr>
  </w:style>
  <w:style w:type="paragraph" w:customStyle="1" w:styleId="BulletListPara">
    <w:name w:val="Bullet List Para"/>
    <w:basedOn w:val="BulletList"/>
    <w:qFormat/>
    <w:rsid w:val="006F1E73"/>
    <w:pPr>
      <w:numPr>
        <w:numId w:val="0"/>
      </w:numPr>
      <w:ind w:left="714"/>
    </w:pPr>
  </w:style>
  <w:style w:type="table" w:styleId="TableGrid">
    <w:name w:val="Table Grid"/>
    <w:basedOn w:val="TableNormal"/>
    <w:rsid w:val="00427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ubs.opengroup.org/togaf-standard/architecture-content/chap04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D80250-67D2-46FD-ABFA-1734769E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Certification Document Template</vt:lpstr>
    </vt:vector>
  </TitlesOfParts>
  <Company>The Open Group</Company>
  <LinksUpToDate>false</LinksUpToDate>
  <CharactersWithSpaces>3695</CharactersWithSpaces>
  <SharedDoc>false</SharedDoc>
  <HyperlinkBase/>
  <HLinks>
    <vt:vector size="30" baseType="variant">
      <vt:variant>
        <vt:i4>1900593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_Toc385332439</vt:lpwstr>
      </vt:variant>
      <vt:variant>
        <vt:i4>1900593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_Toc385332438</vt:lpwstr>
      </vt:variant>
      <vt:variant>
        <vt:i4>1900593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_Toc385332437</vt:lpwstr>
      </vt:variant>
      <vt:variant>
        <vt:i4>1900593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_Toc385332436</vt:lpwstr>
      </vt:variant>
      <vt:variant>
        <vt:i4>1179707</vt:i4>
      </vt:variant>
      <vt:variant>
        <vt:i4>0</vt:i4>
      </vt:variant>
      <vt:variant>
        <vt:i4>0</vt:i4>
      </vt:variant>
      <vt:variant>
        <vt:i4>5</vt:i4>
      </vt:variant>
      <vt:variant>
        <vt:lpwstr>mailto:ogspecs@opengroup.org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Document Template</dc:title>
  <dc:subject>The Open Group Certification Program</dc:subject>
  <dc:creator>The Open Group</dc:creator>
  <cp:lastModifiedBy>Anna Adams</cp:lastModifiedBy>
  <cp:revision>4</cp:revision>
  <cp:lastPrinted>2013-04-18T15:02:00Z</cp:lastPrinted>
  <dcterms:created xsi:type="dcterms:W3CDTF">2024-07-01T16:11:00Z</dcterms:created>
  <dcterms:modified xsi:type="dcterms:W3CDTF">2024-07-03T12:02:00Z</dcterms:modified>
</cp:coreProperties>
</file>