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9E981" w14:textId="4F48B277" w:rsidR="00B949A2" w:rsidRPr="00586AAC" w:rsidRDefault="00586AAC">
      <w:pPr>
        <w:pStyle w:val="ProgramName"/>
        <w:rPr>
          <w:sz w:val="28"/>
          <w:szCs w:val="14"/>
        </w:rPr>
      </w:pPr>
      <w:r w:rsidRPr="00586AAC">
        <w:t>TOGAF</w:t>
      </w:r>
      <w:r w:rsidRPr="00586AAC">
        <w:rPr>
          <w:vertAlign w:val="superscript"/>
        </w:rPr>
        <w:t>®</w:t>
      </w:r>
      <w:r w:rsidRPr="00586AAC">
        <w:t xml:space="preserve"> Architecture Roadmap (Phase B)</w:t>
      </w:r>
      <w:r w:rsidRPr="00586AAC">
        <w:br/>
      </w:r>
      <w:r w:rsidRPr="00586AAC">
        <w:br/>
      </w:r>
      <w:r w:rsidRPr="00586AAC">
        <w:rPr>
          <w:sz w:val="28"/>
          <w:szCs w:val="14"/>
        </w:rPr>
        <w:t>Version 0.3 (Phase B, updated with Phases C and D), 2026-10-30</w:t>
      </w:r>
      <w:r w:rsidRPr="00586AAC">
        <w:rPr>
          <w:sz w:val="28"/>
          <w:szCs w:val="14"/>
        </w:rPr>
        <w:br/>
      </w:r>
      <w:r w:rsidRPr="00586AAC">
        <w:rPr>
          <w:sz w:val="28"/>
          <w:szCs w:val="14"/>
        </w:rPr>
        <w:br/>
      </w:r>
      <w:r w:rsidR="004162A2">
        <w:rPr>
          <w:sz w:val="28"/>
          <w:szCs w:val="14"/>
        </w:rPr>
        <w:t/>
      </w:r>
      <w:r w:rsidRPr="00586AAC">
        <w:rPr>
          <w:sz w:val="28"/>
          <w:szCs w:val="14"/>
        </w:rPr>
        <w:t xml:space="preserve"/>
      </w:r>
    </w:p>
    <w:p w14:paraId="13EFD727" w14:textId="580170B0" w:rsidR="00B949A2" w:rsidRPr="00586AAC" w:rsidRDefault="00586AAC">
      <w:pPr>
        <w:pStyle w:val="DocumentTitle"/>
      </w:pPr>
      <w:r w:rsidRPr="00586AAC">
        <w:t>CSA Mentoring Unit Enterprise Architecture (A3)</w:t>
      </w:r>
    </w:p>
    <w:p w14:paraId="02F9513F" w14:textId="410DA067" w:rsidR="00586AAC" w:rsidRPr="00586AAC" w:rsidRDefault="00586AAC">
      <w:pPr>
        <w:pStyle w:val="DocumentTitle"/>
      </w:pPr>
      <w:r w:rsidRPr="00586AAC">
        <w:t>Office of Student Mentoring (Mentoring Unit), Center for Student Affairs, University of Asia and the Pacific</w:t>
      </w:r>
    </w:p>
    <w:p w14:paraId="731DAC1C" w14:textId="6ED6407D" w:rsidR="00B949A2" w:rsidRDefault="00586AAC" w:rsidP="009F5AE6">
      <w:pPr>
        <w:pStyle w:val="BodyText"/>
      </w:pPr>
      <w:r>
        <w:t>Note: This document provides a generic template. It may require tailoring to suit a specific client and project situation.</w:t>
      </w:r>
    </w:p>
    <w:p w14:paraId="0E7B0CD4" w14:textId="46CE7CFF" w:rsidR="005A6AC7" w:rsidRDefault="00B949A2" w:rsidP="00586AAC">
      <w:pPr>
        <w:pStyle w:val="UnnumberedHeading"/>
      </w:pPr>
      <w:r>
        <w:br w:type="page"/>
      </w:r>
      <w:bookmarkStart w:id="0" w:name="pgfId-1018673"/>
      <w:bookmarkStart w:id="1" w:name="pgfId-1012362"/>
      <w:bookmarkStart w:id="2" w:name="pgfId-1012364"/>
      <w:bookmarkEnd w:id="0"/>
      <w:bookmarkEnd w:id="1"/>
      <w:bookmarkEnd w:id="2"/>
      <w:r w:rsidR="00586AAC">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586AAC" w:rsidRPr="000776BC" w14:paraId="0933D3B6" w14:textId="77777777" w:rsidTr="00AF63BC">
        <w:trPr>
          <w:tblHeader/>
        </w:trPr>
        <w:tc>
          <w:tcPr>
            <w:tcW w:w="936" w:type="dxa"/>
            <w:shd w:val="pct10" w:color="auto" w:fill="auto"/>
            <w:vAlign w:val="bottom"/>
          </w:tcPr>
          <w:p w14:paraId="16E59B5A" w14:textId="77777777" w:rsidR="00586AAC" w:rsidRPr="000776BC" w:rsidRDefault="00586AAC" w:rsidP="00AF63BC">
            <w:pPr>
              <w:pStyle w:val="TableText"/>
              <w:rPr>
                <w:b/>
                <w:color w:val="000000"/>
                <w:sz w:val="21"/>
                <w:szCs w:val="21"/>
              </w:rPr>
            </w:pPr>
            <w:r w:rsidRPr="000776BC">
              <w:rPr>
                <w:b/>
                <w:color w:val="000000"/>
                <w:sz w:val="21"/>
                <w:szCs w:val="21"/>
              </w:rPr>
              <w:t>Version</w:t>
            </w:r>
            <w:r w:rsidRPr="000776BC">
              <w:rPr>
                <w:b/>
                <w:color w:val="000000"/>
                <w:sz w:val="21"/>
                <w:szCs w:val="21"/>
              </w:rPr>
              <w:br/>
              <w:t>Number</w:t>
            </w:r>
          </w:p>
        </w:tc>
        <w:tc>
          <w:tcPr>
            <w:tcW w:w="1032" w:type="dxa"/>
            <w:shd w:val="pct10" w:color="auto" w:fill="auto"/>
            <w:vAlign w:val="bottom"/>
          </w:tcPr>
          <w:p w14:paraId="01858D30" w14:textId="77777777" w:rsidR="00586AAC" w:rsidRPr="000776BC" w:rsidRDefault="00586AAC" w:rsidP="00AF63BC">
            <w:pPr>
              <w:pStyle w:val="TableText"/>
              <w:rPr>
                <w:b/>
                <w:color w:val="000000"/>
                <w:sz w:val="21"/>
                <w:szCs w:val="21"/>
              </w:rPr>
            </w:pPr>
            <w:r w:rsidRPr="000776BC">
              <w:rPr>
                <w:b/>
                <w:color w:val="000000"/>
                <w:sz w:val="21"/>
                <w:szCs w:val="21"/>
              </w:rPr>
              <w:t>Version</w:t>
            </w:r>
            <w:r w:rsidRPr="000776BC">
              <w:rPr>
                <w:b/>
                <w:color w:val="000000"/>
                <w:sz w:val="21"/>
                <w:szCs w:val="21"/>
              </w:rPr>
              <w:br/>
              <w:t>Date</w:t>
            </w:r>
          </w:p>
        </w:tc>
        <w:tc>
          <w:tcPr>
            <w:tcW w:w="1368" w:type="dxa"/>
            <w:shd w:val="pct10" w:color="auto" w:fill="auto"/>
            <w:vAlign w:val="bottom"/>
          </w:tcPr>
          <w:p w14:paraId="7B861478" w14:textId="77777777" w:rsidR="00586AAC" w:rsidRPr="000776BC" w:rsidRDefault="00586AAC" w:rsidP="00AF63BC">
            <w:pPr>
              <w:pStyle w:val="TableText"/>
              <w:rPr>
                <w:b/>
                <w:color w:val="000000"/>
                <w:sz w:val="21"/>
                <w:szCs w:val="21"/>
              </w:rPr>
            </w:pPr>
            <w:r w:rsidRPr="000776BC">
              <w:rPr>
                <w:b/>
                <w:color w:val="000000"/>
                <w:sz w:val="21"/>
                <w:szCs w:val="21"/>
              </w:rPr>
              <w:t>Revised By</w:t>
            </w:r>
          </w:p>
        </w:tc>
        <w:tc>
          <w:tcPr>
            <w:tcW w:w="3960" w:type="dxa"/>
            <w:shd w:val="pct10" w:color="auto" w:fill="auto"/>
            <w:vAlign w:val="bottom"/>
          </w:tcPr>
          <w:p w14:paraId="61CC3BF9" w14:textId="77777777" w:rsidR="00586AAC" w:rsidRPr="000776BC" w:rsidRDefault="00586AAC" w:rsidP="00AF63BC">
            <w:pPr>
              <w:pStyle w:val="TableText"/>
              <w:rPr>
                <w:b/>
                <w:color w:val="000000"/>
                <w:sz w:val="21"/>
                <w:szCs w:val="21"/>
              </w:rPr>
            </w:pPr>
            <w:r w:rsidRPr="000776BC">
              <w:rPr>
                <w:b/>
                <w:color w:val="000000"/>
                <w:sz w:val="21"/>
                <w:szCs w:val="21"/>
              </w:rPr>
              <w:t>Description</w:t>
            </w:r>
          </w:p>
        </w:tc>
        <w:tc>
          <w:tcPr>
            <w:tcW w:w="2424" w:type="dxa"/>
            <w:shd w:val="pct10" w:color="auto" w:fill="auto"/>
            <w:vAlign w:val="bottom"/>
          </w:tcPr>
          <w:p w14:paraId="7325B8EA" w14:textId="77777777" w:rsidR="00586AAC" w:rsidRPr="000776BC" w:rsidRDefault="00586AAC" w:rsidP="00AF63BC">
            <w:pPr>
              <w:pStyle w:val="TableText"/>
              <w:rPr>
                <w:b/>
                <w:color w:val="000000"/>
                <w:sz w:val="21"/>
                <w:szCs w:val="21"/>
              </w:rPr>
            </w:pPr>
            <w:r w:rsidRPr="000776BC">
              <w:rPr>
                <w:b/>
                <w:color w:val="000000"/>
                <w:sz w:val="21"/>
                <w:szCs w:val="21"/>
              </w:rPr>
              <w:t>Filename</w:t>
            </w:r>
          </w:p>
        </w:tc>
      </w:tr>
      <w:tr w:rsidR="00586AAC" w:rsidRPr="000776BC" w14:paraId="742B4230" w14:textId="77777777" w:rsidTr="00AF63BC">
        <w:tc>
          <w:tcPr>
            <w:tcW w:w="936" w:type="dxa"/>
          </w:tcPr>
          <w:p w14:paraId="244D9368" w14:textId="77777777" w:rsidR="00586AAC" w:rsidRPr="000776BC" w:rsidRDefault="00586AAC" w:rsidP="00AF63BC">
            <w:pPr>
              <w:pStyle w:val="TableText"/>
              <w:rPr>
                <w:color w:val="000000"/>
                <w:sz w:val="21"/>
                <w:szCs w:val="21"/>
              </w:rPr>
            </w:pPr>
            <w:r>
              <w:t xml:space="preserve">0.1</w:t>
            </w:r>
          </w:p>
        </w:tc>
        <w:tc>
          <w:tcPr>
            <w:tcW w:w="1032" w:type="dxa"/>
          </w:tcPr>
          <w:p w14:paraId="4F1CCFA7" w14:textId="77777777" w:rsidR="00586AAC" w:rsidRPr="000776BC" w:rsidRDefault="00586AAC" w:rsidP="00AF63BC">
            <w:pPr>
              <w:pStyle w:val="TableText"/>
              <w:rPr>
                <w:color w:val="000000"/>
                <w:sz w:val="21"/>
                <w:szCs w:val="21"/>
              </w:rPr>
            </w:pPr>
            <w:r>
              <w:t xml:space="preserve">2026-10-29</w:t>
            </w:r>
          </w:p>
        </w:tc>
        <w:tc>
          <w:tcPr>
            <w:tcW w:w="1368" w:type="dxa"/>
          </w:tcPr>
          <w:p w14:paraId="1F570F77" w14:textId="77777777" w:rsidR="00586AAC" w:rsidRPr="000776BC" w:rsidRDefault="00586AAC" w:rsidP="00AF63BC">
            <w:pPr>
              <w:pStyle w:val="TableText"/>
              <w:rPr>
                <w:color w:val="000000"/>
                <w:sz w:val="21"/>
                <w:szCs w:val="21"/>
              </w:rPr>
            </w:pPr>
            <w:r>
              <w:t xml:space="preserve">Aldrin (with Laufey)</w:t>
            </w:r>
          </w:p>
        </w:tc>
        <w:tc>
          <w:tcPr>
            <w:tcW w:w="3960" w:type="dxa"/>
          </w:tcPr>
          <w:p w14:paraId="69F8FAE1" w14:textId="77777777" w:rsidR="00586AAC" w:rsidRPr="000776BC" w:rsidRDefault="00586AAC" w:rsidP="00AF63BC">
            <w:pPr>
              <w:pStyle w:val="TableText"/>
              <w:rPr>
                <w:color w:val="000000"/>
                <w:sz w:val="21"/>
                <w:szCs w:val="21"/>
              </w:rPr>
            </w:pPr>
            <w:r>
              <w:t xml:space="preserve">Phase B draft</w:t>
            </w:r>
          </w:p>
        </w:tc>
        <w:tc>
          <w:tcPr>
            <w:tcW w:w="2424" w:type="dxa"/>
          </w:tcPr>
          <w:p w14:paraId="0FBD81DA" w14:textId="77777777" w:rsidR="00586AAC" w:rsidRPr="000776BC" w:rsidRDefault="00586AAC" w:rsidP="00AF63BC">
            <w:pPr>
              <w:pStyle w:val="TableText"/>
              <w:rPr>
                <w:color w:val="000000"/>
                <w:sz w:val="21"/>
                <w:szCs w:val="21"/>
              </w:rPr>
            </w:pPr>
            <w:r>
              <w:t xml:space="preserve">2026-10-29 - A3 Phase B - Architecture Roadmap.docx</w:t>
            </w:r>
          </w:p>
        </w:tc>
      </w:tr>
      <w:tr w:rsidR="00586AAC" w:rsidRPr="000776BC" w14:paraId="0F91C101" w14:textId="77777777" w:rsidTr="00AF63BC">
        <w:tc>
          <w:tcPr>
            <w:tcW w:w="936" w:type="dxa"/>
          </w:tcPr>
          <w:p w14:paraId="3A971BE8" w14:textId="77777777" w:rsidR="00586AAC" w:rsidRPr="000776BC" w:rsidRDefault="00586AAC" w:rsidP="00AF63BC">
            <w:pPr>
              <w:pStyle w:val="TableText"/>
              <w:rPr>
                <w:color w:val="000000"/>
                <w:sz w:val="21"/>
                <w:szCs w:val="21"/>
              </w:rPr>
            </w:pPr>
            <w:r>
              <w:t xml:space="preserve">0.2</w:t>
            </w:r>
          </w:p>
        </w:tc>
        <w:tc>
          <w:tcPr>
            <w:tcW w:w="1032" w:type="dxa"/>
          </w:tcPr>
          <w:p w14:paraId="52165F7C" w14:textId="77777777" w:rsidR="00586AAC" w:rsidRPr="000776BC" w:rsidRDefault="00586AAC" w:rsidP="00AF63BC">
            <w:pPr>
              <w:pStyle w:val="TableText"/>
              <w:rPr>
                <w:color w:val="000000"/>
                <w:sz w:val="21"/>
                <w:szCs w:val="21"/>
              </w:rPr>
            </w:pPr>
            <w:r>
              <w:t xml:space="preserve">2026-10-30</w:t>
            </w:r>
          </w:p>
        </w:tc>
        <w:tc>
          <w:tcPr>
            <w:tcW w:w="1368" w:type="dxa"/>
          </w:tcPr>
          <w:p w14:paraId="3F59E779" w14:textId="77777777" w:rsidR="00586AAC" w:rsidRPr="000776BC" w:rsidRDefault="00586AAC" w:rsidP="00AF63BC">
            <w:pPr>
              <w:pStyle w:val="TableText"/>
              <w:rPr>
                <w:color w:val="000000"/>
                <w:sz w:val="21"/>
                <w:szCs w:val="21"/>
              </w:rPr>
            </w:pPr>
            <w:r>
              <w:t xml:space="preserve">Aldrin (with Laufey)</w:t>
            </w:r>
          </w:p>
        </w:tc>
        <w:tc>
          <w:tcPr>
            <w:tcW w:w="3960" w:type="dxa"/>
          </w:tcPr>
          <w:p w14:paraId="7711D51C" w14:textId="77777777" w:rsidR="00586AAC" w:rsidRPr="000776BC" w:rsidRDefault="00586AAC" w:rsidP="00AF63BC">
            <w:pPr>
              <w:pStyle w:val="TableText"/>
              <w:rPr>
                <w:color w:val="000000"/>
                <w:sz w:val="21"/>
                <w:szCs w:val="21"/>
              </w:rPr>
            </w:pPr>
            <w:r>
              <w:t xml:space="preserve">Applied the Phases C and D change list (2026-10-30)</w:t>
            </w:r>
          </w:p>
        </w:tc>
        <w:tc>
          <w:tcPr>
            <w:tcW w:w="2424" w:type="dxa"/>
          </w:tcPr>
          <w:p w14:paraId="0229904E" w14:textId="77777777" w:rsidR="00586AAC" w:rsidRPr="000776BC" w:rsidRDefault="00586AAC" w:rsidP="00AF63BC">
            <w:pPr>
              <w:pStyle w:val="TableText"/>
              <w:rPr>
                <w:color w:val="000000"/>
                <w:sz w:val="21"/>
                <w:szCs w:val="21"/>
              </w:rPr>
            </w:pPr>
            <w:r>
              <w:t xml:space="preserve">2026-10-29 - A3 Phase B - Architecture Roadmap (v2).docx</w:t>
            </w:r>
          </w:p>
        </w:tc>
      </w:tr>
      <w:tr w:rsidR="00586AAC" w:rsidRPr="000776BC" w14:paraId="0F91C101" w14:textId="77777777" w:rsidTr="00AF63BC">
        <w:tc>
          <w:tcPr>
            <w:tcW w:w="936" w:type="dxa"/>
          </w:tcPr>
          <w:p w14:paraId="3A971BE8" w14:textId="77777777" w:rsidR="00586AAC" w:rsidRPr="000776BC" w:rsidRDefault="00586AAC" w:rsidP="00AF63BC">
            <w:pPr>
              <w:pStyle w:val="TableText"/>
              <w:rPr>
                <w:color w:val="000000"/>
                <w:sz w:val="21"/>
                <w:szCs w:val="21"/>
              </w:rPr>
            </w:pPr>
            <w:r>
              <w:t xml:space="preserve">0.3</w:t>
            </w:r>
          </w:p>
        </w:tc>
        <w:tc>
          <w:tcPr>
            <w:tcW w:w="1032" w:type="dxa"/>
          </w:tcPr>
          <w:p w14:paraId="52165F7C" w14:textId="77777777" w:rsidR="00586AAC" w:rsidRPr="000776BC" w:rsidRDefault="00586AAC" w:rsidP="00AF63BC">
            <w:pPr>
              <w:pStyle w:val="TableText"/>
              <w:rPr>
                <w:color w:val="000000"/>
                <w:sz w:val="21"/>
                <w:szCs w:val="21"/>
              </w:rPr>
            </w:pPr>
            <w:r>
              <w:t xml:space="preserve">2026-10-30</w:t>
            </w:r>
          </w:p>
        </w:tc>
        <w:tc>
          <w:tcPr>
            <w:tcW w:w="1368" w:type="dxa"/>
          </w:tcPr>
          <w:p w14:paraId="3F59E779" w14:textId="77777777" w:rsidR="00586AAC" w:rsidRPr="000776BC" w:rsidRDefault="00586AAC" w:rsidP="00AF63BC">
            <w:pPr>
              <w:pStyle w:val="TableText"/>
              <w:rPr>
                <w:color w:val="000000"/>
                <w:sz w:val="21"/>
                <w:szCs w:val="21"/>
              </w:rPr>
            </w:pPr>
            <w:r>
              <w:t xml:space="preserve">Aldrin (with Laufey)</w:t>
            </w:r>
          </w:p>
        </w:tc>
        <w:tc>
          <w:tcPr>
            <w:tcW w:w="3960" w:type="dxa"/>
          </w:tcPr>
          <w:p w14:paraId="7711D51C" w14:textId="77777777" w:rsidR="00586AAC" w:rsidRPr="000776BC" w:rsidRDefault="00586AAC" w:rsidP="00AF63BC">
            <w:pPr>
              <w:pStyle w:val="TableText"/>
              <w:rPr>
                <w:color w:val="000000"/>
                <w:sz w:val="21"/>
                <w:szCs w:val="21"/>
              </w:rPr>
            </w:pPr>
            <w:r>
              <w:t xml:space="preserve">Added 3.3.1 to 3.3.4 descriptions; preliminary drafts of 3.1, 3.2 and 3.5</w:t>
            </w:r>
          </w:p>
        </w:tc>
        <w:tc>
          <w:tcPr>
            <w:tcW w:w="2424" w:type="dxa"/>
          </w:tcPr>
          <w:p w14:paraId="0229904E" w14:textId="77777777" w:rsidR="00586AAC" w:rsidRPr="000776BC" w:rsidRDefault="00586AAC" w:rsidP="00AF63BC">
            <w:pPr>
              <w:pStyle w:val="TableText"/>
              <w:rPr>
                <w:color w:val="000000"/>
                <w:sz w:val="21"/>
                <w:szCs w:val="21"/>
              </w:rPr>
            </w:pPr>
            <w:r>
              <w:t xml:space="preserve">2026-10-29 - A3 Phase B - Architecture Roadmap (v3).docx</w:t>
            </w:r>
          </w:p>
        </w:tc>
      </w:tr>
    </w:tbl>
    <w:p w14:paraId="305F4391" w14:textId="77777777" w:rsidR="00586AAC" w:rsidRPr="00586AAC" w:rsidRDefault="00586AAC" w:rsidP="00586AAC"/>
    <w:p w14:paraId="20D0CDCF" w14:textId="77777777" w:rsidR="00586AAC" w:rsidRPr="002C72E7" w:rsidRDefault="00586AAC" w:rsidP="00586AAC">
      <w:pPr>
        <w:pStyle w:val="CopyrightText"/>
      </w:pPr>
    </w:p>
    <w:p w14:paraId="21A7C6EE" w14:textId="77777777" w:rsidR="00B949A2" w:rsidRDefault="00B949A2">
      <w:pPr>
        <w:pStyle w:val="FrontmatterHeading"/>
      </w:pPr>
      <w:bookmarkStart w:id="3" w:name="_Toc97190424"/>
      <w:r>
        <w:lastRenderedPageBreak/>
        <w:t>Contents</w:t>
      </w:r>
      <w:bookmarkEnd w:id="3"/>
    </w:p>
    <w:p w14:paraId="5FB7AA6E" w14:textId="7814BC4F" w:rsidR="00AC4CF9"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747440" w:history="1">
        <w:r w:rsidR="00AC4CF9" w:rsidRPr="004213E9">
          <w:rPr>
            <w:rStyle w:val="Hyperlink"/>
            <w:rFonts w:ascii="Arial" w:hAnsi="Arial"/>
          </w:rPr>
          <w:t>1.</w:t>
        </w:r>
        <w:r w:rsidR="00AC4CF9">
          <w:rPr>
            <w:rFonts w:asciiTheme="minorHAnsi" w:eastAsiaTheme="minorEastAsia" w:hAnsiTheme="minorHAnsi" w:cstheme="minorBidi"/>
            <w:kern w:val="2"/>
            <w:sz w:val="24"/>
            <w:szCs w:val="24"/>
            <w:lang w:val="en-GB" w:eastAsia="en-GB"/>
            <w14:ligatures w14:val="standardContextual"/>
          </w:rPr>
          <w:tab/>
        </w:r>
        <w:r w:rsidR="00AC4CF9" w:rsidRPr="004213E9">
          <w:rPr>
            <w:rStyle w:val="Hyperlink"/>
          </w:rPr>
          <w:t>Purpose of Document</w:t>
        </w:r>
        <w:r w:rsidR="00AC4CF9">
          <w:rPr>
            <w:webHidden/>
          </w:rPr>
          <w:tab/>
        </w:r>
        <w:r w:rsidR="00AC4CF9">
          <w:rPr>
            <w:webHidden/>
          </w:rPr>
          <w:fldChar w:fldCharType="begin"/>
        </w:r>
        <w:r w:rsidR="00AC4CF9">
          <w:rPr>
            <w:webHidden/>
          </w:rPr>
          <w:instrText xml:space="preserve"> PAGEREF _Toc170747440 \h </w:instrText>
        </w:r>
        <w:r w:rsidR="00AC4CF9">
          <w:rPr>
            <w:webHidden/>
          </w:rPr>
        </w:r>
        <w:r w:rsidR="00AC4CF9">
          <w:rPr>
            <w:webHidden/>
          </w:rPr>
          <w:fldChar w:fldCharType="separate"/>
        </w:r>
        <w:r w:rsidR="00AC4CF9">
          <w:rPr>
            <w:webHidden/>
          </w:rPr>
          <w:t>5</w:t>
        </w:r>
        <w:r w:rsidR="00AC4CF9">
          <w:rPr>
            <w:webHidden/>
          </w:rPr>
          <w:fldChar w:fldCharType="end"/>
        </w:r>
      </w:hyperlink>
    </w:p>
    <w:p w14:paraId="24123A1F" w14:textId="10FB4AF1"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41" w:history="1">
        <w:r w:rsidRPr="004213E9">
          <w:rPr>
            <w:rStyle w:val="Hyperlink"/>
          </w:rPr>
          <w:t>1.1</w:t>
        </w:r>
        <w:r>
          <w:rPr>
            <w:rFonts w:asciiTheme="minorHAnsi" w:eastAsiaTheme="minorEastAsia" w:hAnsiTheme="minorHAnsi" w:cstheme="minorBidi"/>
            <w:kern w:val="2"/>
            <w:sz w:val="24"/>
            <w:szCs w:val="24"/>
            <w:lang w:val="en-GB" w:eastAsia="en-GB"/>
            <w14:ligatures w14:val="standardContextual"/>
          </w:rPr>
          <w:tab/>
        </w:r>
        <w:r w:rsidRPr="004213E9">
          <w:rPr>
            <w:rStyle w:val="Hyperlink"/>
            <w:shd w:val="clear" w:color="auto" w:fill="FFFFFF"/>
          </w:rPr>
          <w:t>Output and Input</w:t>
        </w:r>
        <w:r>
          <w:rPr>
            <w:webHidden/>
          </w:rPr>
          <w:tab/>
        </w:r>
        <w:r>
          <w:rPr>
            <w:webHidden/>
          </w:rPr>
          <w:fldChar w:fldCharType="begin"/>
        </w:r>
        <w:r>
          <w:rPr>
            <w:webHidden/>
          </w:rPr>
          <w:instrText xml:space="preserve"> PAGEREF _Toc170747441 \h </w:instrText>
        </w:r>
        <w:r>
          <w:rPr>
            <w:webHidden/>
          </w:rPr>
        </w:r>
        <w:r>
          <w:rPr>
            <w:webHidden/>
          </w:rPr>
          <w:fldChar w:fldCharType="separate"/>
        </w:r>
        <w:r>
          <w:rPr>
            <w:webHidden/>
          </w:rPr>
          <w:t>5</w:t>
        </w:r>
        <w:r>
          <w:rPr>
            <w:webHidden/>
          </w:rPr>
          <w:fldChar w:fldCharType="end"/>
        </w:r>
      </w:hyperlink>
    </w:p>
    <w:p w14:paraId="6A4C69E9" w14:textId="0EA251A2" w:rsidR="00AC4CF9" w:rsidRDefault="00AC4CF9">
      <w:pPr>
        <w:pStyle w:val="TOC1"/>
        <w:rPr>
          <w:rFonts w:asciiTheme="minorHAnsi" w:eastAsiaTheme="minorEastAsia" w:hAnsiTheme="minorHAnsi" w:cstheme="minorBidi"/>
          <w:kern w:val="2"/>
          <w:sz w:val="24"/>
          <w:szCs w:val="24"/>
          <w:lang w:val="en-GB" w:eastAsia="en-GB"/>
          <w14:ligatures w14:val="standardContextual"/>
        </w:rPr>
      </w:pPr>
      <w:hyperlink w:anchor="_Toc170747442" w:history="1">
        <w:r w:rsidRPr="004213E9">
          <w:rPr>
            <w:rStyle w:val="Hyperlink"/>
            <w:rFonts w:ascii="Arial" w:hAnsi="Arial"/>
          </w:rPr>
          <w:t>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Candidate Roadmap Components</w:t>
        </w:r>
        <w:r>
          <w:rPr>
            <w:webHidden/>
          </w:rPr>
          <w:tab/>
        </w:r>
        <w:r>
          <w:rPr>
            <w:webHidden/>
          </w:rPr>
          <w:fldChar w:fldCharType="begin"/>
        </w:r>
        <w:r>
          <w:rPr>
            <w:webHidden/>
          </w:rPr>
          <w:instrText xml:space="preserve"> PAGEREF _Toc170747442 \h </w:instrText>
        </w:r>
        <w:r>
          <w:rPr>
            <w:webHidden/>
          </w:rPr>
        </w:r>
        <w:r>
          <w:rPr>
            <w:webHidden/>
          </w:rPr>
          <w:fldChar w:fldCharType="separate"/>
        </w:r>
        <w:r>
          <w:rPr>
            <w:webHidden/>
          </w:rPr>
          <w:t>6</w:t>
        </w:r>
        <w:r>
          <w:rPr>
            <w:webHidden/>
          </w:rPr>
          <w:fldChar w:fldCharType="end"/>
        </w:r>
      </w:hyperlink>
    </w:p>
    <w:p w14:paraId="108807C2" w14:textId="56913306"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43" w:history="1">
        <w:r w:rsidRPr="004213E9">
          <w:rPr>
            <w:rStyle w:val="Hyperlink"/>
            <w:lang w:val="en-GB" w:eastAsia="en-GB"/>
          </w:rPr>
          <w:t>2.1</w:t>
        </w:r>
        <w:r>
          <w:rPr>
            <w:rFonts w:asciiTheme="minorHAnsi" w:eastAsiaTheme="minorEastAsia" w:hAnsiTheme="minorHAnsi" w:cstheme="minorBidi"/>
            <w:kern w:val="2"/>
            <w:sz w:val="24"/>
            <w:szCs w:val="24"/>
            <w:lang w:val="en-GB" w:eastAsia="en-GB"/>
            <w14:ligatures w14:val="standardContextual"/>
          </w:rPr>
          <w:tab/>
        </w:r>
        <w:r w:rsidRPr="004213E9">
          <w:rPr>
            <w:rStyle w:val="Hyperlink"/>
            <w:lang w:val="en-GB" w:eastAsia="en-GB"/>
          </w:rPr>
          <w:t>Business Architecture Candidate Roadmap Components</w:t>
        </w:r>
        <w:r>
          <w:rPr>
            <w:webHidden/>
          </w:rPr>
          <w:tab/>
        </w:r>
        <w:r>
          <w:rPr>
            <w:webHidden/>
          </w:rPr>
          <w:fldChar w:fldCharType="begin"/>
        </w:r>
        <w:r>
          <w:rPr>
            <w:webHidden/>
          </w:rPr>
          <w:instrText xml:space="preserve"> PAGEREF _Toc170747443 \h </w:instrText>
        </w:r>
        <w:r>
          <w:rPr>
            <w:webHidden/>
          </w:rPr>
        </w:r>
        <w:r>
          <w:rPr>
            <w:webHidden/>
          </w:rPr>
          <w:fldChar w:fldCharType="separate"/>
        </w:r>
        <w:r>
          <w:rPr>
            <w:webHidden/>
          </w:rPr>
          <w:t>6</w:t>
        </w:r>
        <w:r>
          <w:rPr>
            <w:webHidden/>
          </w:rPr>
          <w:fldChar w:fldCharType="end"/>
        </w:r>
      </w:hyperlink>
    </w:p>
    <w:p w14:paraId="4D9E5778" w14:textId="34A8F9C7"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44" w:history="1">
        <w:r w:rsidRPr="004213E9">
          <w:rPr>
            <w:rStyle w:val="Hyperlink"/>
            <w:lang w:val="en-GB" w:eastAsia="en-GB"/>
          </w:rPr>
          <w:t>2.2</w:t>
        </w:r>
        <w:r>
          <w:rPr>
            <w:rFonts w:asciiTheme="minorHAnsi" w:eastAsiaTheme="minorEastAsia" w:hAnsiTheme="minorHAnsi" w:cstheme="minorBidi"/>
            <w:kern w:val="2"/>
            <w:sz w:val="24"/>
            <w:szCs w:val="24"/>
            <w:lang w:val="en-GB" w:eastAsia="en-GB"/>
            <w14:ligatures w14:val="standardContextual"/>
          </w:rPr>
          <w:tab/>
        </w:r>
        <w:r w:rsidRPr="004213E9">
          <w:rPr>
            <w:rStyle w:val="Hyperlink"/>
            <w:lang w:val="en-GB" w:eastAsia="en-GB"/>
          </w:rPr>
          <w:t>Information Systems (Data and Application) Architecture Roadmap Components</w:t>
        </w:r>
        <w:r>
          <w:rPr>
            <w:webHidden/>
          </w:rPr>
          <w:tab/>
        </w:r>
        <w:r>
          <w:rPr>
            <w:webHidden/>
          </w:rPr>
          <w:fldChar w:fldCharType="begin"/>
        </w:r>
        <w:r>
          <w:rPr>
            <w:webHidden/>
          </w:rPr>
          <w:instrText xml:space="preserve"> PAGEREF _Toc170747444 \h </w:instrText>
        </w:r>
        <w:r>
          <w:rPr>
            <w:webHidden/>
          </w:rPr>
        </w:r>
        <w:r>
          <w:rPr>
            <w:webHidden/>
          </w:rPr>
          <w:fldChar w:fldCharType="separate"/>
        </w:r>
        <w:r>
          <w:rPr>
            <w:webHidden/>
          </w:rPr>
          <w:t>6</w:t>
        </w:r>
        <w:r>
          <w:rPr>
            <w:webHidden/>
          </w:rPr>
          <w:fldChar w:fldCharType="end"/>
        </w:r>
      </w:hyperlink>
    </w:p>
    <w:p w14:paraId="4E8E8710" w14:textId="6C9FDA5A"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45" w:history="1">
        <w:r w:rsidRPr="004213E9">
          <w:rPr>
            <w:rStyle w:val="Hyperlink"/>
            <w:lang w:val="en-GB" w:eastAsia="en-GB"/>
          </w:rPr>
          <w:t>2.3</w:t>
        </w:r>
        <w:r>
          <w:rPr>
            <w:rFonts w:asciiTheme="minorHAnsi" w:eastAsiaTheme="minorEastAsia" w:hAnsiTheme="minorHAnsi" w:cstheme="minorBidi"/>
            <w:kern w:val="2"/>
            <w:sz w:val="24"/>
            <w:szCs w:val="24"/>
            <w:lang w:val="en-GB" w:eastAsia="en-GB"/>
            <w14:ligatures w14:val="standardContextual"/>
          </w:rPr>
          <w:tab/>
        </w:r>
        <w:r w:rsidRPr="004213E9">
          <w:rPr>
            <w:rStyle w:val="Hyperlink"/>
            <w:lang w:val="en-GB" w:eastAsia="en-GB"/>
          </w:rPr>
          <w:t>Technology Architecture Roadmap Components</w:t>
        </w:r>
        <w:r>
          <w:rPr>
            <w:webHidden/>
          </w:rPr>
          <w:tab/>
        </w:r>
        <w:r>
          <w:rPr>
            <w:webHidden/>
          </w:rPr>
          <w:fldChar w:fldCharType="begin"/>
        </w:r>
        <w:r>
          <w:rPr>
            <w:webHidden/>
          </w:rPr>
          <w:instrText xml:space="preserve"> PAGEREF _Toc170747445 \h </w:instrText>
        </w:r>
        <w:r>
          <w:rPr>
            <w:webHidden/>
          </w:rPr>
        </w:r>
        <w:r>
          <w:rPr>
            <w:webHidden/>
          </w:rPr>
          <w:fldChar w:fldCharType="separate"/>
        </w:r>
        <w:r>
          <w:rPr>
            <w:webHidden/>
          </w:rPr>
          <w:t>6</w:t>
        </w:r>
        <w:r>
          <w:rPr>
            <w:webHidden/>
          </w:rPr>
          <w:fldChar w:fldCharType="end"/>
        </w:r>
      </w:hyperlink>
    </w:p>
    <w:p w14:paraId="4CE03CF0" w14:textId="63C6B743" w:rsidR="00AC4CF9" w:rsidRDefault="00AC4CF9">
      <w:pPr>
        <w:pStyle w:val="TOC1"/>
        <w:rPr>
          <w:rFonts w:asciiTheme="minorHAnsi" w:eastAsiaTheme="minorEastAsia" w:hAnsiTheme="minorHAnsi" w:cstheme="minorBidi"/>
          <w:kern w:val="2"/>
          <w:sz w:val="24"/>
          <w:szCs w:val="24"/>
          <w:lang w:val="en-GB" w:eastAsia="en-GB"/>
          <w14:ligatures w14:val="standardContextual"/>
        </w:rPr>
      </w:pPr>
      <w:hyperlink w:anchor="_Toc170747446" w:history="1">
        <w:r w:rsidRPr="004213E9">
          <w:rPr>
            <w:rStyle w:val="Hyperlink"/>
            <w:rFonts w:ascii="Arial" w:hAnsi="Arial"/>
          </w:rPr>
          <w:t>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Initial Complete Version of the Architecture Roadmap</w:t>
        </w:r>
        <w:r>
          <w:rPr>
            <w:webHidden/>
          </w:rPr>
          <w:tab/>
        </w:r>
        <w:r>
          <w:rPr>
            <w:webHidden/>
          </w:rPr>
          <w:fldChar w:fldCharType="begin"/>
        </w:r>
        <w:r>
          <w:rPr>
            <w:webHidden/>
          </w:rPr>
          <w:instrText xml:space="preserve"> PAGEREF _Toc170747446 \h </w:instrText>
        </w:r>
        <w:r>
          <w:rPr>
            <w:webHidden/>
          </w:rPr>
        </w:r>
        <w:r>
          <w:rPr>
            <w:webHidden/>
          </w:rPr>
          <w:fldChar w:fldCharType="separate"/>
        </w:r>
        <w:r>
          <w:rPr>
            <w:webHidden/>
          </w:rPr>
          <w:t>7</w:t>
        </w:r>
        <w:r>
          <w:rPr>
            <w:webHidden/>
          </w:rPr>
          <w:fldChar w:fldCharType="end"/>
        </w:r>
      </w:hyperlink>
    </w:p>
    <w:p w14:paraId="518EB201" w14:textId="16C8C2A6"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47" w:history="1">
        <w:r w:rsidRPr="004213E9">
          <w:rPr>
            <w:rStyle w:val="Hyperlink"/>
            <w:lang w:val="en-GB" w:eastAsia="en-GB"/>
          </w:rPr>
          <w:t>3.1</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Work Package Portfolio</w:t>
        </w:r>
        <w:r>
          <w:rPr>
            <w:webHidden/>
          </w:rPr>
          <w:tab/>
        </w:r>
        <w:r>
          <w:rPr>
            <w:webHidden/>
          </w:rPr>
          <w:fldChar w:fldCharType="begin"/>
        </w:r>
        <w:r>
          <w:rPr>
            <w:webHidden/>
          </w:rPr>
          <w:instrText xml:space="preserve"> PAGEREF _Toc170747447 \h </w:instrText>
        </w:r>
        <w:r>
          <w:rPr>
            <w:webHidden/>
          </w:rPr>
        </w:r>
        <w:r>
          <w:rPr>
            <w:webHidden/>
          </w:rPr>
          <w:fldChar w:fldCharType="separate"/>
        </w:r>
        <w:r>
          <w:rPr>
            <w:webHidden/>
          </w:rPr>
          <w:t>7</w:t>
        </w:r>
        <w:r>
          <w:rPr>
            <w:webHidden/>
          </w:rPr>
          <w:fldChar w:fldCharType="end"/>
        </w:r>
      </w:hyperlink>
    </w:p>
    <w:p w14:paraId="6A4FC300" w14:textId="085BB30C"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48" w:history="1">
        <w:r w:rsidRPr="004213E9">
          <w:rPr>
            <w:rStyle w:val="Hyperlink"/>
          </w:rPr>
          <w:t>3.1.1</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Work Package Description (Name, Description, Objectives, Deliverables)</w:t>
        </w:r>
        <w:r>
          <w:rPr>
            <w:webHidden/>
          </w:rPr>
          <w:tab/>
        </w:r>
        <w:r>
          <w:rPr>
            <w:webHidden/>
          </w:rPr>
          <w:fldChar w:fldCharType="begin"/>
        </w:r>
        <w:r>
          <w:rPr>
            <w:webHidden/>
          </w:rPr>
          <w:instrText xml:space="preserve"> PAGEREF _Toc170747448 \h </w:instrText>
        </w:r>
        <w:r>
          <w:rPr>
            <w:webHidden/>
          </w:rPr>
        </w:r>
        <w:r>
          <w:rPr>
            <w:webHidden/>
          </w:rPr>
          <w:fldChar w:fldCharType="separate"/>
        </w:r>
        <w:r>
          <w:rPr>
            <w:webHidden/>
          </w:rPr>
          <w:t>7</w:t>
        </w:r>
        <w:r>
          <w:rPr>
            <w:webHidden/>
          </w:rPr>
          <w:fldChar w:fldCharType="end"/>
        </w:r>
      </w:hyperlink>
    </w:p>
    <w:p w14:paraId="10F8D3C2" w14:textId="35DD5079"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49" w:history="1">
        <w:r w:rsidRPr="004213E9">
          <w:rPr>
            <w:rStyle w:val="Hyperlink"/>
          </w:rPr>
          <w:t>3.1.2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Functional Requirements</w:t>
        </w:r>
        <w:r>
          <w:rPr>
            <w:webHidden/>
          </w:rPr>
          <w:tab/>
        </w:r>
        <w:r>
          <w:rPr>
            <w:webHidden/>
          </w:rPr>
          <w:fldChar w:fldCharType="begin"/>
        </w:r>
        <w:r>
          <w:rPr>
            <w:webHidden/>
          </w:rPr>
          <w:instrText xml:space="preserve"> PAGEREF _Toc170747449 \h </w:instrText>
        </w:r>
        <w:r>
          <w:rPr>
            <w:webHidden/>
          </w:rPr>
        </w:r>
        <w:r>
          <w:rPr>
            <w:webHidden/>
          </w:rPr>
          <w:fldChar w:fldCharType="separate"/>
        </w:r>
        <w:r>
          <w:rPr>
            <w:webHidden/>
          </w:rPr>
          <w:t>7</w:t>
        </w:r>
        <w:r>
          <w:rPr>
            <w:webHidden/>
          </w:rPr>
          <w:fldChar w:fldCharType="end"/>
        </w:r>
      </w:hyperlink>
    </w:p>
    <w:p w14:paraId="34E07D83" w14:textId="2E229CE5"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0" w:history="1">
        <w:r w:rsidRPr="004213E9">
          <w:rPr>
            <w:rStyle w:val="Hyperlink"/>
          </w:rPr>
          <w:t>3.1.3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Dependencies</w:t>
        </w:r>
        <w:r>
          <w:rPr>
            <w:webHidden/>
          </w:rPr>
          <w:tab/>
        </w:r>
        <w:r>
          <w:rPr>
            <w:webHidden/>
          </w:rPr>
          <w:fldChar w:fldCharType="begin"/>
        </w:r>
        <w:r>
          <w:rPr>
            <w:webHidden/>
          </w:rPr>
          <w:instrText xml:space="preserve"> PAGEREF _Toc170747450 \h </w:instrText>
        </w:r>
        <w:r>
          <w:rPr>
            <w:webHidden/>
          </w:rPr>
        </w:r>
        <w:r>
          <w:rPr>
            <w:webHidden/>
          </w:rPr>
          <w:fldChar w:fldCharType="separate"/>
        </w:r>
        <w:r>
          <w:rPr>
            <w:webHidden/>
          </w:rPr>
          <w:t>7</w:t>
        </w:r>
        <w:r>
          <w:rPr>
            <w:webHidden/>
          </w:rPr>
          <w:fldChar w:fldCharType="end"/>
        </w:r>
      </w:hyperlink>
    </w:p>
    <w:p w14:paraId="233BE1BC" w14:textId="153EC337"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1" w:history="1">
        <w:r w:rsidRPr="004213E9">
          <w:rPr>
            <w:rStyle w:val="Hyperlink"/>
          </w:rPr>
          <w:t>3.1.4</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Relationship to Opportunity</w:t>
        </w:r>
        <w:r>
          <w:rPr>
            <w:webHidden/>
          </w:rPr>
          <w:tab/>
        </w:r>
        <w:r>
          <w:rPr>
            <w:webHidden/>
          </w:rPr>
          <w:fldChar w:fldCharType="begin"/>
        </w:r>
        <w:r>
          <w:rPr>
            <w:webHidden/>
          </w:rPr>
          <w:instrText xml:space="preserve"> PAGEREF _Toc170747451 \h </w:instrText>
        </w:r>
        <w:r>
          <w:rPr>
            <w:webHidden/>
          </w:rPr>
        </w:r>
        <w:r>
          <w:rPr>
            <w:webHidden/>
          </w:rPr>
          <w:fldChar w:fldCharType="separate"/>
        </w:r>
        <w:r>
          <w:rPr>
            <w:webHidden/>
          </w:rPr>
          <w:t>7</w:t>
        </w:r>
        <w:r>
          <w:rPr>
            <w:webHidden/>
          </w:rPr>
          <w:fldChar w:fldCharType="end"/>
        </w:r>
      </w:hyperlink>
    </w:p>
    <w:p w14:paraId="4B4FA64A" w14:textId="2019A03A"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2" w:history="1">
        <w:r w:rsidRPr="004213E9">
          <w:rPr>
            <w:rStyle w:val="Hyperlink"/>
          </w:rPr>
          <w:t>3.1.5</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Relationship to Architecture Definition Document and Architecture Requirements Specification</w:t>
        </w:r>
        <w:r>
          <w:rPr>
            <w:webHidden/>
          </w:rPr>
          <w:tab/>
        </w:r>
        <w:r>
          <w:rPr>
            <w:webHidden/>
          </w:rPr>
          <w:fldChar w:fldCharType="begin"/>
        </w:r>
        <w:r>
          <w:rPr>
            <w:webHidden/>
          </w:rPr>
          <w:instrText xml:space="preserve"> PAGEREF _Toc170747452 \h </w:instrText>
        </w:r>
        <w:r>
          <w:rPr>
            <w:webHidden/>
          </w:rPr>
        </w:r>
        <w:r>
          <w:rPr>
            <w:webHidden/>
          </w:rPr>
          <w:fldChar w:fldCharType="separate"/>
        </w:r>
        <w:r>
          <w:rPr>
            <w:webHidden/>
          </w:rPr>
          <w:t>7</w:t>
        </w:r>
        <w:r>
          <w:rPr>
            <w:webHidden/>
          </w:rPr>
          <w:fldChar w:fldCharType="end"/>
        </w:r>
      </w:hyperlink>
    </w:p>
    <w:p w14:paraId="49AB392D" w14:textId="1906D623"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3" w:history="1">
        <w:r w:rsidRPr="004213E9">
          <w:rPr>
            <w:rStyle w:val="Hyperlink"/>
          </w:rPr>
          <w:t>3.1.6</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Business Value</w:t>
        </w:r>
        <w:r>
          <w:rPr>
            <w:webHidden/>
          </w:rPr>
          <w:tab/>
        </w:r>
        <w:r>
          <w:rPr>
            <w:webHidden/>
          </w:rPr>
          <w:fldChar w:fldCharType="begin"/>
        </w:r>
        <w:r>
          <w:rPr>
            <w:webHidden/>
          </w:rPr>
          <w:instrText xml:space="preserve"> PAGEREF _Toc170747453 \h </w:instrText>
        </w:r>
        <w:r>
          <w:rPr>
            <w:webHidden/>
          </w:rPr>
        </w:r>
        <w:r>
          <w:rPr>
            <w:webHidden/>
          </w:rPr>
          <w:fldChar w:fldCharType="separate"/>
        </w:r>
        <w:r>
          <w:rPr>
            <w:webHidden/>
          </w:rPr>
          <w:t>7</w:t>
        </w:r>
        <w:r>
          <w:rPr>
            <w:webHidden/>
          </w:rPr>
          <w:fldChar w:fldCharType="end"/>
        </w:r>
      </w:hyperlink>
    </w:p>
    <w:p w14:paraId="48BD5A73" w14:textId="170B3C05"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54" w:history="1">
        <w:r w:rsidRPr="004213E9">
          <w:rPr>
            <w:rStyle w:val="Hyperlink"/>
          </w:rPr>
          <w:t>3.2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Implementation Factor Catalog</w:t>
        </w:r>
        <w:r>
          <w:rPr>
            <w:webHidden/>
          </w:rPr>
          <w:tab/>
        </w:r>
        <w:r>
          <w:rPr>
            <w:webHidden/>
          </w:rPr>
          <w:fldChar w:fldCharType="begin"/>
        </w:r>
        <w:r>
          <w:rPr>
            <w:webHidden/>
          </w:rPr>
          <w:instrText xml:space="preserve"> PAGEREF _Toc170747454 \h </w:instrText>
        </w:r>
        <w:r>
          <w:rPr>
            <w:webHidden/>
          </w:rPr>
        </w:r>
        <w:r>
          <w:rPr>
            <w:webHidden/>
          </w:rPr>
          <w:fldChar w:fldCharType="separate"/>
        </w:r>
        <w:r>
          <w:rPr>
            <w:webHidden/>
          </w:rPr>
          <w:t>7</w:t>
        </w:r>
        <w:r>
          <w:rPr>
            <w:webHidden/>
          </w:rPr>
          <w:fldChar w:fldCharType="end"/>
        </w:r>
      </w:hyperlink>
    </w:p>
    <w:p w14:paraId="2343C539" w14:textId="7DDF4E94"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5" w:history="1">
        <w:r w:rsidRPr="004213E9">
          <w:rPr>
            <w:rStyle w:val="Hyperlink"/>
          </w:rPr>
          <w:t>3.2.1</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Risks</w:t>
        </w:r>
        <w:r>
          <w:rPr>
            <w:webHidden/>
          </w:rPr>
          <w:tab/>
        </w:r>
        <w:r>
          <w:rPr>
            <w:webHidden/>
          </w:rPr>
          <w:fldChar w:fldCharType="begin"/>
        </w:r>
        <w:r>
          <w:rPr>
            <w:webHidden/>
          </w:rPr>
          <w:instrText xml:space="preserve"> PAGEREF _Toc170747455 \h </w:instrText>
        </w:r>
        <w:r>
          <w:rPr>
            <w:webHidden/>
          </w:rPr>
        </w:r>
        <w:r>
          <w:rPr>
            <w:webHidden/>
          </w:rPr>
          <w:fldChar w:fldCharType="separate"/>
        </w:r>
        <w:r>
          <w:rPr>
            <w:webHidden/>
          </w:rPr>
          <w:t>7</w:t>
        </w:r>
        <w:r>
          <w:rPr>
            <w:webHidden/>
          </w:rPr>
          <w:fldChar w:fldCharType="end"/>
        </w:r>
      </w:hyperlink>
    </w:p>
    <w:p w14:paraId="79F1CE35" w14:textId="32FD09AE"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6" w:history="1">
        <w:r w:rsidRPr="004213E9">
          <w:rPr>
            <w:rStyle w:val="Hyperlink"/>
          </w:rPr>
          <w:t>3.2.2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Issues</w:t>
        </w:r>
        <w:r>
          <w:rPr>
            <w:webHidden/>
          </w:rPr>
          <w:tab/>
        </w:r>
        <w:r>
          <w:rPr>
            <w:webHidden/>
          </w:rPr>
          <w:fldChar w:fldCharType="begin"/>
        </w:r>
        <w:r>
          <w:rPr>
            <w:webHidden/>
          </w:rPr>
          <w:instrText xml:space="preserve"> PAGEREF _Toc170747456 \h </w:instrText>
        </w:r>
        <w:r>
          <w:rPr>
            <w:webHidden/>
          </w:rPr>
        </w:r>
        <w:r>
          <w:rPr>
            <w:webHidden/>
          </w:rPr>
          <w:fldChar w:fldCharType="separate"/>
        </w:r>
        <w:r>
          <w:rPr>
            <w:webHidden/>
          </w:rPr>
          <w:t>7</w:t>
        </w:r>
        <w:r>
          <w:rPr>
            <w:webHidden/>
          </w:rPr>
          <w:fldChar w:fldCharType="end"/>
        </w:r>
      </w:hyperlink>
    </w:p>
    <w:p w14:paraId="4C80B16D" w14:textId="253177F0"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7" w:history="1">
        <w:r w:rsidRPr="004213E9">
          <w:rPr>
            <w:rStyle w:val="Hyperlink"/>
          </w:rPr>
          <w:t>3.2.3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Assumptions</w:t>
        </w:r>
        <w:r>
          <w:rPr>
            <w:webHidden/>
          </w:rPr>
          <w:tab/>
        </w:r>
        <w:r>
          <w:rPr>
            <w:webHidden/>
          </w:rPr>
          <w:fldChar w:fldCharType="begin"/>
        </w:r>
        <w:r>
          <w:rPr>
            <w:webHidden/>
          </w:rPr>
          <w:instrText xml:space="preserve"> PAGEREF _Toc170747457 \h </w:instrText>
        </w:r>
        <w:r>
          <w:rPr>
            <w:webHidden/>
          </w:rPr>
        </w:r>
        <w:r>
          <w:rPr>
            <w:webHidden/>
          </w:rPr>
          <w:fldChar w:fldCharType="separate"/>
        </w:r>
        <w:r>
          <w:rPr>
            <w:webHidden/>
          </w:rPr>
          <w:t>7</w:t>
        </w:r>
        <w:r>
          <w:rPr>
            <w:webHidden/>
          </w:rPr>
          <w:fldChar w:fldCharType="end"/>
        </w:r>
      </w:hyperlink>
    </w:p>
    <w:p w14:paraId="00238B47" w14:textId="3F6AF1C2"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8" w:history="1">
        <w:r w:rsidRPr="004213E9">
          <w:rPr>
            <w:rStyle w:val="Hyperlink"/>
          </w:rPr>
          <w:t>3.2.4</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Dependencies</w:t>
        </w:r>
        <w:r>
          <w:rPr>
            <w:webHidden/>
          </w:rPr>
          <w:tab/>
        </w:r>
        <w:r>
          <w:rPr>
            <w:webHidden/>
          </w:rPr>
          <w:fldChar w:fldCharType="begin"/>
        </w:r>
        <w:r>
          <w:rPr>
            <w:webHidden/>
          </w:rPr>
          <w:instrText xml:space="preserve"> PAGEREF _Toc170747458 \h </w:instrText>
        </w:r>
        <w:r>
          <w:rPr>
            <w:webHidden/>
          </w:rPr>
        </w:r>
        <w:r>
          <w:rPr>
            <w:webHidden/>
          </w:rPr>
          <w:fldChar w:fldCharType="separate"/>
        </w:r>
        <w:r>
          <w:rPr>
            <w:webHidden/>
          </w:rPr>
          <w:t>7</w:t>
        </w:r>
        <w:r>
          <w:rPr>
            <w:webHidden/>
          </w:rPr>
          <w:fldChar w:fldCharType="end"/>
        </w:r>
      </w:hyperlink>
    </w:p>
    <w:p w14:paraId="6EA2CCC0" w14:textId="55EDAE52"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59" w:history="1">
        <w:r w:rsidRPr="004213E9">
          <w:rPr>
            <w:rStyle w:val="Hyperlink"/>
          </w:rPr>
          <w:t>3.2.5</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Actions</w:t>
        </w:r>
        <w:r>
          <w:rPr>
            <w:webHidden/>
          </w:rPr>
          <w:tab/>
        </w:r>
        <w:r>
          <w:rPr>
            <w:webHidden/>
          </w:rPr>
          <w:fldChar w:fldCharType="begin"/>
        </w:r>
        <w:r>
          <w:rPr>
            <w:webHidden/>
          </w:rPr>
          <w:instrText xml:space="preserve"> PAGEREF _Toc170747459 \h </w:instrText>
        </w:r>
        <w:r>
          <w:rPr>
            <w:webHidden/>
          </w:rPr>
        </w:r>
        <w:r>
          <w:rPr>
            <w:webHidden/>
          </w:rPr>
          <w:fldChar w:fldCharType="separate"/>
        </w:r>
        <w:r>
          <w:rPr>
            <w:webHidden/>
          </w:rPr>
          <w:t>7</w:t>
        </w:r>
        <w:r>
          <w:rPr>
            <w:webHidden/>
          </w:rPr>
          <w:fldChar w:fldCharType="end"/>
        </w:r>
      </w:hyperlink>
    </w:p>
    <w:p w14:paraId="7695D729" w14:textId="11F9678A"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0" w:history="1">
        <w:r w:rsidRPr="004213E9">
          <w:rPr>
            <w:rStyle w:val="Hyperlink"/>
          </w:rPr>
          <w:t>3.2.6</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Inputs</w:t>
        </w:r>
        <w:r>
          <w:rPr>
            <w:webHidden/>
          </w:rPr>
          <w:tab/>
        </w:r>
        <w:r>
          <w:rPr>
            <w:webHidden/>
          </w:rPr>
          <w:fldChar w:fldCharType="begin"/>
        </w:r>
        <w:r>
          <w:rPr>
            <w:webHidden/>
          </w:rPr>
          <w:instrText xml:space="preserve"> PAGEREF _Toc170747460 \h </w:instrText>
        </w:r>
        <w:r>
          <w:rPr>
            <w:webHidden/>
          </w:rPr>
        </w:r>
        <w:r>
          <w:rPr>
            <w:webHidden/>
          </w:rPr>
          <w:fldChar w:fldCharType="separate"/>
        </w:r>
        <w:r>
          <w:rPr>
            <w:webHidden/>
          </w:rPr>
          <w:t>7</w:t>
        </w:r>
        <w:r>
          <w:rPr>
            <w:webHidden/>
          </w:rPr>
          <w:fldChar w:fldCharType="end"/>
        </w:r>
      </w:hyperlink>
    </w:p>
    <w:p w14:paraId="6D6C4065" w14:textId="5E7AC373"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61" w:history="1">
        <w:r w:rsidRPr="004213E9">
          <w:rPr>
            <w:rStyle w:val="Hyperlink"/>
          </w:rPr>
          <w:t>3.3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Consolidated Gaps, Solutions, and Dependencies Matrix</w:t>
        </w:r>
        <w:r>
          <w:rPr>
            <w:webHidden/>
          </w:rPr>
          <w:tab/>
        </w:r>
        <w:r>
          <w:rPr>
            <w:webHidden/>
          </w:rPr>
          <w:fldChar w:fldCharType="begin"/>
        </w:r>
        <w:r>
          <w:rPr>
            <w:webHidden/>
          </w:rPr>
          <w:instrText xml:space="preserve"> PAGEREF _Toc170747461 \h </w:instrText>
        </w:r>
        <w:r>
          <w:rPr>
            <w:webHidden/>
          </w:rPr>
        </w:r>
        <w:r>
          <w:rPr>
            <w:webHidden/>
          </w:rPr>
          <w:fldChar w:fldCharType="separate"/>
        </w:r>
        <w:r>
          <w:rPr>
            <w:webHidden/>
          </w:rPr>
          <w:t>7</w:t>
        </w:r>
        <w:r>
          <w:rPr>
            <w:webHidden/>
          </w:rPr>
          <w:fldChar w:fldCharType="end"/>
        </w:r>
      </w:hyperlink>
    </w:p>
    <w:p w14:paraId="6CEF504F" w14:textId="6F2D668F"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2" w:history="1">
        <w:r w:rsidRPr="004213E9">
          <w:rPr>
            <w:rStyle w:val="Hyperlink"/>
          </w:rPr>
          <w:t>3.3.1</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Architecture Domain</w:t>
        </w:r>
        <w:r>
          <w:rPr>
            <w:webHidden/>
          </w:rPr>
          <w:tab/>
        </w:r>
        <w:r>
          <w:rPr>
            <w:webHidden/>
          </w:rPr>
          <w:fldChar w:fldCharType="begin"/>
        </w:r>
        <w:r>
          <w:rPr>
            <w:webHidden/>
          </w:rPr>
          <w:instrText xml:space="preserve"> PAGEREF _Toc170747462 \h </w:instrText>
        </w:r>
        <w:r>
          <w:rPr>
            <w:webHidden/>
          </w:rPr>
        </w:r>
        <w:r>
          <w:rPr>
            <w:webHidden/>
          </w:rPr>
          <w:fldChar w:fldCharType="separate"/>
        </w:r>
        <w:r>
          <w:rPr>
            <w:webHidden/>
          </w:rPr>
          <w:t>7</w:t>
        </w:r>
        <w:r>
          <w:rPr>
            <w:webHidden/>
          </w:rPr>
          <w:fldChar w:fldCharType="end"/>
        </w:r>
      </w:hyperlink>
    </w:p>
    <w:p w14:paraId="33E8DD03" w14:textId="6FD65CF3"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3" w:history="1">
        <w:r w:rsidRPr="004213E9">
          <w:rPr>
            <w:rStyle w:val="Hyperlink"/>
          </w:rPr>
          <w:t>3.3.2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Gap</w:t>
        </w:r>
        <w:r>
          <w:rPr>
            <w:webHidden/>
          </w:rPr>
          <w:tab/>
        </w:r>
        <w:r>
          <w:rPr>
            <w:webHidden/>
          </w:rPr>
          <w:fldChar w:fldCharType="begin"/>
        </w:r>
        <w:r>
          <w:rPr>
            <w:webHidden/>
          </w:rPr>
          <w:instrText xml:space="preserve"> PAGEREF _Toc170747463 \h </w:instrText>
        </w:r>
        <w:r>
          <w:rPr>
            <w:webHidden/>
          </w:rPr>
        </w:r>
        <w:r>
          <w:rPr>
            <w:webHidden/>
          </w:rPr>
          <w:fldChar w:fldCharType="separate"/>
        </w:r>
        <w:r>
          <w:rPr>
            <w:webHidden/>
          </w:rPr>
          <w:t>7</w:t>
        </w:r>
        <w:r>
          <w:rPr>
            <w:webHidden/>
          </w:rPr>
          <w:fldChar w:fldCharType="end"/>
        </w:r>
      </w:hyperlink>
    </w:p>
    <w:p w14:paraId="07738EBD" w14:textId="2711454F"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4" w:history="1">
        <w:r w:rsidRPr="004213E9">
          <w:rPr>
            <w:rStyle w:val="Hyperlink"/>
          </w:rPr>
          <w:t>3.3.3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Potential Solutions</w:t>
        </w:r>
        <w:r>
          <w:rPr>
            <w:webHidden/>
          </w:rPr>
          <w:tab/>
        </w:r>
        <w:r>
          <w:rPr>
            <w:webHidden/>
          </w:rPr>
          <w:fldChar w:fldCharType="begin"/>
        </w:r>
        <w:r>
          <w:rPr>
            <w:webHidden/>
          </w:rPr>
          <w:instrText xml:space="preserve"> PAGEREF _Toc170747464 \h </w:instrText>
        </w:r>
        <w:r>
          <w:rPr>
            <w:webHidden/>
          </w:rPr>
        </w:r>
        <w:r>
          <w:rPr>
            <w:webHidden/>
          </w:rPr>
          <w:fldChar w:fldCharType="separate"/>
        </w:r>
        <w:r>
          <w:rPr>
            <w:webHidden/>
          </w:rPr>
          <w:t>7</w:t>
        </w:r>
        <w:r>
          <w:rPr>
            <w:webHidden/>
          </w:rPr>
          <w:fldChar w:fldCharType="end"/>
        </w:r>
      </w:hyperlink>
    </w:p>
    <w:p w14:paraId="7737A98C" w14:textId="58640E2F"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5" w:history="1">
        <w:r w:rsidRPr="004213E9">
          <w:rPr>
            <w:rStyle w:val="Hyperlink"/>
          </w:rPr>
          <w:t>3.3.4</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Dependencies</w:t>
        </w:r>
        <w:r>
          <w:rPr>
            <w:webHidden/>
          </w:rPr>
          <w:tab/>
        </w:r>
        <w:r>
          <w:rPr>
            <w:webHidden/>
          </w:rPr>
          <w:fldChar w:fldCharType="begin"/>
        </w:r>
        <w:r>
          <w:rPr>
            <w:webHidden/>
          </w:rPr>
          <w:instrText xml:space="preserve"> PAGEREF _Toc170747465 \h </w:instrText>
        </w:r>
        <w:r>
          <w:rPr>
            <w:webHidden/>
          </w:rPr>
        </w:r>
        <w:r>
          <w:rPr>
            <w:webHidden/>
          </w:rPr>
          <w:fldChar w:fldCharType="separate"/>
        </w:r>
        <w:r>
          <w:rPr>
            <w:webHidden/>
          </w:rPr>
          <w:t>7</w:t>
        </w:r>
        <w:r>
          <w:rPr>
            <w:webHidden/>
          </w:rPr>
          <w:fldChar w:fldCharType="end"/>
        </w:r>
      </w:hyperlink>
    </w:p>
    <w:p w14:paraId="2D70453D" w14:textId="52ACA99C"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66" w:history="1">
        <w:r w:rsidRPr="004213E9">
          <w:rPr>
            <w:rStyle w:val="Hyperlink"/>
          </w:rPr>
          <w:t>3.4</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Transition Architectures</w:t>
        </w:r>
        <w:r>
          <w:rPr>
            <w:webHidden/>
          </w:rPr>
          <w:tab/>
        </w:r>
        <w:r>
          <w:rPr>
            <w:webHidden/>
          </w:rPr>
          <w:fldChar w:fldCharType="begin"/>
        </w:r>
        <w:r>
          <w:rPr>
            <w:webHidden/>
          </w:rPr>
          <w:instrText xml:space="preserve"> PAGEREF _Toc170747466 \h </w:instrText>
        </w:r>
        <w:r>
          <w:rPr>
            <w:webHidden/>
          </w:rPr>
        </w:r>
        <w:r>
          <w:rPr>
            <w:webHidden/>
          </w:rPr>
          <w:fldChar w:fldCharType="separate"/>
        </w:r>
        <w:r>
          <w:rPr>
            <w:webHidden/>
          </w:rPr>
          <w:t>8</w:t>
        </w:r>
        <w:r>
          <w:rPr>
            <w:webHidden/>
          </w:rPr>
          <w:fldChar w:fldCharType="end"/>
        </w:r>
      </w:hyperlink>
    </w:p>
    <w:p w14:paraId="471D05DC" w14:textId="5199AF10" w:rsidR="00AC4CF9" w:rsidRDefault="00AC4CF9">
      <w:pPr>
        <w:pStyle w:val="TOC2"/>
        <w:rPr>
          <w:rFonts w:asciiTheme="minorHAnsi" w:eastAsiaTheme="minorEastAsia" w:hAnsiTheme="minorHAnsi" w:cstheme="minorBidi"/>
          <w:kern w:val="2"/>
          <w:sz w:val="24"/>
          <w:szCs w:val="24"/>
          <w:lang w:val="en-GB" w:eastAsia="en-GB"/>
          <w14:ligatures w14:val="standardContextual"/>
        </w:rPr>
      </w:pPr>
      <w:hyperlink w:anchor="_Toc170747467" w:history="1">
        <w:r w:rsidRPr="004213E9">
          <w:rPr>
            <w:rStyle w:val="Hyperlink"/>
          </w:rPr>
          <w:t>3.5</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Implementation Recommendations</w:t>
        </w:r>
        <w:r>
          <w:rPr>
            <w:webHidden/>
          </w:rPr>
          <w:tab/>
        </w:r>
        <w:r>
          <w:rPr>
            <w:webHidden/>
          </w:rPr>
          <w:fldChar w:fldCharType="begin"/>
        </w:r>
        <w:r>
          <w:rPr>
            <w:webHidden/>
          </w:rPr>
          <w:instrText xml:space="preserve"> PAGEREF _Toc170747467 \h </w:instrText>
        </w:r>
        <w:r>
          <w:rPr>
            <w:webHidden/>
          </w:rPr>
        </w:r>
        <w:r>
          <w:rPr>
            <w:webHidden/>
          </w:rPr>
          <w:fldChar w:fldCharType="separate"/>
        </w:r>
        <w:r>
          <w:rPr>
            <w:webHidden/>
          </w:rPr>
          <w:t>8</w:t>
        </w:r>
        <w:r>
          <w:rPr>
            <w:webHidden/>
          </w:rPr>
          <w:fldChar w:fldCharType="end"/>
        </w:r>
      </w:hyperlink>
    </w:p>
    <w:p w14:paraId="3F769473" w14:textId="3D943A9A"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8" w:history="1">
        <w:r w:rsidRPr="004213E9">
          <w:rPr>
            <w:rStyle w:val="Hyperlink"/>
          </w:rPr>
          <w:t>3.5.1</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Criteria Measures of Effectiveness of Projects</w:t>
        </w:r>
        <w:r>
          <w:rPr>
            <w:webHidden/>
          </w:rPr>
          <w:tab/>
        </w:r>
        <w:r>
          <w:rPr>
            <w:webHidden/>
          </w:rPr>
          <w:fldChar w:fldCharType="begin"/>
        </w:r>
        <w:r>
          <w:rPr>
            <w:webHidden/>
          </w:rPr>
          <w:instrText xml:space="preserve"> PAGEREF _Toc170747468 \h </w:instrText>
        </w:r>
        <w:r>
          <w:rPr>
            <w:webHidden/>
          </w:rPr>
        </w:r>
        <w:r>
          <w:rPr>
            <w:webHidden/>
          </w:rPr>
          <w:fldChar w:fldCharType="separate"/>
        </w:r>
        <w:r>
          <w:rPr>
            <w:webHidden/>
          </w:rPr>
          <w:t>8</w:t>
        </w:r>
        <w:r>
          <w:rPr>
            <w:webHidden/>
          </w:rPr>
          <w:fldChar w:fldCharType="end"/>
        </w:r>
      </w:hyperlink>
    </w:p>
    <w:p w14:paraId="4329DD37" w14:textId="27F945AD"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69" w:history="1">
        <w:r w:rsidRPr="004213E9">
          <w:rPr>
            <w:rStyle w:val="Hyperlink"/>
          </w:rPr>
          <w:t>3.5.2</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Risks and Issues</w:t>
        </w:r>
        <w:r>
          <w:rPr>
            <w:webHidden/>
          </w:rPr>
          <w:tab/>
        </w:r>
        <w:r>
          <w:rPr>
            <w:webHidden/>
          </w:rPr>
          <w:fldChar w:fldCharType="begin"/>
        </w:r>
        <w:r>
          <w:rPr>
            <w:webHidden/>
          </w:rPr>
          <w:instrText xml:space="preserve"> PAGEREF _Toc170747469 \h </w:instrText>
        </w:r>
        <w:r>
          <w:rPr>
            <w:webHidden/>
          </w:rPr>
        </w:r>
        <w:r>
          <w:rPr>
            <w:webHidden/>
          </w:rPr>
          <w:fldChar w:fldCharType="separate"/>
        </w:r>
        <w:r>
          <w:rPr>
            <w:webHidden/>
          </w:rPr>
          <w:t>8</w:t>
        </w:r>
        <w:r>
          <w:rPr>
            <w:webHidden/>
          </w:rPr>
          <w:fldChar w:fldCharType="end"/>
        </w:r>
      </w:hyperlink>
    </w:p>
    <w:p w14:paraId="38184DDD" w14:textId="7F860372" w:rsidR="00AC4CF9" w:rsidRDefault="00AC4CF9">
      <w:pPr>
        <w:pStyle w:val="TOC3"/>
        <w:rPr>
          <w:rFonts w:asciiTheme="minorHAnsi" w:eastAsiaTheme="minorEastAsia" w:hAnsiTheme="minorHAnsi" w:cstheme="minorBidi"/>
          <w:kern w:val="2"/>
          <w:sz w:val="24"/>
          <w:szCs w:val="24"/>
          <w:lang w:val="en-GB" w:eastAsia="en-GB"/>
          <w14:ligatures w14:val="standardContextual"/>
        </w:rPr>
      </w:pPr>
      <w:hyperlink w:anchor="_Toc170747470" w:history="1">
        <w:r w:rsidRPr="004213E9">
          <w:rPr>
            <w:rStyle w:val="Hyperlink"/>
          </w:rPr>
          <w:t>3.5.3</w:t>
        </w:r>
        <w:r>
          <w:rPr>
            <w:rFonts w:asciiTheme="minorHAnsi" w:eastAsiaTheme="minorEastAsia" w:hAnsiTheme="minorHAnsi" w:cstheme="minorBidi"/>
            <w:kern w:val="2"/>
            <w:sz w:val="24"/>
            <w:szCs w:val="24"/>
            <w:lang w:val="en-GB" w:eastAsia="en-GB"/>
            <w14:ligatures w14:val="standardContextual"/>
          </w:rPr>
          <w:tab/>
        </w:r>
        <w:r w:rsidRPr="004213E9">
          <w:rPr>
            <w:rStyle w:val="Hyperlink"/>
          </w:rPr>
          <w:t>Solution Building Blocks</w:t>
        </w:r>
        <w:r>
          <w:rPr>
            <w:webHidden/>
          </w:rPr>
          <w:tab/>
        </w:r>
        <w:r>
          <w:rPr>
            <w:webHidden/>
          </w:rPr>
          <w:fldChar w:fldCharType="begin"/>
        </w:r>
        <w:r>
          <w:rPr>
            <w:webHidden/>
          </w:rPr>
          <w:instrText xml:space="preserve"> PAGEREF _Toc170747470 \h </w:instrText>
        </w:r>
        <w:r>
          <w:rPr>
            <w:webHidden/>
          </w:rPr>
        </w:r>
        <w:r>
          <w:rPr>
            <w:webHidden/>
          </w:rPr>
          <w:fldChar w:fldCharType="separate"/>
        </w:r>
        <w:r>
          <w:rPr>
            <w:webHidden/>
          </w:rPr>
          <w:t>8</w:t>
        </w:r>
        <w:r>
          <w:rPr>
            <w:webHidden/>
          </w:rPr>
          <w:fldChar w:fldCharType="end"/>
        </w:r>
      </w:hyperlink>
    </w:p>
    <w:p w14:paraId="19A74C99" w14:textId="176FEAAF" w:rsidR="00B949A2" w:rsidRDefault="003F7008" w:rsidP="00586AAC">
      <w:pPr>
        <w:pStyle w:val="UnnumberedHeading"/>
        <w:rPr>
          <w:noProof/>
        </w:rPr>
      </w:pPr>
      <w:r>
        <w:rPr>
          <w:noProof/>
        </w:rPr>
        <w:fldChar w:fldCharType="end"/>
      </w:r>
      <w:r w:rsidR="00586AAC">
        <w:rPr>
          <w:noProof/>
        </w:rPr>
        <w:t>Tracking Information</w:t>
      </w:r>
    </w:p>
    <w:tbl>
      <w:tblPr>
        <w:tblW w:w="9356"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716"/>
      </w:tblGrid>
      <w:tr w:rsidR="00AC4CF9" w:rsidRPr="000776BC" w14:paraId="4919F6B0" w14:textId="77777777" w:rsidTr="00AC4CF9">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5216763D" w14:textId="077A6300" w:rsidR="00AC4CF9" w:rsidRPr="000776BC" w:rsidRDefault="00AC4CF9" w:rsidP="00AF63BC">
            <w:pPr>
              <w:pStyle w:val="TableText"/>
              <w:rPr>
                <w:b/>
                <w:sz w:val="21"/>
                <w:szCs w:val="21"/>
              </w:rPr>
            </w:pPr>
            <w:r w:rsidRPr="000776BC">
              <w:rPr>
                <w:b/>
                <w:sz w:val="21"/>
                <w:szCs w:val="21"/>
              </w:rPr>
              <w:t>Project Name</w:t>
            </w:r>
          </w:p>
        </w:tc>
        <w:tc>
          <w:tcPr>
            <w:tcW w:w="7801" w:type="dxa"/>
            <w:gridSpan w:val="3"/>
            <w:tcBorders>
              <w:top w:val="single" w:sz="2" w:space="0" w:color="808080"/>
              <w:left w:val="single" w:sz="2" w:space="0" w:color="808080"/>
              <w:bottom w:val="single" w:sz="2" w:space="0" w:color="808080"/>
              <w:right w:val="single" w:sz="2" w:space="0" w:color="808080"/>
            </w:tcBorders>
          </w:tcPr>
          <w:p w14:paraId="42C2E00C" w14:textId="77777777" w:rsidR="00AC4CF9" w:rsidRPr="000776BC" w:rsidRDefault="00AC4CF9" w:rsidP="00AF63BC">
            <w:pPr>
              <w:pStyle w:val="TableText"/>
              <w:rPr>
                <w:sz w:val="21"/>
                <w:szCs w:val="21"/>
              </w:rPr>
            </w:pPr>
            <w:r w:rsidRPr="000776BC">
              <w:rPr>
                <w:sz w:val="21"/>
                <w:szCs w:val="21"/>
              </w:rPr>
              <w:t>CSA Mentoring Unit Enterprise Architecture (A3)</w:t>
            </w:r>
          </w:p>
        </w:tc>
      </w:tr>
      <w:tr w:rsidR="00AC4CF9" w:rsidRPr="000776BC" w14:paraId="45FB0C96" w14:textId="77777777" w:rsidTr="00AC4CF9">
        <w:trPr>
          <w:trHeight w:val="236"/>
        </w:trPr>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DDB589F" w14:textId="4531724E" w:rsidR="00AC4CF9" w:rsidRPr="000776BC" w:rsidRDefault="00AC4CF9" w:rsidP="00AF63BC">
            <w:pPr>
              <w:pStyle w:val="TableText"/>
              <w:rPr>
                <w:b/>
                <w:sz w:val="21"/>
                <w:szCs w:val="21"/>
              </w:rPr>
            </w:pPr>
            <w:r w:rsidRPr="000776BC">
              <w:rPr>
                <w:b/>
                <w:sz w:val="21"/>
                <w:szCs w:val="21"/>
              </w:rPr>
              <w:t>Document Version No</w:t>
            </w:r>
          </w:p>
        </w:tc>
        <w:tc>
          <w:tcPr>
            <w:gridSpan w:val="3"/>
            <w:tcW w:w="716" w:type="dxa"/>
            <w:tcBorders>
              <w:top w:val="single" w:sz="2" w:space="0" w:color="808080"/>
              <w:left w:val="single" w:sz="2" w:space="0" w:color="808080"/>
              <w:bottom w:val="single" w:sz="2" w:space="0" w:color="808080"/>
              <w:right w:val="single" w:sz="2" w:space="0" w:color="808080"/>
            </w:tcBorders>
          </w:tcPr>
          <w:p w14:paraId="12E3BDF5" w14:textId="77777777" w:rsidR="00AC4CF9" w:rsidRPr="000776BC" w:rsidRDefault="00AC4CF9" w:rsidP="00AF63BC">
            <w:pPr>
              <w:pStyle w:val="TableText"/>
              <w:rPr>
                <w:sz w:val="21"/>
                <w:szCs w:val="21"/>
              </w:rPr>
            </w:pPr>
            <w:r>
              <w:t xml:space="preserve">0.3</w:t>
            </w:r>
          </w:p>
        </w:tc>
      </w:tr>
      <w:tr w:rsidR="00AC4CF9" w:rsidRPr="000776BC" w14:paraId="7CF5468E" w14:textId="77777777" w:rsidTr="00AC4CF9">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B1EB341" w14:textId="65F8F8F6" w:rsidR="00AC4CF9" w:rsidRPr="000776BC" w:rsidRDefault="00AC4CF9" w:rsidP="00AF63BC">
            <w:pPr>
              <w:pStyle w:val="TableText"/>
              <w:rPr>
                <w:b/>
                <w:sz w:val="21"/>
                <w:szCs w:val="21"/>
              </w:rPr>
            </w:pPr>
            <w:r w:rsidRPr="000776BC">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73CF9981" w14:textId="77777777" w:rsidR="00AC4CF9" w:rsidRPr="000776BC" w:rsidRDefault="00AC4CF9" w:rsidP="00AF63BC">
            <w:pPr>
              <w:pStyle w:val="TableText"/>
              <w:rPr>
                <w:sz w:val="21"/>
                <w:szCs w:val="21"/>
              </w:rPr>
            </w:pPr>
            <w:r w:rsidRPr="000776BC">
              <w:rPr>
                <w:sz w:val="21"/>
                <w:szCs w:val="21"/>
              </w:rPr>
              <w:t>Architecture Roadmap</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E40E258" w14:textId="14FAF36E" w:rsidR="00AC4CF9" w:rsidRPr="000776BC" w:rsidRDefault="00AC4CF9" w:rsidP="00AF63BC">
            <w:pPr>
              <w:pStyle w:val="TableText"/>
              <w:rPr>
                <w:b/>
                <w:sz w:val="21"/>
                <w:szCs w:val="21"/>
              </w:rPr>
            </w:pPr>
            <w:r w:rsidRPr="000776BC">
              <w:rPr>
                <w:b/>
                <w:sz w:val="21"/>
                <w:szCs w:val="21"/>
              </w:rPr>
              <w:t>Document Version Date</w:t>
            </w:r>
          </w:p>
        </w:tc>
        <w:tc>
          <w:tcPr>
            <w:tcW w:w="716" w:type="dxa"/>
            <w:tcBorders>
              <w:top w:val="single" w:sz="2" w:space="0" w:color="808080"/>
              <w:left w:val="single" w:sz="2" w:space="0" w:color="808080"/>
              <w:bottom w:val="single" w:sz="2" w:space="0" w:color="808080"/>
              <w:right w:val="single" w:sz="2" w:space="0" w:color="808080"/>
            </w:tcBorders>
          </w:tcPr>
          <w:p w14:paraId="1A384D2C" w14:textId="77777777" w:rsidR="00AC4CF9" w:rsidRPr="000776BC" w:rsidRDefault="00AC4CF9" w:rsidP="00AF63BC">
            <w:pPr>
              <w:pStyle w:val="TableText"/>
              <w:rPr>
                <w:sz w:val="21"/>
                <w:szCs w:val="21"/>
              </w:rPr>
            </w:pPr>
            <w:r>
              <w:t xml:space="preserve">2026-10-30</w:t>
            </w:r>
          </w:p>
        </w:tc>
      </w:tr>
      <w:tr w:rsidR="00AC4CF9" w:rsidRPr="000776BC" w14:paraId="1AB4AFC7" w14:textId="77777777" w:rsidTr="00AC4CF9">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8A0B0EA" w14:textId="1B73D14F" w:rsidR="00AC4CF9" w:rsidRPr="000776BC" w:rsidRDefault="00AC4CF9" w:rsidP="00AF63BC">
            <w:pPr>
              <w:pStyle w:val="TableText"/>
              <w:rPr>
                <w:b/>
                <w:sz w:val="21"/>
                <w:szCs w:val="21"/>
              </w:rPr>
            </w:pPr>
            <w:r w:rsidRPr="000776BC">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77B0009C" w14:textId="77777777" w:rsidR="00AC4CF9" w:rsidRPr="000776BC" w:rsidRDefault="00AC4CF9" w:rsidP="00AF63BC">
            <w:pPr>
              <w:pStyle w:val="TableText"/>
              <w:rPr>
                <w:sz w:val="21"/>
                <w:szCs w:val="21"/>
              </w:rPr>
            </w:pPr>
            <w:r>
              <w:t xml:space="preserve">Pending: Emmanuel Velasco, Deejay Clark Datu</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6144753" w14:textId="7A59754F" w:rsidR="00AC4CF9" w:rsidRPr="000776BC" w:rsidRDefault="00AC4CF9" w:rsidP="00AF63BC">
            <w:pPr>
              <w:pStyle w:val="TableText"/>
              <w:rPr>
                <w:b/>
                <w:sz w:val="21"/>
                <w:szCs w:val="21"/>
              </w:rPr>
            </w:pPr>
            <w:r w:rsidRPr="000776BC">
              <w:rPr>
                <w:b/>
                <w:sz w:val="21"/>
                <w:szCs w:val="21"/>
              </w:rPr>
              <w:t>Review Date</w:t>
            </w:r>
          </w:p>
        </w:tc>
        <w:tc>
          <w:tcPr>
            <w:tcW w:w="716" w:type="dxa"/>
            <w:tcBorders>
              <w:top w:val="single" w:sz="2" w:space="0" w:color="808080"/>
              <w:left w:val="single" w:sz="2" w:space="0" w:color="808080"/>
              <w:bottom w:val="single" w:sz="2" w:space="0" w:color="808080"/>
              <w:right w:val="single" w:sz="2" w:space="0" w:color="808080"/>
            </w:tcBorders>
          </w:tcPr>
          <w:p w14:paraId="43010F4C" w14:textId="77777777" w:rsidR="00AC4CF9" w:rsidRPr="000776BC" w:rsidRDefault="00AC4CF9" w:rsidP="00AF63BC">
            <w:pPr>
              <w:pStyle w:val="TableText"/>
              <w:rPr>
                <w:sz w:val="21"/>
                <w:szCs w:val="21"/>
              </w:rPr>
            </w:pPr>
          </w:p>
        </w:tc>
      </w:tr>
    </w:tbl>
    <w:p w14:paraId="20C81E9E" w14:textId="77777777" w:rsidR="00AC4CF9" w:rsidRPr="000776BC" w:rsidRDefault="00AC4CF9" w:rsidP="00AC4CF9">
      <w:pPr>
        <w:pStyle w:val="UnnumberedHeading"/>
        <w:rPr>
          <w:rFonts w:cs="Times New Roman"/>
          <w:sz w:val="21"/>
          <w:szCs w:val="21"/>
        </w:rPr>
      </w:pPr>
      <w:bookmarkStart w:id="4" w:name="hp_DistributionList"/>
      <w:r w:rsidRPr="000776BC">
        <w:rPr>
          <w:rFonts w:cs="Times New Roman"/>
          <w:sz w:val="21"/>
          <w:szCs w:val="21"/>
        </w:rPr>
        <w:t>Distribution List</w:t>
      </w:r>
    </w:p>
    <w:tbl>
      <w:tblPr>
        <w:tblW w:w="9356"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3644"/>
      </w:tblGrid>
      <w:tr w:rsidR="00AC4CF9" w:rsidRPr="000776BC" w14:paraId="5DC9694F" w14:textId="77777777" w:rsidTr="00AC4CF9">
        <w:trPr>
          <w:tblHeader/>
        </w:trPr>
        <w:tc>
          <w:tcPr>
            <w:tcW w:w="4224" w:type="dxa"/>
            <w:shd w:val="pct10" w:color="auto" w:fill="auto"/>
          </w:tcPr>
          <w:p w14:paraId="384B4527" w14:textId="77777777" w:rsidR="00AC4CF9" w:rsidRPr="000776BC" w:rsidRDefault="00AC4CF9" w:rsidP="00AF63BC">
            <w:pPr>
              <w:pStyle w:val="TableText"/>
              <w:rPr>
                <w:b/>
                <w:sz w:val="21"/>
                <w:szCs w:val="21"/>
              </w:rPr>
            </w:pPr>
            <w:r w:rsidRPr="000776BC">
              <w:rPr>
                <w:b/>
                <w:sz w:val="21"/>
                <w:szCs w:val="21"/>
              </w:rPr>
              <w:t>From</w:t>
            </w:r>
          </w:p>
        </w:tc>
        <w:tc>
          <w:tcPr>
            <w:tcW w:w="1488" w:type="dxa"/>
            <w:shd w:val="pct10" w:color="auto" w:fill="auto"/>
          </w:tcPr>
          <w:p w14:paraId="3AA8B406" w14:textId="77777777" w:rsidR="00AC4CF9" w:rsidRPr="000776BC" w:rsidRDefault="00AC4CF9" w:rsidP="00AF63BC">
            <w:pPr>
              <w:pStyle w:val="TableText"/>
              <w:rPr>
                <w:b/>
                <w:sz w:val="21"/>
                <w:szCs w:val="21"/>
              </w:rPr>
            </w:pPr>
            <w:r w:rsidRPr="000776BC">
              <w:rPr>
                <w:b/>
                <w:sz w:val="21"/>
                <w:szCs w:val="21"/>
              </w:rPr>
              <w:t>Date</w:t>
            </w:r>
          </w:p>
        </w:tc>
        <w:tc>
          <w:tcPr>
            <w:tcW w:w="3644" w:type="dxa"/>
            <w:shd w:val="pct10" w:color="auto" w:fill="auto"/>
          </w:tcPr>
          <w:p w14:paraId="750F0F43" w14:textId="77777777" w:rsidR="00AC4CF9" w:rsidRPr="000776BC" w:rsidRDefault="00AC4CF9" w:rsidP="00AF63BC">
            <w:pPr>
              <w:pStyle w:val="TableText"/>
              <w:rPr>
                <w:b/>
                <w:sz w:val="21"/>
                <w:szCs w:val="21"/>
              </w:rPr>
            </w:pPr>
            <w:r w:rsidRPr="000776BC">
              <w:rPr>
                <w:b/>
                <w:sz w:val="21"/>
                <w:szCs w:val="21"/>
              </w:rPr>
              <w:t>Phone/Email</w:t>
            </w:r>
          </w:p>
        </w:tc>
      </w:tr>
      <w:tr w:rsidR="00AC4CF9" w:rsidRPr="000776BC" w14:paraId="47DFE4C1" w14:textId="77777777" w:rsidTr="00AC4CF9">
        <w:tc>
          <w:tcPr>
            <w:tcW w:w="4224" w:type="dxa"/>
          </w:tcPr>
          <w:p w14:paraId="12D9F22A" w14:textId="77777777" w:rsidR="00AC4CF9" w:rsidRPr="000776BC" w:rsidRDefault="00AC4CF9" w:rsidP="00AF63BC">
            <w:pPr>
              <w:pStyle w:val="TableText"/>
              <w:rPr>
                <w:sz w:val="21"/>
                <w:szCs w:val="21"/>
              </w:rPr>
            </w:pPr>
          </w:p>
        </w:tc>
        <w:tc>
          <w:tcPr>
            <w:tcW w:w="1488" w:type="dxa"/>
          </w:tcPr>
          <w:p w14:paraId="4E2BEF67" w14:textId="77777777" w:rsidR="00AC4CF9" w:rsidRPr="000776BC" w:rsidRDefault="00AC4CF9" w:rsidP="00AF63BC">
            <w:pPr>
              <w:pStyle w:val="TableText"/>
              <w:rPr>
                <w:sz w:val="21"/>
                <w:szCs w:val="21"/>
              </w:rPr>
            </w:pPr>
          </w:p>
        </w:tc>
        <w:tc>
          <w:tcPr>
            <w:tcW w:w="3644" w:type="dxa"/>
          </w:tcPr>
          <w:p w14:paraId="068C1A76" w14:textId="77777777" w:rsidR="00AC4CF9" w:rsidRPr="000776BC" w:rsidRDefault="00AC4CF9" w:rsidP="00AF63BC">
            <w:pPr>
              <w:pStyle w:val="TableText"/>
              <w:rPr>
                <w:sz w:val="21"/>
                <w:szCs w:val="21"/>
              </w:rPr>
            </w:pPr>
          </w:p>
        </w:tc>
      </w:tr>
      <w:tr w:rsidR="00AC4CF9" w:rsidRPr="000776BC" w14:paraId="7F185059" w14:textId="77777777" w:rsidTr="00AC4CF9">
        <w:tc>
          <w:tcPr>
            <w:tcW w:w="4224" w:type="dxa"/>
          </w:tcPr>
          <w:p w14:paraId="73578951" w14:textId="77777777" w:rsidR="00AC4CF9" w:rsidRPr="000776BC" w:rsidRDefault="00AC4CF9" w:rsidP="00AF63BC">
            <w:pPr>
              <w:pStyle w:val="TableText"/>
              <w:rPr>
                <w:sz w:val="21"/>
                <w:szCs w:val="21"/>
              </w:rPr>
            </w:pPr>
          </w:p>
        </w:tc>
        <w:tc>
          <w:tcPr>
            <w:tcW w:w="1488" w:type="dxa"/>
          </w:tcPr>
          <w:p w14:paraId="003BD407" w14:textId="77777777" w:rsidR="00AC4CF9" w:rsidRPr="000776BC" w:rsidRDefault="00AC4CF9" w:rsidP="00AF63BC">
            <w:pPr>
              <w:pStyle w:val="TableText"/>
              <w:rPr>
                <w:sz w:val="21"/>
                <w:szCs w:val="21"/>
              </w:rPr>
            </w:pPr>
          </w:p>
        </w:tc>
        <w:tc>
          <w:tcPr>
            <w:tcW w:w="3644" w:type="dxa"/>
          </w:tcPr>
          <w:p w14:paraId="1241BDBA" w14:textId="77777777" w:rsidR="00AC4CF9" w:rsidRPr="000776BC" w:rsidRDefault="00AC4CF9" w:rsidP="00AF63BC">
            <w:pPr>
              <w:pStyle w:val="TableText"/>
              <w:rPr>
                <w:sz w:val="21"/>
                <w:szCs w:val="21"/>
              </w:rPr>
            </w:pPr>
          </w:p>
        </w:tc>
      </w:tr>
    </w:tbl>
    <w:p w14:paraId="62CF7559" w14:textId="77777777" w:rsidR="00AC4CF9" w:rsidRPr="000776BC" w:rsidRDefault="00AC4CF9" w:rsidP="00AC4CF9">
      <w:pPr>
        <w:rPr>
          <w:rFonts w:ascii="Times New Roman" w:hAnsi="Times New Roman"/>
          <w:sz w:val="21"/>
          <w:szCs w:val="21"/>
        </w:rPr>
      </w:pPr>
    </w:p>
    <w:tbl>
      <w:tblPr>
        <w:tblW w:w="9356"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3644"/>
      </w:tblGrid>
      <w:tr w:rsidR="00AC4CF9" w:rsidRPr="000776BC" w14:paraId="0F6EE26E" w14:textId="77777777" w:rsidTr="00AC4CF9">
        <w:trPr>
          <w:tblHeader/>
        </w:trPr>
        <w:tc>
          <w:tcPr>
            <w:tcW w:w="2808" w:type="dxa"/>
            <w:shd w:val="pct10" w:color="auto" w:fill="auto"/>
          </w:tcPr>
          <w:p w14:paraId="4BD5D5E3" w14:textId="77777777" w:rsidR="00AC4CF9" w:rsidRPr="000776BC" w:rsidRDefault="00AC4CF9" w:rsidP="00AF63BC">
            <w:pPr>
              <w:pStyle w:val="TableText"/>
              <w:rPr>
                <w:b/>
                <w:sz w:val="21"/>
                <w:szCs w:val="21"/>
              </w:rPr>
            </w:pPr>
            <w:r w:rsidRPr="000776BC">
              <w:rPr>
                <w:b/>
                <w:sz w:val="21"/>
                <w:szCs w:val="21"/>
              </w:rPr>
              <w:t>To</w:t>
            </w:r>
          </w:p>
        </w:tc>
        <w:tc>
          <w:tcPr>
            <w:tcW w:w="1416" w:type="dxa"/>
            <w:shd w:val="pct10" w:color="auto" w:fill="auto"/>
          </w:tcPr>
          <w:p w14:paraId="657B3749" w14:textId="77777777" w:rsidR="00AC4CF9" w:rsidRPr="000776BC" w:rsidRDefault="00AC4CF9" w:rsidP="00AF63BC">
            <w:pPr>
              <w:pStyle w:val="TableText"/>
              <w:rPr>
                <w:b/>
                <w:sz w:val="21"/>
                <w:szCs w:val="21"/>
              </w:rPr>
            </w:pPr>
            <w:r w:rsidRPr="000776BC">
              <w:rPr>
                <w:b/>
                <w:sz w:val="21"/>
                <w:szCs w:val="21"/>
              </w:rPr>
              <w:t>Action*</w:t>
            </w:r>
          </w:p>
        </w:tc>
        <w:tc>
          <w:tcPr>
            <w:tcW w:w="1488" w:type="dxa"/>
            <w:shd w:val="pct10" w:color="auto" w:fill="auto"/>
          </w:tcPr>
          <w:p w14:paraId="4304D2D9" w14:textId="77777777" w:rsidR="00AC4CF9" w:rsidRPr="000776BC" w:rsidRDefault="00AC4CF9" w:rsidP="00AF63BC">
            <w:pPr>
              <w:pStyle w:val="TableText"/>
              <w:rPr>
                <w:b/>
                <w:sz w:val="21"/>
                <w:szCs w:val="21"/>
              </w:rPr>
            </w:pPr>
            <w:r w:rsidRPr="000776BC">
              <w:rPr>
                <w:b/>
                <w:sz w:val="21"/>
                <w:szCs w:val="21"/>
              </w:rPr>
              <w:t>Due Date</w:t>
            </w:r>
          </w:p>
        </w:tc>
        <w:tc>
          <w:tcPr>
            <w:tcW w:w="3644" w:type="dxa"/>
            <w:shd w:val="pct10" w:color="auto" w:fill="auto"/>
          </w:tcPr>
          <w:p w14:paraId="2B1994D1" w14:textId="77777777" w:rsidR="00AC4CF9" w:rsidRPr="000776BC" w:rsidRDefault="00AC4CF9" w:rsidP="00AF63BC">
            <w:pPr>
              <w:pStyle w:val="TableText"/>
              <w:rPr>
                <w:b/>
                <w:sz w:val="21"/>
                <w:szCs w:val="21"/>
              </w:rPr>
            </w:pPr>
            <w:r w:rsidRPr="000776BC">
              <w:rPr>
                <w:b/>
                <w:sz w:val="21"/>
                <w:szCs w:val="21"/>
              </w:rPr>
              <w:t>Phone//Email</w:t>
            </w:r>
          </w:p>
        </w:tc>
      </w:tr>
      <w:tr w:rsidR="00AC4CF9" w:rsidRPr="000776BC" w14:paraId="0341581E" w14:textId="77777777" w:rsidTr="00AC4CF9">
        <w:tc>
          <w:tcPr>
            <w:tcW w:w="2808" w:type="dxa"/>
          </w:tcPr>
          <w:p w14:paraId="2BF15AE6" w14:textId="77777777" w:rsidR="00AC4CF9" w:rsidRPr="000776BC" w:rsidRDefault="00AC4CF9" w:rsidP="00AF63BC">
            <w:pPr>
              <w:rPr>
                <w:rFonts w:ascii="Times New Roman" w:hAnsi="Times New Roman"/>
                <w:sz w:val="21"/>
                <w:szCs w:val="21"/>
              </w:rPr>
            </w:pPr>
          </w:p>
        </w:tc>
        <w:tc>
          <w:tcPr>
            <w:tcW w:w="1416" w:type="dxa"/>
          </w:tcPr>
          <w:p w14:paraId="6538E139" w14:textId="77777777" w:rsidR="00AC4CF9" w:rsidRPr="000776BC" w:rsidRDefault="00AC4CF9" w:rsidP="00AF63BC">
            <w:pPr>
              <w:rPr>
                <w:rFonts w:ascii="Times New Roman" w:hAnsi="Times New Roman"/>
                <w:sz w:val="21"/>
                <w:szCs w:val="21"/>
              </w:rPr>
            </w:pPr>
          </w:p>
        </w:tc>
        <w:tc>
          <w:tcPr>
            <w:tcW w:w="1488" w:type="dxa"/>
          </w:tcPr>
          <w:p w14:paraId="52254656" w14:textId="77777777" w:rsidR="00AC4CF9" w:rsidRPr="000776BC" w:rsidRDefault="00AC4CF9" w:rsidP="00AF63BC">
            <w:pPr>
              <w:rPr>
                <w:rFonts w:ascii="Times New Roman" w:hAnsi="Times New Roman"/>
                <w:sz w:val="21"/>
                <w:szCs w:val="21"/>
              </w:rPr>
            </w:pPr>
          </w:p>
        </w:tc>
        <w:tc>
          <w:tcPr>
            <w:tcW w:w="3644" w:type="dxa"/>
          </w:tcPr>
          <w:p w14:paraId="7B082A07" w14:textId="77777777" w:rsidR="00AC4CF9" w:rsidRPr="000776BC" w:rsidRDefault="00AC4CF9" w:rsidP="00AF63BC">
            <w:pPr>
              <w:rPr>
                <w:rFonts w:ascii="Times New Roman" w:hAnsi="Times New Roman"/>
                <w:sz w:val="21"/>
                <w:szCs w:val="21"/>
              </w:rPr>
            </w:pPr>
          </w:p>
        </w:tc>
      </w:tr>
      <w:tr w:rsidR="00AC4CF9" w:rsidRPr="000776BC" w14:paraId="62211154" w14:textId="77777777" w:rsidTr="00AC4CF9">
        <w:tc>
          <w:tcPr>
            <w:tcW w:w="2808" w:type="dxa"/>
          </w:tcPr>
          <w:p w14:paraId="7CDE16E4" w14:textId="77777777" w:rsidR="00AC4CF9" w:rsidRPr="000776BC" w:rsidRDefault="00AC4CF9" w:rsidP="00AF63BC">
            <w:pPr>
              <w:rPr>
                <w:rFonts w:ascii="Times New Roman" w:hAnsi="Times New Roman"/>
                <w:sz w:val="21"/>
                <w:szCs w:val="21"/>
              </w:rPr>
            </w:pPr>
          </w:p>
        </w:tc>
        <w:tc>
          <w:tcPr>
            <w:tcW w:w="1416" w:type="dxa"/>
          </w:tcPr>
          <w:p w14:paraId="6F21182C" w14:textId="77777777" w:rsidR="00AC4CF9" w:rsidRPr="000776BC" w:rsidRDefault="00AC4CF9" w:rsidP="00AF63BC">
            <w:pPr>
              <w:rPr>
                <w:rFonts w:ascii="Times New Roman" w:hAnsi="Times New Roman"/>
                <w:sz w:val="21"/>
                <w:szCs w:val="21"/>
              </w:rPr>
            </w:pPr>
          </w:p>
        </w:tc>
        <w:tc>
          <w:tcPr>
            <w:tcW w:w="1488" w:type="dxa"/>
          </w:tcPr>
          <w:p w14:paraId="63A93DC1" w14:textId="77777777" w:rsidR="00AC4CF9" w:rsidRPr="000776BC" w:rsidRDefault="00AC4CF9" w:rsidP="00AF63BC">
            <w:pPr>
              <w:rPr>
                <w:rFonts w:ascii="Times New Roman" w:hAnsi="Times New Roman"/>
                <w:sz w:val="21"/>
                <w:szCs w:val="21"/>
              </w:rPr>
            </w:pPr>
          </w:p>
        </w:tc>
        <w:tc>
          <w:tcPr>
            <w:tcW w:w="3644" w:type="dxa"/>
          </w:tcPr>
          <w:p w14:paraId="6EB2F2FF" w14:textId="77777777" w:rsidR="00AC4CF9" w:rsidRPr="000776BC" w:rsidRDefault="00AC4CF9" w:rsidP="00AF63BC">
            <w:pPr>
              <w:rPr>
                <w:rFonts w:ascii="Times New Roman" w:hAnsi="Times New Roman"/>
                <w:sz w:val="21"/>
                <w:szCs w:val="21"/>
              </w:rPr>
            </w:pPr>
          </w:p>
        </w:tc>
      </w:tr>
      <w:tr w:rsidR="00AC4CF9" w:rsidRPr="000776BC" w14:paraId="6897266A" w14:textId="77777777" w:rsidTr="00AC4CF9">
        <w:tc>
          <w:tcPr>
            <w:tcW w:w="2808" w:type="dxa"/>
          </w:tcPr>
          <w:p w14:paraId="29A2A48D" w14:textId="77777777" w:rsidR="00AC4CF9" w:rsidRPr="000776BC" w:rsidRDefault="00AC4CF9" w:rsidP="00AF63BC">
            <w:pPr>
              <w:rPr>
                <w:rFonts w:ascii="Times New Roman" w:hAnsi="Times New Roman"/>
                <w:sz w:val="21"/>
                <w:szCs w:val="21"/>
              </w:rPr>
            </w:pPr>
          </w:p>
        </w:tc>
        <w:tc>
          <w:tcPr>
            <w:tcW w:w="1416" w:type="dxa"/>
          </w:tcPr>
          <w:p w14:paraId="5F8F7150" w14:textId="77777777" w:rsidR="00AC4CF9" w:rsidRPr="000776BC" w:rsidRDefault="00AC4CF9" w:rsidP="00AF63BC">
            <w:pPr>
              <w:rPr>
                <w:rFonts w:ascii="Times New Roman" w:hAnsi="Times New Roman"/>
                <w:sz w:val="21"/>
                <w:szCs w:val="21"/>
              </w:rPr>
            </w:pPr>
          </w:p>
        </w:tc>
        <w:tc>
          <w:tcPr>
            <w:tcW w:w="1488" w:type="dxa"/>
          </w:tcPr>
          <w:p w14:paraId="1CFAFDD4" w14:textId="77777777" w:rsidR="00AC4CF9" w:rsidRPr="000776BC" w:rsidRDefault="00AC4CF9" w:rsidP="00AF63BC">
            <w:pPr>
              <w:rPr>
                <w:rFonts w:ascii="Times New Roman" w:hAnsi="Times New Roman"/>
                <w:sz w:val="21"/>
                <w:szCs w:val="21"/>
              </w:rPr>
            </w:pPr>
          </w:p>
        </w:tc>
        <w:tc>
          <w:tcPr>
            <w:tcW w:w="3644" w:type="dxa"/>
          </w:tcPr>
          <w:p w14:paraId="63E879D7" w14:textId="77777777" w:rsidR="00AC4CF9" w:rsidRPr="000776BC" w:rsidRDefault="00AC4CF9" w:rsidP="00AF63BC">
            <w:pPr>
              <w:rPr>
                <w:rFonts w:ascii="Times New Roman" w:hAnsi="Times New Roman"/>
                <w:sz w:val="21"/>
                <w:szCs w:val="21"/>
              </w:rPr>
            </w:pPr>
          </w:p>
        </w:tc>
      </w:tr>
      <w:tr w:rsidR="00AC4CF9" w:rsidRPr="000776BC" w14:paraId="0C88DFC1" w14:textId="77777777" w:rsidTr="00AC4CF9">
        <w:tc>
          <w:tcPr>
            <w:tcW w:w="2808" w:type="dxa"/>
          </w:tcPr>
          <w:p w14:paraId="09A98D46" w14:textId="77777777" w:rsidR="00AC4CF9" w:rsidRPr="000776BC" w:rsidRDefault="00AC4CF9" w:rsidP="00AF63BC">
            <w:pPr>
              <w:rPr>
                <w:rFonts w:ascii="Times New Roman" w:hAnsi="Times New Roman"/>
                <w:sz w:val="21"/>
                <w:szCs w:val="21"/>
              </w:rPr>
            </w:pPr>
          </w:p>
        </w:tc>
        <w:tc>
          <w:tcPr>
            <w:tcW w:w="1416" w:type="dxa"/>
          </w:tcPr>
          <w:p w14:paraId="489D64F6" w14:textId="77777777" w:rsidR="00AC4CF9" w:rsidRPr="000776BC" w:rsidRDefault="00AC4CF9" w:rsidP="00AF63BC">
            <w:pPr>
              <w:rPr>
                <w:rFonts w:ascii="Times New Roman" w:hAnsi="Times New Roman"/>
                <w:sz w:val="21"/>
                <w:szCs w:val="21"/>
              </w:rPr>
            </w:pPr>
          </w:p>
        </w:tc>
        <w:tc>
          <w:tcPr>
            <w:tcW w:w="1488" w:type="dxa"/>
          </w:tcPr>
          <w:p w14:paraId="5937037D" w14:textId="77777777" w:rsidR="00AC4CF9" w:rsidRPr="000776BC" w:rsidRDefault="00AC4CF9" w:rsidP="00AF63BC">
            <w:pPr>
              <w:rPr>
                <w:rFonts w:ascii="Times New Roman" w:hAnsi="Times New Roman"/>
                <w:sz w:val="21"/>
                <w:szCs w:val="21"/>
              </w:rPr>
            </w:pPr>
          </w:p>
        </w:tc>
        <w:tc>
          <w:tcPr>
            <w:tcW w:w="3644" w:type="dxa"/>
          </w:tcPr>
          <w:p w14:paraId="2E8DAF3F" w14:textId="77777777" w:rsidR="00AC4CF9" w:rsidRPr="000776BC" w:rsidRDefault="00AC4CF9" w:rsidP="00AF63BC">
            <w:pPr>
              <w:rPr>
                <w:rFonts w:ascii="Times New Roman" w:hAnsi="Times New Roman"/>
                <w:sz w:val="21"/>
                <w:szCs w:val="21"/>
              </w:rPr>
            </w:pPr>
          </w:p>
        </w:tc>
      </w:tr>
    </w:tbl>
    <w:p w14:paraId="79FC96BF" w14:textId="77777777" w:rsidR="00AC4CF9" w:rsidRPr="000776BC" w:rsidRDefault="00AC4CF9" w:rsidP="00AC4CF9">
      <w:pPr>
        <w:pStyle w:val="BodyText"/>
      </w:pPr>
      <w:r w:rsidRPr="000776BC">
        <w:t>* Action Types: Approve, Review, Inform, File, Action Required, Attend Meeting, Other (please specify)</w:t>
      </w:r>
    </w:p>
    <w:p w14:paraId="7411BACD" w14:textId="038B9245" w:rsidR="00586AAC" w:rsidRDefault="00AC4CF9" w:rsidP="00AC4CF9">
      <w:pPr>
        <w:pStyle w:val="Heading1"/>
      </w:pPr>
      <w:bookmarkStart w:id="5" w:name="_Toc170747440"/>
      <w:bookmarkEnd w:id="4"/>
      <w:r>
        <w:lastRenderedPageBreak/>
        <w:t>Purpose of Document</w:t>
      </w:r>
      <w:bookmarkEnd w:id="5"/>
    </w:p>
    <w:p w14:paraId="10C296F6" w14:textId="77777777" w:rsidR="00AC4CF9" w:rsidRDefault="00AC4CF9" w:rsidP="00AC4CF9">
      <w:pPr>
        <w:pStyle w:val="BodyText"/>
        <w:rPr>
          <w:shd w:val="clear" w:color="auto" w:fill="FFFFFF"/>
        </w:rPr>
      </w:pPr>
      <w:r w:rsidRPr="000776BC">
        <w:rPr>
          <w:shd w:val="clear" w:color="auto" w:fill="FFFFFF"/>
        </w:rPr>
        <w:t>The Architecture Roadmap lists individual work packages that will realize the Target Architecture and lays them out on a timeline to show progression from the Baseline Architecture to the Target Architecture. The Architecture Roadmap highlights individual work packages</w:t>
      </w:r>
      <w:r>
        <w:rPr>
          <w:shd w:val="clear" w:color="auto" w:fill="FFFFFF"/>
        </w:rPr>
        <w:t xml:space="preserve">’ </w:t>
      </w:r>
      <w:r w:rsidRPr="000776BC">
        <w:rPr>
          <w:shd w:val="clear" w:color="auto" w:fill="FFFFFF"/>
        </w:rPr>
        <w:t>business value at each stage. Transition Architectures necessary to effectively realize the Target Architecture are identified as intermediate steps. The Architecture Roadmap is incrementally developed throughout Phases E and F, and informed by readily identifiable roadmap components from Phase B, C, and D within the ADM.</w:t>
      </w:r>
    </w:p>
    <w:p w14:paraId="14261B6F" w14:textId="77777777" w:rsidR="00AC4CF9" w:rsidRDefault="00AC4CF9" w:rsidP="00AC4CF9">
      <w:pPr>
        <w:pStyle w:val="Heading2"/>
        <w:rPr>
          <w:shd w:val="clear" w:color="auto" w:fill="FFFFFF"/>
        </w:rPr>
      </w:pPr>
      <w:bookmarkStart w:id="6" w:name="_Toc138408078"/>
      <w:bookmarkStart w:id="7" w:name="_Toc169270872"/>
      <w:bookmarkStart w:id="8" w:name="_Toc170747441"/>
      <w:r>
        <w:rPr>
          <w:shd w:val="clear" w:color="auto" w:fill="FFFFFF"/>
        </w:rPr>
        <w:t>Output and Input</w:t>
      </w:r>
      <w:bookmarkEnd w:id="6"/>
      <w:bookmarkEnd w:id="7"/>
      <w:bookmarkEnd w:id="8"/>
    </w:p>
    <w:p w14:paraId="14F7306B" w14:textId="17C67FA6" w:rsidR="00AC4CF9" w:rsidRDefault="00AC4CF9" w:rsidP="00AC4CF9">
      <w:pPr>
        <w:pStyle w:val="BodyText"/>
      </w:pPr>
      <w:r w:rsidRPr="003B276E">
        <w:t>The TOGAF</w:t>
      </w:r>
      <w:r w:rsidRPr="00B016E0">
        <w:rPr>
          <w:vertAlign w:val="superscript"/>
        </w:rPr>
        <w:t>®</w:t>
      </w:r>
      <w:r w:rsidRPr="003B276E">
        <w:t xml:space="preserve"> Content Framework (see</w:t>
      </w:r>
      <w:r>
        <w:t xml:space="preserve"> </w:t>
      </w:r>
      <w:hyperlink r:id="rId8" w:history="1">
        <w:r w:rsidRPr="003B276E">
          <w:rPr>
            <w:rStyle w:val="Hyperlink"/>
          </w:rPr>
          <w:t>Architecture Deliverables</w:t>
        </w:r>
      </w:hyperlink>
      <w:r w:rsidRPr="003B276E">
        <w:t xml:space="preserve">) identifies deliverables that are produced as outputs from executing the </w:t>
      </w:r>
      <w:r>
        <w:t>Architecture Development Method (</w:t>
      </w:r>
      <w:r w:rsidRPr="003B276E">
        <w:t>ADM</w:t>
      </w:r>
      <w:r>
        <w:t>)</w:t>
      </w:r>
      <w:r w:rsidRPr="003B276E">
        <w:t xml:space="preserve"> cycle and potentially consumed as inputs at other points in the ADM.</w:t>
      </w:r>
    </w:p>
    <w:p w14:paraId="6A092A19" w14:textId="77777777" w:rsidR="00AC4CF9" w:rsidRDefault="00AC4CF9" w:rsidP="00AC4CF9">
      <w:pPr>
        <w:pStyle w:val="BodyText"/>
      </w:pPr>
      <w:r>
        <w:t>This deliverable is produced, updated, and consumed by the ADM Phases:</w:t>
      </w:r>
    </w:p>
    <w:tbl>
      <w:tblPr>
        <w:tblStyle w:val="TableGrid"/>
        <w:tblW w:w="0" w:type="auto"/>
        <w:tblInd w:w="108" w:type="dxa"/>
        <w:tblLook w:val="04A0" w:firstRow="1" w:lastRow="0" w:firstColumn="1" w:lastColumn="0" w:noHBand="0" w:noVBand="1"/>
      </w:tblPr>
      <w:tblGrid>
        <w:gridCol w:w="3417"/>
        <w:gridCol w:w="2927"/>
        <w:gridCol w:w="2870"/>
      </w:tblGrid>
      <w:tr w:rsidR="00AC4CF9" w14:paraId="2B72F529" w14:textId="77777777" w:rsidTr="00AC4CF9">
        <w:tc>
          <w:tcPr>
            <w:tcW w:w="3417" w:type="dxa"/>
            <w:shd w:val="pct10" w:color="auto" w:fill="auto"/>
          </w:tcPr>
          <w:p w14:paraId="7CA0E7E1" w14:textId="77777777" w:rsidR="00AC4CF9" w:rsidRPr="009F5AE6" w:rsidRDefault="00AC4CF9" w:rsidP="00AF63BC">
            <w:pPr>
              <w:pStyle w:val="BodyText"/>
              <w:rPr>
                <w:b/>
                <w:bCs/>
              </w:rPr>
            </w:pPr>
            <w:r w:rsidRPr="009F5AE6">
              <w:rPr>
                <w:b/>
                <w:bCs/>
              </w:rPr>
              <w:t>Deliverable</w:t>
            </w:r>
          </w:p>
        </w:tc>
        <w:tc>
          <w:tcPr>
            <w:tcW w:w="2927" w:type="dxa"/>
            <w:shd w:val="pct10" w:color="auto" w:fill="auto"/>
          </w:tcPr>
          <w:p w14:paraId="43ECAB08" w14:textId="77777777" w:rsidR="00AC4CF9" w:rsidRPr="009F5AE6" w:rsidRDefault="00AC4CF9" w:rsidP="00AF63BC">
            <w:pPr>
              <w:pStyle w:val="BodyText"/>
              <w:rPr>
                <w:b/>
                <w:bCs/>
              </w:rPr>
            </w:pPr>
            <w:r w:rsidRPr="009F5AE6">
              <w:rPr>
                <w:b/>
                <w:bCs/>
              </w:rPr>
              <w:t>Output from…</w:t>
            </w:r>
          </w:p>
        </w:tc>
        <w:tc>
          <w:tcPr>
            <w:tcW w:w="2870" w:type="dxa"/>
            <w:shd w:val="pct10" w:color="auto" w:fill="auto"/>
          </w:tcPr>
          <w:p w14:paraId="696A3B54" w14:textId="77777777" w:rsidR="00AC4CF9" w:rsidRPr="009F5AE6" w:rsidRDefault="00AC4CF9" w:rsidP="00AF63BC">
            <w:pPr>
              <w:pStyle w:val="BodyText"/>
              <w:rPr>
                <w:b/>
                <w:bCs/>
              </w:rPr>
            </w:pPr>
            <w:r w:rsidRPr="009F5AE6">
              <w:rPr>
                <w:b/>
                <w:bCs/>
              </w:rPr>
              <w:t>Input to…</w:t>
            </w:r>
          </w:p>
        </w:tc>
      </w:tr>
      <w:tr w:rsidR="00AC4CF9" w14:paraId="7AAF155E" w14:textId="77777777" w:rsidTr="00AC4CF9">
        <w:tc>
          <w:tcPr>
            <w:tcW w:w="3417" w:type="dxa"/>
          </w:tcPr>
          <w:p w14:paraId="7433F218" w14:textId="77777777" w:rsidR="00AC4CF9" w:rsidRDefault="00AC4CF9" w:rsidP="00AF63BC">
            <w:pPr>
              <w:pStyle w:val="BodyText"/>
            </w:pPr>
            <w:r>
              <w:t>Architecture Roadmap</w:t>
            </w:r>
          </w:p>
        </w:tc>
        <w:tc>
          <w:tcPr>
            <w:tcW w:w="2927" w:type="dxa"/>
          </w:tcPr>
          <w:p w14:paraId="07DB7883" w14:textId="77777777" w:rsidR="00AC4CF9" w:rsidRDefault="00AC4CF9" w:rsidP="00AF63BC">
            <w:pPr>
              <w:pStyle w:val="BodyText"/>
            </w:pPr>
            <w:r w:rsidRPr="003F56E3">
              <w:t>B, C, D, E, F</w:t>
            </w:r>
          </w:p>
        </w:tc>
        <w:tc>
          <w:tcPr>
            <w:tcW w:w="2870" w:type="dxa"/>
          </w:tcPr>
          <w:p w14:paraId="09AADB63" w14:textId="77777777" w:rsidR="00AC4CF9" w:rsidRDefault="00AC4CF9" w:rsidP="00AF63BC">
            <w:pPr>
              <w:pStyle w:val="BodyText"/>
            </w:pPr>
            <w:r w:rsidRPr="003F56E3">
              <w:t>B, C, D, E, F</w:t>
            </w:r>
          </w:p>
        </w:tc>
      </w:tr>
    </w:tbl>
    <w:p w14:paraId="20981BF2" w14:textId="215ABB82" w:rsidR="00AC4CF9" w:rsidRDefault="00AC4CF9" w:rsidP="00AC4CF9">
      <w:pPr>
        <w:pStyle w:val="Heading1"/>
      </w:pPr>
      <w:bookmarkStart w:id="9" w:name="_Toc170747442"/>
      <w:r>
        <w:lastRenderedPageBreak/>
        <w:t>Candidate Roadmap Components</w:t>
      </w:r>
      <w:bookmarkEnd w:id="9"/>
    </w:p>
    <w:p>
      <w:pPr>
        <w:pStyle w:val="BodyText"/>
      </w:pPr>
      <w:r>
        <w:t xml:space="preserve">Phase B contributes the Business Architecture components. They come from comparing the baseline and target Business Architecture (capability map and the Mentor-Mentee Pairing and Mentor Change process models; see "2026-10-29 - A3 Phase B - Diagrams"). Information Systems and Technology components are added in Phases C and D.</w:t>
      </w:r>
    </w:p>
    <w:p w14:paraId="2E4C7706" w14:textId="7CEE8922" w:rsidR="00AC4CF9" w:rsidRDefault="00AC4CF9" w:rsidP="00AC4CF9">
      <w:pPr>
        <w:pStyle w:val="BodyText"/>
        <w:rPr>
          <w:lang w:val="en-GB" w:eastAsia="en-GB"/>
        </w:rPr>
      </w:pPr>
      <w:r w:rsidRPr="0070402E">
        <w:rPr>
          <w:lang w:val="en-GB" w:eastAsia="en-GB"/>
        </w:rPr>
        <w:t>Identify candidate Architecture Roadmap components based upon gaps between the Baseline and Target Architectures</w:t>
      </w:r>
      <w:r>
        <w:rPr>
          <w:lang w:val="en-GB" w:eastAsia="en-GB"/>
        </w:rPr>
        <w:t xml:space="preserve"> (Phase B, C, and D).</w:t>
      </w:r>
    </w:p>
    <w:p w14:paraId="5405DEE4" w14:textId="77777777" w:rsidR="00AC4CF9" w:rsidRDefault="00AC4CF9" w:rsidP="00AC4CF9">
      <w:pPr>
        <w:pStyle w:val="Heading2"/>
        <w:rPr>
          <w:lang w:val="en-GB" w:eastAsia="en-GB"/>
        </w:rPr>
      </w:pPr>
      <w:bookmarkStart w:id="10" w:name="_Toc169270874"/>
      <w:bookmarkStart w:id="11" w:name="_Toc170747443"/>
      <w:r>
        <w:rPr>
          <w:lang w:val="en-GB" w:eastAsia="en-GB"/>
        </w:rPr>
        <w:t>Business Architecture Candidate Roadmap Components</w:t>
      </w:r>
      <w:bookmarkEnd w:id="10"/>
      <w:bookmarkEnd w:id="11"/>
    </w:p>
    <w:tbl>
      <w:tblPr>
        <w:tblStyle w:val="TableGrid"/>
        <w:tblW w:w="9000" w:type="dxa"/>
        <w:tblLook w:val="04A0" w:firstRow="1" w:lastRow="0" w:firstColumn="1" w:lastColumn="0" w:noHBand="0" w:noVBand="1"/>
      </w:tblPr>
      <w:tblGrid>
        <w:gridCol w:w="800"/>
        <w:gridCol w:w="2300"/>
        <w:gridCol w:w="2200"/>
        <w:gridCol w:w="2400"/>
        <w:gridCol w:w="1300"/>
      </w:tblGrid>
      <w:tr>
        <w:trPr>
          <w:tblHeader/>
        </w:trPr>
        <w:tc>
          <w:tcPr>
            <w:tcW w:w="800" w:type="dxa"/>
            <w:shd w:val="clear" w:color="auto" w:fill="D9E2F3"/>
          </w:tcPr>
          <w:p>
            <w:pPr>
              <w:pStyle w:val="TableText"/>
            </w:pPr>
            <w:r>
              <w:rPr>
                <w:b/>
              </w:rPr>
              <w:t xml:space="preserve">ID</w:t>
            </w:r>
          </w:p>
        </w:tc>
        <w:tc>
          <w:tcPr>
            <w:tcW w:w="2300" w:type="dxa"/>
            <w:shd w:val="clear" w:color="auto" w:fill="D9E2F3"/>
          </w:tcPr>
          <w:p>
            <w:pPr>
              <w:pStyle w:val="TableText"/>
            </w:pPr>
            <w:r>
              <w:rPr>
                <w:b/>
              </w:rPr>
              <w:t xml:space="preserve">Candidate component (work package)</w:t>
            </w:r>
          </w:p>
        </w:tc>
        <w:tc>
          <w:tcPr>
            <w:tcW w:w="2200" w:type="dxa"/>
            <w:shd w:val="clear" w:color="auto" w:fill="D9E2F3"/>
          </w:tcPr>
          <w:p>
            <w:pPr>
              <w:pStyle w:val="TableText"/>
            </w:pPr>
            <w:r>
              <w:rPr>
                <w:b/>
              </w:rPr>
              <w:t xml:space="preserve">Gap it closes</w:t>
            </w:r>
          </w:p>
        </w:tc>
        <w:tc>
          <w:tcPr>
            <w:tcW w:w="2400" w:type="dxa"/>
            <w:shd w:val="clear" w:color="auto" w:fill="D9E2F3"/>
          </w:tcPr>
          <w:p>
            <w:pPr>
              <w:pStyle w:val="TableText"/>
            </w:pPr>
            <w:r>
              <w:rPr>
                <w:b/>
              </w:rPr>
              <w:t xml:space="preserve">Business value</w:t>
            </w:r>
          </w:p>
        </w:tc>
        <w:tc>
          <w:tcPr>
            <w:tcW w:w="1300" w:type="dxa"/>
            <w:shd w:val="clear" w:color="auto" w:fill="D9E2F3"/>
          </w:tcPr>
          <w:p>
            <w:pPr>
              <w:pStyle w:val="TableText"/>
            </w:pPr>
            <w:r>
              <w:rPr>
                <w:b/>
              </w:rPr>
              <w:t xml:space="preserve">Depends on</w:t>
            </w:r>
          </w:p>
        </w:tc>
      </w:tr>
      <w:tr>
        <w:tc>
          <w:tcPr>
            <w:tcW w:w="800" w:type="dxa"/>
          </w:tcPr>
          <w:p>
            <w:pPr>
              <w:pStyle w:val="TableText"/>
            </w:pPr>
            <w:r>
              <w:t xml:space="preserve">BA-01</w:t>
            </w:r>
          </w:p>
        </w:tc>
        <w:tc>
          <w:tcPr>
            <w:tcW w:w="2300" w:type="dxa"/>
          </w:tcPr>
          <w:p>
            <w:pPr>
              <w:pStyle w:val="TableText"/>
            </w:pPr>
            <w:r>
              <w:t xml:space="preserve">Central pairing register and data ownership at OSM</w:t>
            </w:r>
          </w:p>
        </w:tc>
        <w:tc>
          <w:tcPr>
            <w:tcW w:w="2200" w:type="dxa"/>
          </w:tcPr>
          <w:p>
            <w:pPr>
              <w:pStyle w:val="TableText"/>
            </w:pPr>
            <w:r>
              <w:t xml:space="preserve">Final pairings are not kept; each coordinator rebuilds them by hand</w:t>
            </w:r>
          </w:p>
        </w:tc>
        <w:tc>
          <w:tcPr>
            <w:tcW w:w="2400" w:type="dxa"/>
          </w:tcPr>
          <w:p>
            <w:pPr>
              <w:pStyle w:val="TableText"/>
            </w:pPr>
            <w:r>
              <w:t xml:space="preserve">One source of truth for who mentors whom; SM-02, SM-03</w:t>
            </w:r>
          </w:p>
        </w:tc>
        <w:tc>
          <w:tcPr>
            <w:tcW w:w="1300" w:type="dxa"/>
          </w:tcPr>
          <w:p>
            <w:pPr>
              <w:pStyle w:val="TableText"/>
            </w:pPr>
            <w:r>
              <w:t xml:space="preserve">-</w:t>
            </w:r>
          </w:p>
        </w:tc>
      </w:tr>
      <w:tr>
        <w:tc>
          <w:tcPr>
            <w:tcW w:w="800" w:type="dxa"/>
          </w:tcPr>
          <w:p>
            <w:pPr>
              <w:pStyle w:val="TableText"/>
            </w:pPr>
            <w:r>
              <w:t xml:space="preserve">BA-02</w:t>
            </w:r>
          </w:p>
        </w:tc>
        <w:tc>
          <w:tcPr>
            <w:tcW w:w="2300" w:type="dxa"/>
          </w:tcPr>
          <w:p>
            <w:pPr>
              <w:pStyle w:val="TableText"/>
            </w:pPr>
            <w:r>
              <w:t xml:space="preserve">Single student-list intake (Registrar → OSM → coordinators)</w:t>
            </w:r>
          </w:p>
        </w:tc>
        <w:tc>
          <w:tcPr>
            <w:tcW w:w="2200" w:type="dxa"/>
          </w:tcPr>
          <w:p>
            <w:pPr>
              <w:pStyle w:val="TableText"/>
            </w:pPr>
            <w:r>
              <w:t xml:space="preserve">Two routes for the list; late freshman lists</w:t>
            </w:r>
          </w:p>
        </w:tc>
        <w:tc>
          <w:tcPr>
            <w:tcW w:w="2400" w:type="dxa"/>
          </w:tcPr>
          <w:p>
            <w:pPr>
              <w:pStyle w:val="TableText"/>
            </w:pPr>
            <w:r>
              <w:t xml:space="preserve">Everyone pairs from the same official list; SM-07</w:t>
            </w:r>
          </w:p>
        </w:tc>
        <w:tc>
          <w:tcPr>
            <w:tcW w:w="1300" w:type="dxa"/>
          </w:tcPr>
          <w:p>
            <w:pPr>
              <w:pStyle w:val="TableText"/>
            </w:pPr>
            <w:r>
              <w:t xml:space="preserve">BA-01</w:t>
            </w:r>
          </w:p>
        </w:tc>
      </w:tr>
      <w:tr>
        <w:tc>
          <w:tcPr>
            <w:tcW w:w="800" w:type="dxa"/>
          </w:tcPr>
          <w:p>
            <w:pPr>
              <w:pStyle w:val="TableText"/>
            </w:pPr>
            <w:r>
              <w:t xml:space="preserve">BA-03</w:t>
            </w:r>
          </w:p>
        </w:tc>
        <w:tc>
          <w:tcPr>
            <w:tcW w:w="2300" w:type="dxa"/>
          </w:tcPr>
          <w:p>
            <w:pPr>
              <w:pStyle w:val="TableText"/>
            </w:pPr>
            <w:r>
              <w:t xml:space="preserve">Standard pairing workflow (returning-student confirmation, mentor capacity, same-school pairing, overflow, notifications)</w:t>
            </w:r>
          </w:p>
        </w:tc>
        <w:tc>
          <w:tcPr>
            <w:tcW w:w="2200" w:type="dxa"/>
          </w:tcPr>
          <w:p>
            <w:pPr>
              <w:pStyle w:val="TableText"/>
            </w:pPr>
            <w:r>
              <w:t xml:space="preserve">Survey, capacity checks and notices done by separate emails</w:t>
            </w:r>
          </w:p>
        </w:tc>
        <w:tc>
          <w:tcPr>
            <w:tcW w:w="2400" w:type="dxa"/>
          </w:tcPr>
          <w:p>
            <w:pPr>
              <w:pStyle w:val="TableText"/>
            </w:pPr>
            <w:r>
              <w:t xml:space="preserve">Faster, uniform pairing across schools (the unit's reason to exist)</w:t>
            </w:r>
          </w:p>
        </w:tc>
        <w:tc>
          <w:tcPr>
            <w:tcW w:w="1300" w:type="dxa"/>
          </w:tcPr>
          <w:p>
            <w:pPr>
              <w:pStyle w:val="TableText"/>
            </w:pPr>
            <w:r>
              <w:t xml:space="preserve">BA-01, BA-02, BA-05</w:t>
            </w:r>
          </w:p>
        </w:tc>
      </w:tr>
      <w:tr>
        <w:tc>
          <w:tcPr>
            <w:tcW w:w="800" w:type="dxa"/>
          </w:tcPr>
          <w:p>
            <w:pPr>
              <w:pStyle w:val="TableText"/>
            </w:pPr>
            <w:r>
              <w:t xml:space="preserve">BA-04</w:t>
            </w:r>
          </w:p>
        </w:tc>
        <w:tc>
          <w:tcPr>
            <w:tcW w:w="2300" w:type="dxa"/>
          </w:tcPr>
          <w:p>
            <w:pPr>
              <w:pStyle w:val="TableText"/>
            </w:pPr>
            <w:r>
              <w:t xml:space="preserve">Mentor-change request intake and tracking</w:t>
            </w:r>
          </w:p>
        </w:tc>
        <w:tc>
          <w:tcPr>
            <w:tcW w:w="2200" w:type="dxa"/>
          </w:tcPr>
          <w:p>
            <w:pPr>
              <w:pStyle w:val="TableText"/>
            </w:pPr>
            <w:r>
              <w:t xml:space="preserve">Email relay between student, OSM, coordinator and mentors</w:t>
            </w:r>
          </w:p>
        </w:tc>
        <w:tc>
          <w:tcPr>
            <w:tcW w:w="2400" w:type="dxa"/>
          </w:tcPr>
          <w:p>
            <w:pPr>
              <w:pStyle w:val="TableText"/>
            </w:pPr>
            <w:r>
              <w:t xml:space="preserve">Biggest current pain removed; SM-04, SM-05</w:t>
            </w:r>
          </w:p>
        </w:tc>
        <w:tc>
          <w:tcPr>
            <w:tcW w:w="1300" w:type="dxa"/>
          </w:tcPr>
          <w:p>
            <w:pPr>
              <w:pStyle w:val="TableText"/>
            </w:pPr>
            <w:r>
              <w:t xml:space="preserve">BA-01</w:t>
            </w:r>
          </w:p>
        </w:tc>
      </w:tr>
      <w:tr>
        <w:tc>
          <w:tcPr>
            <w:tcW w:w="800" w:type="dxa"/>
          </w:tcPr>
          <w:p>
            <w:pPr>
              <w:pStyle w:val="TableText"/>
            </w:pPr>
            <w:r>
              <w:t xml:space="preserve">BA-05</w:t>
            </w:r>
          </w:p>
        </w:tc>
        <w:tc>
          <w:tcPr>
            <w:tcW w:w="2300" w:type="dxa"/>
          </w:tcPr>
          <w:p>
            <w:pPr>
              <w:pStyle w:val="TableText"/>
            </w:pPr>
            <w:r>
              <w:t xml:space="preserve">Mentor capacity and roster management</w:t>
            </w:r>
          </w:p>
        </w:tc>
        <w:tc>
          <w:tcPr>
            <w:tcW w:w="2200" w:type="dxa"/>
          </w:tcPr>
          <w:p>
            <w:pPr>
              <w:pStyle w:val="TableText"/>
            </w:pPr>
            <w:r>
              <w:t xml:space="preserve">Capacity unknown until each mentor is emailed; mentor shortage in some schools</w:t>
            </w:r>
          </w:p>
        </w:tc>
        <w:tc>
          <w:tcPr>
            <w:tcW w:w="2400" w:type="dxa"/>
          </w:tcPr>
          <w:p>
            <w:pPr>
              <w:pStyle w:val="TableText"/>
            </w:pPr>
            <w:r>
              <w:t xml:space="preserve">Shortages visible early; balanced loads</w:t>
            </w:r>
          </w:p>
        </w:tc>
        <w:tc>
          <w:tcPr>
            <w:tcW w:w="1300" w:type="dxa"/>
          </w:tcPr>
          <w:p>
            <w:pPr>
              <w:pStyle w:val="TableText"/>
            </w:pPr>
            <w:r>
              <w:t xml:space="preserve">BA-01</w:t>
            </w:r>
          </w:p>
        </w:tc>
      </w:tr>
      <w:tr>
        <w:tc>
          <w:tcPr>
            <w:tcW w:w="800" w:type="dxa"/>
          </w:tcPr>
          <w:p>
            <w:pPr>
              <w:pStyle w:val="TableText"/>
            </w:pPr>
            <w:r>
              <w:t xml:space="preserve">BA-06</w:t>
            </w:r>
          </w:p>
        </w:tc>
        <w:tc>
          <w:tcPr>
            <w:tcW w:w="2300" w:type="dxa"/>
          </w:tcPr>
          <w:p>
            <w:pPr>
              <w:pStyle w:val="TableText"/>
            </w:pPr>
            <w:r>
              <w:t xml:space="preserve">Log-to-pairing compliance monitoring</w:t>
            </w:r>
          </w:p>
        </w:tc>
        <w:tc>
          <w:tcPr>
            <w:tcW w:w="2200" w:type="dxa"/>
          </w:tcPr>
          <w:p>
            <w:pPr>
              <w:pStyle w:val="TableText"/>
            </w:pPr>
            <w:r>
              <w:t xml:space="preserve">Session-log sheet not connected to pairings; compliance checked by hand</w:t>
            </w:r>
          </w:p>
        </w:tc>
        <w:tc>
          <w:tcPr>
            <w:tcW w:w="2400" w:type="dxa"/>
          </w:tcPr>
          <w:p>
            <w:pPr>
              <w:pStyle w:val="TableText"/>
            </w:pPr>
            <w:r>
              <w:t xml:space="preserve">Evidence for the 3-session rule; SM-01, SM-06</w:t>
            </w:r>
          </w:p>
        </w:tc>
        <w:tc>
          <w:tcPr>
            <w:tcW w:w="1300" w:type="dxa"/>
          </w:tcPr>
          <w:p>
            <w:pPr>
              <w:pStyle w:val="TableText"/>
            </w:pPr>
            <w:r>
              <w:t xml:space="preserve">BA-01</w:t>
            </w:r>
          </w:p>
        </w:tc>
      </w:tr>
      <w:tr>
        <w:tc>
          <w:tcPr>
            <w:tcW w:w="800" w:type="dxa"/>
          </w:tcPr>
          <w:p>
            <w:pPr>
              <w:pStyle w:val="TableText"/>
            </w:pPr>
            <w:r>
              <w:t xml:space="preserve">BA-07</w:t>
            </w:r>
          </w:p>
        </w:tc>
        <w:tc>
          <w:tcPr>
            <w:tcW w:w="2300" w:type="dxa"/>
          </w:tcPr>
          <w:p>
            <w:pPr>
              <w:pStyle w:val="TableText"/>
            </w:pPr>
            <w:r>
              <w:t xml:space="preserve">Program evaluation and semester reporting</w:t>
            </w:r>
          </w:p>
        </w:tc>
        <w:tc>
          <w:tcPr>
            <w:tcW w:w="2200" w:type="dxa"/>
          </w:tcPr>
          <w:p>
            <w:pPr>
              <w:pStyle w:val="TableText"/>
            </w:pPr>
            <w:r>
              <w:t xml:space="preserve">No formal reporting to the sponsor</w:t>
            </w:r>
          </w:p>
        </w:tc>
        <w:tc>
          <w:tcPr>
            <w:tcW w:w="2400" w:type="dxa"/>
          </w:tcPr>
          <w:p>
            <w:pPr>
              <w:pStyle w:val="TableText"/>
            </w:pPr>
            <w:r>
              <w:t xml:space="preserve">Evidence that the program works (Driver 3); SM-08</w:t>
            </w:r>
          </w:p>
        </w:tc>
        <w:tc>
          <w:tcPr>
            <w:tcW w:w="1300" w:type="dxa"/>
          </w:tcPr>
          <w:p>
            <w:pPr>
              <w:pStyle w:val="TableText"/>
            </w:pPr>
            <w:r>
              <w:t xml:space="preserve">BA-06</w:t>
            </w:r>
          </w:p>
        </w:tc>
      </w:tr>
      <w:tr>
        <w:tc>
          <w:tcPr>
            <w:tcW w:w="800" w:type="dxa"/>
          </w:tcPr>
          <w:p>
            <w:pPr>
              <w:pStyle w:val="TableText"/>
            </w:pPr>
            <w:r>
              <w:t xml:space="preserve">BA-08</w:t>
            </w:r>
          </w:p>
        </w:tc>
        <w:tc>
          <w:tcPr>
            <w:tcW w:w="2300" w:type="dxa"/>
          </w:tcPr>
          <w:p>
            <w:pPr>
              <w:pStyle w:val="TableText"/>
            </w:pPr>
            <w:r>
              <w:t xml:space="preserve">Assisted mentor-student matching (later transition)</w:t>
            </w:r>
          </w:p>
        </w:tc>
        <w:tc>
          <w:tcPr>
            <w:tcW w:w="2200" w:type="dxa"/>
          </w:tcPr>
          <w:p>
            <w:pPr>
              <w:pStyle w:val="TableText"/>
            </w:pPr>
            <w:r>
              <w:t xml:space="preserve">Pairing relies only on preference and manual capacity checks</w:t>
            </w:r>
          </w:p>
        </w:tc>
        <w:tc>
          <w:tcPr>
            <w:tcW w:w="2400" w:type="dxa"/>
          </w:tcPr>
          <w:p>
            <w:pPr>
              <w:pStyle w:val="TableText"/>
            </w:pPr>
            <w:r>
              <w:t xml:space="preserve">Better-fit pairs and fewer change requests (OSM's stated wish)</w:t>
            </w:r>
          </w:p>
        </w:tc>
        <w:tc>
          <w:tcPr>
            <w:tcW w:w="1300" w:type="dxa"/>
          </w:tcPr>
          <w:p>
            <w:pPr>
              <w:pStyle w:val="TableText"/>
            </w:pPr>
            <w:r>
              <w:t xml:space="preserve">BA-01 to BA-05</w:t>
            </w:r>
          </w:p>
        </w:tc>
      </w:tr>
    </w:tbl>
    <w:p>
      <w:pPr>
        <w:pStyle w:val="BodyText"/>
      </w:pPr>
    </w:p>
    <w:p w14:paraId="0044A1D4" w14:textId="77777777" w:rsidR="00AC4CF9" w:rsidRDefault="00AC4CF9" w:rsidP="00AC4CF9">
      <w:pPr>
        <w:pStyle w:val="Heading2"/>
        <w:rPr>
          <w:lang w:val="en-GB" w:eastAsia="en-GB"/>
        </w:rPr>
      </w:pPr>
      <w:bookmarkStart w:id="12" w:name="_Toc169270875"/>
      <w:bookmarkStart w:id="13" w:name="_Toc170747444"/>
      <w:r w:rsidRPr="0070402E">
        <w:rPr>
          <w:lang w:val="en-GB" w:eastAsia="en-GB"/>
        </w:rPr>
        <w:t>Information Systems (Data and Application)</w:t>
      </w:r>
      <w:r>
        <w:rPr>
          <w:lang w:val="en-GB" w:eastAsia="en-GB"/>
        </w:rPr>
        <w:t xml:space="preserve"> Architecture Roadmap Components</w:t>
      </w:r>
      <w:bookmarkEnd w:id="12"/>
      <w:bookmarkEnd w:id="13"/>
    </w:p>
    <w:p>
      <w:pPr>
        <w:pStyle w:val="BodyText"/>
      </w:pPr>
      <w:r>
        <w:t xml:space="preserve">Candidate components from Phase C (see the Phases C and D document, Section 3.2).</w:t>
      </w:r>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ID</w:t>
            </w:r>
          </w:p>
        </w:tc>
        <w:tc>
          <w:tcPr>
            <w:tcW w:w="2700" w:type="dxa"/>
            <w:shd w:val="clear" w:color="auto" w:fill="D9E2F3"/>
          </w:tcPr>
          <w:p>
            <w:pPr>
              <w:pStyle w:val="TableText"/>
            </w:pPr>
            <w:r>
              <w:rPr>
                <w:b/>
              </w:rPr>
              <w:t xml:space="preserve">Candidate component</w:t>
            </w:r>
          </w:p>
        </w:tc>
        <w:tc>
          <w:tcPr>
            <w:tcW w:w="2800" w:type="dxa"/>
            <w:shd w:val="clear" w:color="auto" w:fill="D9E2F3"/>
          </w:tcPr>
          <w:p>
            <w:pPr>
              <w:pStyle w:val="TableText"/>
            </w:pPr>
            <w:r>
              <w:rPr>
                <w:b/>
              </w:rPr>
              <w:t xml:space="preserve">Gap it closes</w:t>
            </w:r>
          </w:p>
        </w:tc>
        <w:tc>
          <w:tcPr>
            <w:tcW w:w="2000" w:type="dxa"/>
            <w:shd w:val="clear" w:color="auto" w:fill="D9E2F3"/>
          </w:tcPr>
          <w:p>
            <w:pPr>
              <w:pStyle w:val="TableText"/>
            </w:pPr>
            <w:r>
              <w:rPr>
                <w:b/>
              </w:rPr>
              <w:t xml:space="preserve">Supports</w:t>
            </w:r>
          </w:p>
        </w:tc>
      </w:tr>
      <w:tr>
        <w:tc>
          <w:tcPr>
            <w:tcW w:w="1500" w:type="dxa"/>
          </w:tcPr>
          <w:p>
            <w:pPr>
              <w:pStyle w:val="TableText"/>
            </w:pPr>
            <w:r>
              <w:t xml:space="preserve">IS-01</w:t>
            </w:r>
          </w:p>
        </w:tc>
        <w:tc>
          <w:tcPr>
            <w:tcW w:w="2700" w:type="dxa"/>
          </w:tcPr>
          <w:p>
            <w:pPr>
              <w:pStyle w:val="TableText"/>
            </w:pPr>
            <w:r>
              <w:t xml:space="preserve">Pairing Register (S1), with Pairing and Mentor Capacity records</w:t>
            </w:r>
          </w:p>
        </w:tc>
        <w:tc>
          <w:tcPr>
            <w:tcW w:w="2800" w:type="dxa"/>
          </w:tcPr>
          <w:p>
            <w:pPr>
              <w:pStyle w:val="TableText"/>
            </w:pPr>
            <w:r>
              <w:t xml:space="preserve">Schools' lists not linked to OSM; pairings not kept</w:t>
            </w:r>
          </w:p>
        </w:tc>
        <w:tc>
          <w:tcPr>
            <w:tcW w:w="2000" w:type="dxa"/>
          </w:tcPr>
          <w:p>
            <w:pPr>
              <w:pStyle w:val="TableText"/>
            </w:pPr>
            <w:r>
              <w:t xml:space="preserve">BA-01, BA-02, BA-03, BA-05</w:t>
            </w:r>
          </w:p>
        </w:tc>
      </w:tr>
      <w:tr>
        <w:tc>
          <w:tcPr>
            <w:tcW w:w="1500" w:type="dxa"/>
          </w:tcPr>
          <w:p>
            <w:pPr>
              <w:pStyle w:val="TableText"/>
            </w:pPr>
            <w:r>
              <w:t xml:space="preserve">IS-02</w:t>
            </w:r>
          </w:p>
        </w:tc>
        <w:tc>
          <w:tcPr>
            <w:tcW w:w="2700" w:type="dxa"/>
          </w:tcPr>
          <w:p>
            <w:pPr>
              <w:pStyle w:val="TableText"/>
            </w:pPr>
            <w:r>
              <w:t xml:space="preserve">Mentor Change Requests (S2)</w:t>
            </w:r>
          </w:p>
        </w:tc>
        <w:tc>
          <w:tcPr>
            <w:tcW w:w="2800" w:type="dxa"/>
          </w:tcPr>
          <w:p>
            <w:pPr>
              <w:pStyle w:val="TableText"/>
            </w:pPr>
            <w:r>
              <w:t xml:space="preserve">Changes handled only by email</w:t>
            </w:r>
          </w:p>
        </w:tc>
        <w:tc>
          <w:tcPr>
            <w:tcW w:w="2000" w:type="dxa"/>
          </w:tcPr>
          <w:p>
            <w:pPr>
              <w:pStyle w:val="TableText"/>
            </w:pPr>
            <w:r>
              <w:t xml:space="preserve">BA-04</w:t>
            </w:r>
          </w:p>
        </w:tc>
      </w:tr>
      <w:tr>
        <w:tc>
          <w:tcPr>
            <w:tcW w:w="1500" w:type="dxa"/>
          </w:tcPr>
          <w:p>
            <w:pPr>
              <w:pStyle w:val="TableText"/>
            </w:pPr>
            <w:r>
              <w:t xml:space="preserve">IS-03</w:t>
            </w:r>
          </w:p>
        </w:tc>
        <w:tc>
          <w:tcPr>
            <w:tcW w:w="2700" w:type="dxa"/>
          </w:tcPr>
          <w:p>
            <w:pPr>
              <w:pStyle w:val="TableText"/>
            </w:pPr>
            <w:r>
              <w:t xml:space="preserve">Session logs tied to the recorded pairing (S3)</w:t>
            </w:r>
          </w:p>
        </w:tc>
        <w:tc>
          <w:tcPr>
            <w:tcW w:w="2800" w:type="dxa"/>
          </w:tcPr>
          <w:p>
            <w:pPr>
              <w:pStyle w:val="TableText"/>
            </w:pPr>
            <w:r>
              <w:t xml:space="preserve">Logs tied to a typed mentor email</w:t>
            </w:r>
          </w:p>
        </w:tc>
        <w:tc>
          <w:tcPr>
            <w:tcW w:w="2000" w:type="dxa"/>
          </w:tcPr>
          <w:p>
            <w:pPr>
              <w:pStyle w:val="TableText"/>
            </w:pPr>
            <w:r>
              <w:t xml:space="preserve">BA-06</w:t>
            </w:r>
          </w:p>
        </w:tc>
      </w:tr>
      <w:tr>
        <w:tc>
          <w:tcPr>
            <w:tcW w:w="1500" w:type="dxa"/>
          </w:tcPr>
          <w:p>
            <w:pPr>
              <w:pStyle w:val="TableText"/>
            </w:pPr>
            <w:r>
              <w:t xml:space="preserve">IS-04</w:t>
            </w:r>
          </w:p>
        </w:tc>
        <w:tc>
          <w:tcPr>
            <w:tcW w:w="2700" w:type="dxa"/>
          </w:tcPr>
          <w:p>
            <w:pPr>
              <w:pStyle w:val="TableText"/>
            </w:pPr>
            <w:r>
              <w:t xml:space="preserve">Compliance Monitoring and Reporting (S4)</w:t>
            </w:r>
          </w:p>
        </w:tc>
        <w:tc>
          <w:tcPr>
            <w:tcW w:w="2800" w:type="dxa"/>
          </w:tcPr>
          <w:p>
            <w:pPr>
              <w:pStyle w:val="TableText"/>
            </w:pPr>
            <w:r>
              <w:t xml:space="preserve">No early warning; no formal report</w:t>
            </w:r>
          </w:p>
        </w:tc>
        <w:tc>
          <w:tcPr>
            <w:tcW w:w="2000" w:type="dxa"/>
          </w:tcPr>
          <w:p>
            <w:pPr>
              <w:pStyle w:val="TableText"/>
            </w:pPr>
            <w:r>
              <w:t xml:space="preserve">BA-06, BA-07</w:t>
            </w:r>
          </w:p>
        </w:tc>
      </w:tr>
      <w:tr>
        <w:tc>
          <w:tcPr>
            <w:tcW w:w="1500" w:type="dxa"/>
          </w:tcPr>
          <w:p>
            <w:pPr>
              <w:pStyle w:val="TableText"/>
            </w:pPr>
            <w:r>
              <w:t xml:space="preserve">IS-05</w:t>
            </w:r>
          </w:p>
        </w:tc>
        <w:tc>
          <w:tcPr>
            <w:tcW w:w="2700" w:type="dxa"/>
          </w:tcPr>
          <w:p>
            <w:pPr>
              <w:pStyle w:val="TableText"/>
            </w:pPr>
            <w:r>
              <w:t xml:space="preserve">Notifications (S5)</w:t>
            </w:r>
          </w:p>
        </w:tc>
        <w:tc>
          <w:tcPr>
            <w:tcW w:w="2800" w:type="dxa"/>
          </w:tcPr>
          <w:p>
            <w:pPr>
              <w:pStyle w:val="TableText"/>
            </w:pPr>
            <w:r>
              <w:t xml:space="preserve">Notices sent as separate emails</w:t>
            </w:r>
          </w:p>
        </w:tc>
        <w:tc>
          <w:tcPr>
            <w:tcW w:w="2000" w:type="dxa"/>
          </w:tcPr>
          <w:p>
            <w:pPr>
              <w:pStyle w:val="TableText"/>
            </w:pPr>
            <w:r>
              <w:t xml:space="preserve">BA-03, BA-04</w:t>
            </w:r>
          </w:p>
        </w:tc>
      </w:tr>
    </w:tbl>
    <w:p w14:paraId="085D51A7" w14:textId="04161564" w:rsidR="00AC4CF9" w:rsidRPr="00AC4CF9" w:rsidRDefault="00504783" w:rsidP="00AC4CF9">
      <w:pPr>
        <w:pStyle w:val="Heading2"/>
        <w:rPr>
          <w:lang w:val="en-GB" w:eastAsia="en-GB"/>
        </w:rPr>
      </w:pPr>
      <w:bookmarkStart w:id="14" w:name="_Toc169270876"/>
      <w:bookmarkStart w:id="15" w:name="_Toc170747445"/>
      <w:r>
        <w:rPr>
          <w:lang w:val="en-GB" w:eastAsia="en-GB"/>
        </w:rPr>
        <w:t>Technology</w:t>
      </w:r>
      <w:r w:rsidR="00AC4CF9">
        <w:rPr>
          <w:lang w:val="en-GB" w:eastAsia="en-GB"/>
        </w:rPr>
        <w:t xml:space="preserve"> Architecture Roadmap Component</w:t>
      </w:r>
      <w:bookmarkEnd w:id="14"/>
      <w:r w:rsidR="00AC4CF9">
        <w:rPr>
          <w:lang w:val="en-GB" w:eastAsia="en-GB"/>
        </w:rPr>
        <w:t>s</w:t>
      </w:r>
      <w:bookmarkEnd w:id="15"/>
    </w:p>
    <w:p>
      <w:pPr>
        <w:pStyle w:val="BodyText"/>
      </w:pPr>
      <w:r>
        <w:t xml:space="preserve">Candidate components from Phase D (see the Phases C and D document, Section 4.2).</w:t>
      </w:r>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ID</w:t>
            </w:r>
          </w:p>
        </w:tc>
        <w:tc>
          <w:tcPr>
            <w:tcW w:w="2700" w:type="dxa"/>
            <w:shd w:val="clear" w:color="auto" w:fill="D9E2F3"/>
          </w:tcPr>
          <w:p>
            <w:pPr>
              <w:pStyle w:val="TableText"/>
            </w:pPr>
            <w:r>
              <w:rPr>
                <w:b/>
              </w:rPr>
              <w:t xml:space="preserve">Candidate component</w:t>
            </w:r>
          </w:p>
        </w:tc>
        <w:tc>
          <w:tcPr>
            <w:tcW w:w="2800" w:type="dxa"/>
            <w:shd w:val="clear" w:color="auto" w:fill="D9E2F3"/>
          </w:tcPr>
          <w:p>
            <w:pPr>
              <w:pStyle w:val="TableText"/>
            </w:pPr>
            <w:r>
              <w:rPr>
                <w:b/>
              </w:rPr>
              <w:t xml:space="preserve">Gap it closes</w:t>
            </w:r>
          </w:p>
        </w:tc>
        <w:tc>
          <w:tcPr>
            <w:tcW w:w="2000" w:type="dxa"/>
            <w:shd w:val="clear" w:color="auto" w:fill="D9E2F3"/>
          </w:tcPr>
          <w:p>
            <w:pPr>
              <w:pStyle w:val="TableText"/>
            </w:pPr>
            <w:r>
              <w:rPr>
                <w:b/>
              </w:rPr>
              <w:t xml:space="preserve">Supports</w:t>
            </w:r>
          </w:p>
        </w:tc>
      </w:tr>
      <w:tr>
        <w:tc>
          <w:tcPr>
            <w:tcW w:w="1500" w:type="dxa"/>
          </w:tcPr>
          <w:p>
            <w:pPr>
              <w:pStyle w:val="TableText"/>
            </w:pPr>
            <w:r>
              <w:t xml:space="preserve">TA-01</w:t>
            </w:r>
          </w:p>
        </w:tc>
        <w:tc>
          <w:tcPr>
            <w:tcW w:w="2700" w:type="dxa"/>
          </w:tcPr>
          <w:p>
            <w:pPr>
              <w:pStyle w:val="TableText"/>
            </w:pPr>
            <w:r>
              <w:t xml:space="preserve">Access by role on the shared data (TS3)</w:t>
            </w:r>
          </w:p>
        </w:tc>
        <w:tc>
          <w:tcPr>
            <w:tcW w:w="2800" w:type="dxa"/>
          </w:tcPr>
          <w:p>
            <w:pPr>
              <w:pStyle w:val="TableText"/>
            </w:pPr>
            <w:r>
              <w:t xml:space="preserve">Several people can edit the shared sheets</w:t>
            </w:r>
          </w:p>
        </w:tc>
        <w:tc>
          <w:tcPr>
            <w:tcW w:w="2000" w:type="dxa"/>
          </w:tcPr>
          <w:p>
            <w:pPr>
              <w:pStyle w:val="TableText"/>
            </w:pPr>
            <w:r>
              <w:t xml:space="preserve">BA-01, BA-06</w:t>
            </w:r>
          </w:p>
        </w:tc>
      </w:tr>
      <w:tr>
        <w:tc>
          <w:tcPr>
            <w:tcW w:w="1500" w:type="dxa"/>
          </w:tcPr>
          <w:p>
            <w:pPr>
              <w:pStyle w:val="TableText"/>
            </w:pPr>
            <w:r>
              <w:t xml:space="preserve">TA-02</w:t>
            </w:r>
          </w:p>
        </w:tc>
        <w:tc>
          <w:tcPr>
            <w:tcW w:w="2700" w:type="dxa"/>
          </w:tcPr>
          <w:p>
            <w:pPr>
              <w:pStyle w:val="TableText"/>
            </w:pPr>
            <w:r>
              <w:t xml:space="preserve">One agreed Registrar list format (TS5)</w:t>
            </w:r>
          </w:p>
        </w:tc>
        <w:tc>
          <w:tcPr>
            <w:tcW w:w="2800" w:type="dxa"/>
          </w:tcPr>
          <w:p>
            <w:pPr>
              <w:pStyle w:val="TableText"/>
            </w:pPr>
            <w:r>
              <w:t xml:space="preserve">No agreed format for the list</w:t>
            </w:r>
          </w:p>
        </w:tc>
        <w:tc>
          <w:tcPr>
            <w:tcW w:w="2000" w:type="dxa"/>
          </w:tcPr>
          <w:p>
            <w:pPr>
              <w:pStyle w:val="TableText"/>
            </w:pPr>
            <w:r>
              <w:t xml:space="preserve">BA-02</w:t>
            </w:r>
          </w:p>
        </w:tc>
      </w:tr>
      <w:tr>
        <w:tc>
          <w:tcPr>
            <w:tcW w:w="1500" w:type="dxa"/>
          </w:tcPr>
          <w:p>
            <w:pPr>
              <w:pStyle w:val="TableText"/>
            </w:pPr>
            <w:r>
              <w:t xml:space="preserve">TA-03</w:t>
            </w:r>
          </w:p>
        </w:tc>
        <w:tc>
          <w:tcPr>
            <w:tcW w:w="2700" w:type="dxa"/>
          </w:tcPr>
          <w:p>
            <w:pPr>
              <w:pStyle w:val="TableText"/>
            </w:pPr>
            <w:r>
              <w:t xml:space="preserve">Support split: OSM owns the data, the IT Office maintains the tools (TS6)</w:t>
            </w:r>
          </w:p>
        </w:tc>
        <w:tc>
          <w:tcPr>
            <w:tcW w:w="2800" w:type="dxa"/>
          </w:tcPr>
          <w:p>
            <w:pPr>
              <w:pStyle w:val="TableText"/>
            </w:pPr>
            <w:r>
              <w:t xml:space="preserve">No named owner for upkeep</w:t>
            </w:r>
          </w:p>
        </w:tc>
        <w:tc>
          <w:tcPr>
            <w:tcW w:w="2000" w:type="dxa"/>
          </w:tcPr>
          <w:p>
            <w:pPr>
              <w:pStyle w:val="TableText"/>
            </w:pPr>
            <w:r>
              <w:t xml:space="preserve">BA-01</w:t>
            </w:r>
          </w:p>
        </w:tc>
      </w:tr>
    </w:tbl>
    <w:p w14:paraId="11D66660" w14:textId="77777777" w:rsidR="00AC4CF9" w:rsidRDefault="00AC4CF9" w:rsidP="00AC4CF9">
      <w:pPr>
        <w:pStyle w:val="Heading1"/>
      </w:pPr>
      <w:bookmarkStart w:id="16" w:name="_Toc169270877"/>
      <w:bookmarkStart w:id="17" w:name="_Toc170747446"/>
      <w:r>
        <w:lastRenderedPageBreak/>
        <w:t>I</w:t>
      </w:r>
      <w:r w:rsidRPr="00C03A10">
        <w:t xml:space="preserve">nitial </w:t>
      </w:r>
      <w:r>
        <w:t>C</w:t>
      </w:r>
      <w:r w:rsidRPr="00C03A10">
        <w:t xml:space="preserve">omplete </w:t>
      </w:r>
      <w:r>
        <w:t>V</w:t>
      </w:r>
      <w:r w:rsidRPr="00C03A10">
        <w:t>ersion of the Architecture Roadmap</w:t>
      </w:r>
      <w:bookmarkEnd w:id="16"/>
      <w:bookmarkEnd w:id="17"/>
    </w:p>
    <w:p>
      <w:pPr>
        <w:pStyle w:val="BodyText"/>
      </w:pPr>
      <w:r>
        <w:t xml:space="preserve">Per the template, the complete roadmap is developed in Phase E. This version adds a preliminary draft from Phases B to D (Sections 3.1 and 3.5), built only from the components, measures and assumptions already defined, to be confirmed in Phase E.</w:t>
      </w:r>
    </w:p>
    <w:p w14:paraId="60184880" w14:textId="6CB0445B" w:rsidR="00AC4CF9" w:rsidRPr="000776BC" w:rsidRDefault="00AC4CF9" w:rsidP="00AC4CF9">
      <w:pPr>
        <w:pStyle w:val="Heading2"/>
        <w:rPr>
          <w:szCs w:val="24"/>
          <w:lang w:val="en-GB" w:eastAsia="en-GB"/>
        </w:rPr>
      </w:pPr>
      <w:bookmarkStart w:id="18" w:name="_Toc169270878"/>
      <w:bookmarkStart w:id="19" w:name="_Toc170747447"/>
      <w:r w:rsidRPr="000776BC">
        <w:t xml:space="preserve">Work </w:t>
      </w:r>
      <w:r>
        <w:t>P</w:t>
      </w:r>
      <w:r w:rsidRPr="000776BC">
        <w:t xml:space="preserve">ackage </w:t>
      </w:r>
      <w:r>
        <w:t>P</w:t>
      </w:r>
      <w:r w:rsidRPr="000776BC">
        <w:t>ortfolio</w:t>
      </w:r>
      <w:bookmarkEnd w:id="18"/>
      <w:bookmarkEnd w:id="19"/>
    </w:p>
    <w:p>
      <w:pPr>
        <w:pStyle w:val="BodyText"/>
      </w:pPr>
      <w:r>
        <w:t xml:space="preserve">Preliminary, to be confirmed in Phase E. The candidate components in Section 2 are grouped into four work packages, each delivering one usable capability: WP1 and WP2 form Transition 1, and WP3 and WP4 form Transition 2 (Section 3.4). BA-08 (assisted matching) is beyond the target and is not scoped as a work package yet.</w:t>
      </w:r>
    </w:p>
    <w:p w14:paraId="1EA243AC" w14:textId="77777777" w:rsidR="00AC4CF9" w:rsidRPr="000776BC" w:rsidRDefault="00AC4CF9" w:rsidP="00AC4CF9">
      <w:pPr>
        <w:pStyle w:val="Heading3"/>
      </w:pPr>
      <w:bookmarkStart w:id="20" w:name="_Toc169270879"/>
      <w:bookmarkStart w:id="21" w:name="_Toc170747448"/>
      <w:r w:rsidRPr="000776BC">
        <w:t xml:space="preserve">Work </w:t>
      </w:r>
      <w:r>
        <w:t>P</w:t>
      </w:r>
      <w:r w:rsidRPr="000776BC">
        <w:t xml:space="preserve">ackage </w:t>
      </w:r>
      <w:r>
        <w:t>D</w:t>
      </w:r>
      <w:r w:rsidRPr="000776BC">
        <w:t>escription (</w:t>
      </w:r>
      <w:r>
        <w:t>N</w:t>
      </w:r>
      <w:r w:rsidRPr="000776BC">
        <w:t xml:space="preserve">ame, </w:t>
      </w:r>
      <w:r>
        <w:t>D</w:t>
      </w:r>
      <w:r w:rsidRPr="000776BC">
        <w:t xml:space="preserve">escription, </w:t>
      </w:r>
      <w:r>
        <w:t>O</w:t>
      </w:r>
      <w:r w:rsidRPr="000776BC">
        <w:t xml:space="preserve">bjectives, </w:t>
      </w:r>
      <w:r>
        <w:t>D</w:t>
      </w:r>
      <w:r w:rsidRPr="000776BC">
        <w:t>eliverables)</w:t>
      </w:r>
      <w:bookmarkEnd w:id="20"/>
      <w:bookmarkEnd w:id="21"/>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Description</w:t>
            </w:r>
          </w:p>
        </w:tc>
        <w:tc>
          <w:tcPr>
            <w:tcW w:w="2800" w:type="dxa"/>
            <w:shd w:val="clear" w:color="auto" w:fill="D9E2F3"/>
          </w:tcPr>
          <w:p>
            <w:pPr>
              <w:pStyle w:val="TableText"/>
            </w:pPr>
            <w:r>
              <w:rPr>
                <w:b/>
              </w:rPr>
              <w:t xml:space="preserve">Objectives</w:t>
            </w:r>
          </w:p>
        </w:tc>
        <w:tc>
          <w:tcPr>
            <w:tcW w:w="2000" w:type="dxa"/>
            <w:shd w:val="clear" w:color="auto" w:fill="D9E2F3"/>
          </w:tcPr>
          <w:p>
            <w:pPr>
              <w:pStyle w:val="TableText"/>
            </w:pPr>
            <w:r>
              <w:rPr>
                <w:b/>
              </w:rPr>
              <w:t xml:space="preserve">Deliverables</w:t>
            </w:r>
          </w:p>
        </w:tc>
      </w:tr>
      <w:tr>
        <w:tc>
          <w:tcPr>
            <w:tcW w:w="1500" w:type="dxa"/>
          </w:tcPr>
          <w:p>
            <w:pPr>
              <w:pStyle w:val="TableText"/>
            </w:pPr>
            <w:r>
              <w:t xml:space="preserve">WP1 Central Pairing Register and Student-List Intake (Transition 1)</w:t>
            </w:r>
          </w:p>
        </w:tc>
        <w:tc>
          <w:tcPr>
            <w:tcW w:w="2700" w:type="dxa"/>
          </w:tcPr>
          <w:p>
            <w:pPr>
              <w:pStyle w:val="TableText"/>
            </w:pPr>
            <w:r>
              <w:t xml:space="preserve">One register of pairings, owned by OSM, loaded each term from a single Registrar list.</w:t>
            </w:r>
          </w:p>
        </w:tc>
        <w:tc>
          <w:tcPr>
            <w:tcW w:w="2800" w:type="dxa"/>
          </w:tcPr>
          <w:p>
            <w:pPr>
              <w:pStyle w:val="TableText"/>
            </w:pPr>
            <w:r>
              <w:t xml:space="preserve">Keep final pairings across terms; one route for the student list; protect the data by role.</w:t>
            </w:r>
          </w:p>
        </w:tc>
        <w:tc>
          <w:tcPr>
            <w:tcW w:w="2000" w:type="dxa"/>
          </w:tcPr>
          <w:p>
            <w:pPr>
              <w:pStyle w:val="TableText"/>
            </w:pPr>
            <w:r>
              <w:t xml:space="preserve">Pairing Register (S1); agreed Registrar list format; access roles; named OSM data owner and IT Office support split.</w:t>
            </w:r>
          </w:p>
        </w:tc>
      </w:tr>
      <w:tr>
        <w:tc>
          <w:tcPr>
            <w:tcW w:w="1500" w:type="dxa"/>
          </w:tcPr>
          <w:p>
            <w:pPr>
              <w:pStyle w:val="TableText"/>
            </w:pPr>
            <w:r>
              <w:t xml:space="preserve">WP2 Mentor Change Requests (Transition 1)</w:t>
            </w:r>
          </w:p>
        </w:tc>
        <w:tc>
          <w:tcPr>
            <w:tcW w:w="2700" w:type="dxa"/>
          </w:tcPr>
          <w:p>
            <w:pPr>
              <w:pStyle w:val="TableText"/>
            </w:pPr>
            <w:r>
              <w:t xml:space="preserve">One tracked queue for mentor-change requests in place of email chains.</w:t>
            </w:r>
          </w:p>
        </w:tc>
        <w:tc>
          <w:tcPr>
            <w:tcW w:w="2800" w:type="dxa"/>
          </w:tcPr>
          <w:p>
            <w:pPr>
              <w:pStyle w:val="TableText"/>
            </w:pPr>
            <w:r>
              <w:t xml:space="preserve">Capture every request; decide and notify within 2 working days.</w:t>
            </w:r>
          </w:p>
        </w:tc>
        <w:tc>
          <w:tcPr>
            <w:tcW w:w="2000" w:type="dxa"/>
          </w:tcPr>
          <w:p>
            <w:pPr>
              <w:pStyle w:val="TableText"/>
            </w:pPr>
            <w:r>
              <w:t xml:space="preserve">Change request queue (S2) linked to the register; decision steps for OSM and coordinators.</w:t>
            </w:r>
          </w:p>
        </w:tc>
      </w:tr>
      <w:tr>
        <w:tc>
          <w:tcPr>
            <w:tcW w:w="1500" w:type="dxa"/>
          </w:tcPr>
          <w:p>
            <w:pPr>
              <w:pStyle w:val="TableText"/>
            </w:pPr>
            <w:r>
              <w:t xml:space="preserve">WP3 Standard Pairing Workflow, Capacity and Notifications (Transition 2)</w:t>
            </w:r>
          </w:p>
        </w:tc>
        <w:tc>
          <w:tcPr>
            <w:tcW w:w="2700" w:type="dxa"/>
          </w:tcPr>
          <w:p>
            <w:pPr>
              <w:pStyle w:val="TableText"/>
            </w:pPr>
            <w:r>
              <w:t xml:space="preserve">One pairing workflow across schools, with mentor capacity declared each term and automatic notices.</w:t>
            </w:r>
          </w:p>
        </w:tc>
        <w:tc>
          <w:tcPr>
            <w:tcW w:w="2800" w:type="dxa"/>
          </w:tcPr>
          <w:p>
            <w:pPr>
              <w:pStyle w:val="TableText"/>
            </w:pPr>
            <w:r>
              <w:t xml:space="preserve">Uniform pairing across schools; mentor shortages visible early; no separate notice emails.</w:t>
            </w:r>
          </w:p>
        </w:tc>
        <w:tc>
          <w:tcPr>
            <w:tcW w:w="2000" w:type="dxa"/>
          </w:tcPr>
          <w:p>
            <w:pPr>
              <w:pStyle w:val="TableText"/>
            </w:pPr>
            <w:r>
              <w:t xml:space="preserve">Pairing workflow steps (returning-student confirmation, capacity declaration); Notifications (S5).</w:t>
            </w:r>
          </w:p>
        </w:tc>
      </w:tr>
      <w:tr>
        <w:tc>
          <w:tcPr>
            <w:tcW w:w="1500" w:type="dxa"/>
          </w:tcPr>
          <w:p>
            <w:pPr>
              <w:pStyle w:val="TableText"/>
            </w:pPr>
            <w:r>
              <w:t xml:space="preserve">WP4 Session-Log Compliance and Semester Reporting (Transition 2)</w:t>
            </w:r>
          </w:p>
        </w:tc>
        <w:tc>
          <w:tcPr>
            <w:tcW w:w="2700" w:type="dxa"/>
          </w:tcPr>
          <w:p>
            <w:pPr>
              <w:pStyle w:val="TableText"/>
            </w:pPr>
            <w:r>
              <w:t xml:space="preserve">Session logs tied to the recorded pairing, confirmed by mentors, counted for compliance and reported each semester.</w:t>
            </w:r>
          </w:p>
        </w:tc>
        <w:tc>
          <w:tcPr>
            <w:tcW w:w="2800" w:type="dxa"/>
          </w:tcPr>
          <w:p>
            <w:pPr>
              <w:pStyle w:val="TableText"/>
            </w:pPr>
            <w:r>
              <w:t xml:space="preserve">Evidence for the three-session rule; early warning for students at risk; a formal report to the sponsor.</w:t>
            </w:r>
          </w:p>
        </w:tc>
        <w:tc>
          <w:tcPr>
            <w:tcW w:w="2000" w:type="dxa"/>
          </w:tcPr>
          <w:p>
            <w:pPr>
              <w:pStyle w:val="TableText"/>
            </w:pPr>
            <w:r>
              <w:t xml:space="preserve">Session Logging (S3) linked to pairings; Compliance Monitoring and Reporting (S4); semester report.</w:t>
            </w:r>
          </w:p>
        </w:tc>
      </w:tr>
    </w:tbl>
    <w:p w14:paraId="520AE9E9" w14:textId="77777777" w:rsidR="00AC4CF9" w:rsidRPr="000776BC" w:rsidRDefault="00AC4CF9" w:rsidP="00AC4CF9">
      <w:pPr>
        <w:pStyle w:val="Heading3"/>
      </w:pPr>
      <w:bookmarkStart w:id="22" w:name="_Toc169270880"/>
      <w:bookmarkStart w:id="23" w:name="_Toc170747449"/>
      <w:r w:rsidRPr="000776BC">
        <w:t xml:space="preserve">Functional </w:t>
      </w:r>
      <w:r>
        <w:t>R</w:t>
      </w:r>
      <w:r w:rsidRPr="000776BC">
        <w:t>equirements</w:t>
      </w:r>
      <w:bookmarkEnd w:id="22"/>
      <w:bookmarkEnd w:id="23"/>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Components covered</w:t>
            </w:r>
          </w:p>
        </w:tc>
        <w:tc>
          <w:tcPr>
            <w:tcW w:w="2800" w:type="dxa"/>
            <w:shd w:val="clear" w:color="auto" w:fill="D9E2F3"/>
          </w:tcPr>
          <w:p>
            <w:pPr>
              <w:pStyle w:val="TableText"/>
            </w:pPr>
            <w:r>
              <w:rPr>
                <w:b/>
              </w:rPr>
              <w:t xml:space="preserve">Functional requirements</w:t>
            </w:r>
          </w:p>
        </w:tc>
        <w:tc>
          <w:tcPr>
            <w:tcW w:w="2000" w:type="dxa"/>
            <w:shd w:val="clear" w:color="auto" w:fill="D9E2F3"/>
          </w:tcPr>
          <w:p>
            <w:pPr>
              <w:pStyle w:val="TableText"/>
            </w:pPr>
            <w:r>
              <w:rPr>
                <w:b/>
              </w:rPr>
              <w:t xml:space="preserve">Application services</w:t>
            </w:r>
          </w:p>
        </w:tc>
      </w:tr>
      <w:tr>
        <w:tc>
          <w:tcPr>
            <w:tcW w:w="1500" w:type="dxa"/>
          </w:tcPr>
          <w:p>
            <w:pPr>
              <w:pStyle w:val="TableText"/>
            </w:pPr>
            <w:r>
              <w:t xml:space="preserve">WP1</w:t>
            </w:r>
          </w:p>
        </w:tc>
        <w:tc>
          <w:tcPr>
            <w:tcW w:w="2700" w:type="dxa"/>
          </w:tcPr>
          <w:p>
            <w:pPr>
              <w:pStyle w:val="TableText"/>
            </w:pPr>
            <w:r>
              <w:t xml:space="preserve">BA-01, BA-02, IS-01, TA-01, TA-02, TA-03</w:t>
            </w:r>
          </w:p>
        </w:tc>
        <w:tc>
          <w:tcPr>
            <w:tcW w:w="2800" w:type="dxa"/>
          </w:tcPr>
          <w:p>
            <w:pPr>
              <w:pStyle w:val="TableText"/>
            </w:pPr>
            <w:r>
              <w:t xml:space="preserve">Import the enrolled list; record mentor capacity and pairings; keep pairing history across terms; restrict editing by role.</w:t>
            </w:r>
          </w:p>
        </w:tc>
        <w:tc>
          <w:tcPr>
            <w:tcW w:w="2000" w:type="dxa"/>
          </w:tcPr>
          <w:p>
            <w:pPr>
              <w:pStyle w:val="TableText"/>
            </w:pPr>
            <w:r>
              <w:t xml:space="preserve">S1</w:t>
            </w:r>
          </w:p>
        </w:tc>
      </w:tr>
      <w:tr>
        <w:tc>
          <w:tcPr>
            <w:tcW w:w="1500" w:type="dxa"/>
          </w:tcPr>
          <w:p>
            <w:pPr>
              <w:pStyle w:val="TableText"/>
            </w:pPr>
            <w:r>
              <w:t xml:space="preserve">WP2</w:t>
            </w:r>
          </w:p>
        </w:tc>
        <w:tc>
          <w:tcPr>
            <w:tcW w:w="2700" w:type="dxa"/>
          </w:tcPr>
          <w:p>
            <w:pPr>
              <w:pStyle w:val="TableText"/>
            </w:pPr>
            <w:r>
              <w:t xml:space="preserve">BA-04, IS-02</w:t>
            </w:r>
          </w:p>
        </w:tc>
        <w:tc>
          <w:tcPr>
            <w:tcW w:w="2800" w:type="dxa"/>
          </w:tcPr>
          <w:p>
            <w:pPr>
              <w:pStyle w:val="TableText"/>
            </w:pPr>
            <w:r>
              <w:t xml:space="preserve">Submit a change request; route it to OSM and the coordinator; record the decision; update the register; notify the student and mentors.</w:t>
            </w:r>
          </w:p>
        </w:tc>
        <w:tc>
          <w:tcPr>
            <w:tcW w:w="2000" w:type="dxa"/>
          </w:tcPr>
          <w:p>
            <w:pPr>
              <w:pStyle w:val="TableText"/>
            </w:pPr>
            <w:r>
              <w:t xml:space="preserve">S2 (with S1, S5)</w:t>
            </w:r>
          </w:p>
        </w:tc>
      </w:tr>
      <w:tr>
        <w:tc>
          <w:tcPr>
            <w:tcW w:w="1500" w:type="dxa"/>
          </w:tcPr>
          <w:p>
            <w:pPr>
              <w:pStyle w:val="TableText"/>
            </w:pPr>
            <w:r>
              <w:t xml:space="preserve">WP3</w:t>
            </w:r>
          </w:p>
        </w:tc>
        <w:tc>
          <w:tcPr>
            <w:tcW w:w="2700" w:type="dxa"/>
          </w:tcPr>
          <w:p>
            <w:pPr>
              <w:pStyle w:val="TableText"/>
            </w:pPr>
            <w:r>
              <w:t xml:space="preserve">BA-03, BA-05, IS-05</w:t>
            </w:r>
          </w:p>
        </w:tc>
        <w:tc>
          <w:tcPr>
            <w:tcW w:w="2800" w:type="dxa"/>
          </w:tcPr>
          <w:p>
            <w:pPr>
              <w:pStyle w:val="TableText"/>
            </w:pPr>
            <w:r>
              <w:t xml:space="preserve">Confirm returning students' mentors; collect mentor capacity each term; flag schools short of mentors; send pairing notices and reminders.</w:t>
            </w:r>
          </w:p>
        </w:tc>
        <w:tc>
          <w:tcPr>
            <w:tcW w:w="2000" w:type="dxa"/>
          </w:tcPr>
          <w:p>
            <w:pPr>
              <w:pStyle w:val="TableText"/>
            </w:pPr>
            <w:r>
              <w:t xml:space="preserve">S1, S5</w:t>
            </w:r>
          </w:p>
        </w:tc>
      </w:tr>
      <w:tr>
        <w:tc>
          <w:tcPr>
            <w:tcW w:w="1500" w:type="dxa"/>
          </w:tcPr>
          <w:p>
            <w:pPr>
              <w:pStyle w:val="TableText"/>
            </w:pPr>
            <w:r>
              <w:t xml:space="preserve">WP4</w:t>
            </w:r>
          </w:p>
        </w:tc>
        <w:tc>
          <w:tcPr>
            <w:tcW w:w="2700" w:type="dxa"/>
          </w:tcPr>
          <w:p>
            <w:pPr>
              <w:pStyle w:val="TableText"/>
            </w:pPr>
            <w:r>
              <w:t xml:space="preserve">BA-06, BA-07, IS-03, IS-04</w:t>
            </w:r>
          </w:p>
        </w:tc>
        <w:tc>
          <w:tcPr>
            <w:tcW w:w="2800" w:type="dxa"/>
          </w:tcPr>
          <w:p>
            <w:pPr>
              <w:pStyle w:val="TableText"/>
            </w:pPr>
            <w:r>
              <w:t xml:space="preserve">Log a session against the recorded pairing; send the mentor an email-link confirmation; count confirmed sessions; flag students below three; produce the semester report.</w:t>
            </w:r>
          </w:p>
        </w:tc>
        <w:tc>
          <w:tcPr>
            <w:tcW w:w="2000" w:type="dxa"/>
          </w:tcPr>
          <w:p>
            <w:pPr>
              <w:pStyle w:val="TableText"/>
            </w:pPr>
            <w:r>
              <w:t xml:space="preserve">S3, S4</w:t>
            </w:r>
          </w:p>
        </w:tc>
      </w:tr>
    </w:tbl>
    <w:p w14:paraId="07BC73FA" w14:textId="77777777" w:rsidR="00AC4CF9" w:rsidRPr="000776BC" w:rsidRDefault="00AC4CF9" w:rsidP="00AC4CF9">
      <w:pPr>
        <w:pStyle w:val="Heading3"/>
      </w:pPr>
      <w:bookmarkStart w:id="24" w:name="_Toc169270881"/>
      <w:bookmarkStart w:id="25" w:name="_Toc170747450"/>
      <w:r w:rsidRPr="000776BC">
        <w:t>Dependencies</w:t>
      </w:r>
      <w:bookmarkEnd w:id="24"/>
      <w:bookmarkEnd w:id="25"/>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Depends on (work packages)</w:t>
            </w:r>
          </w:p>
        </w:tc>
        <w:tc>
          <w:tcPr>
            <w:tcW w:w="2800" w:type="dxa"/>
            <w:shd w:val="clear" w:color="auto" w:fill="D9E2F3"/>
          </w:tcPr>
          <w:p>
            <w:pPr>
              <w:pStyle w:val="TableText"/>
            </w:pPr>
            <w:r>
              <w:rPr>
                <w:b/>
              </w:rPr>
              <w:t xml:space="preserve">Depends on (assumptions, see ARS)</w:t>
            </w:r>
          </w:p>
        </w:tc>
        <w:tc>
          <w:tcPr>
            <w:tcW w:w="2000" w:type="dxa"/>
            <w:shd w:val="clear" w:color="auto" w:fill="D9E2F3"/>
          </w:tcPr>
          <w:p>
            <w:pPr>
              <w:pStyle w:val="TableText"/>
            </w:pPr>
            <w:r>
              <w:rPr>
                <w:b/>
              </w:rPr>
              <w:t xml:space="preserve">Transition</w:t>
            </w:r>
          </w:p>
        </w:tc>
      </w:tr>
      <w:tr>
        <w:tc>
          <w:tcPr>
            <w:tcW w:w="1500" w:type="dxa"/>
          </w:tcPr>
          <w:p>
            <w:pPr>
              <w:pStyle w:val="TableText"/>
            </w:pPr>
            <w:r>
              <w:t xml:space="preserve">WP1</w:t>
            </w:r>
          </w:p>
        </w:tc>
        <w:tc>
          <w:tcPr>
            <w:tcW w:w="2700" w:type="dxa"/>
          </w:tcPr>
          <w:p>
            <w:pPr>
              <w:pStyle w:val="TableText"/>
            </w:pPr>
            <w:r>
              <w:t xml:space="preserve">None (first package)</w:t>
            </w:r>
          </w:p>
        </w:tc>
        <w:tc>
          <w:tcPr>
            <w:tcW w:w="2800" w:type="dxa"/>
          </w:tcPr>
          <w:p>
            <w:pPr>
              <w:pStyle w:val="TableText"/>
            </w:pPr>
            <w:r>
              <w:t xml:space="preserve">A-02 Registrar agrees one list format; A-06 IT Office support</w:t>
            </w:r>
          </w:p>
        </w:tc>
        <w:tc>
          <w:tcPr>
            <w:tcW w:w="2000" w:type="dxa"/>
          </w:tcPr>
          <w:p>
            <w:pPr>
              <w:pStyle w:val="TableText"/>
            </w:pPr>
            <w:r>
              <w:t xml:space="preserve">1</w:t>
            </w:r>
          </w:p>
        </w:tc>
      </w:tr>
      <w:tr>
        <w:tc>
          <w:tcPr>
            <w:tcW w:w="1500" w:type="dxa"/>
          </w:tcPr>
          <w:p>
            <w:pPr>
              <w:pStyle w:val="TableText"/>
            </w:pPr>
            <w:r>
              <w:t xml:space="preserve">WP2</w:t>
            </w:r>
          </w:p>
        </w:tc>
        <w:tc>
          <w:tcPr>
            <w:tcW w:w="2700" w:type="dxa"/>
          </w:tcPr>
          <w:p>
            <w:pPr>
              <w:pStyle w:val="TableText"/>
            </w:pPr>
            <w:r>
              <w:t xml:space="preserve">WP1 (the register)</w:t>
            </w:r>
          </w:p>
        </w:tc>
        <w:tc>
          <w:tcPr>
            <w:tcW w:w="2800" w:type="dxa"/>
          </w:tcPr>
          <w:p>
            <w:pPr>
              <w:pStyle w:val="TableText"/>
            </w:pPr>
            <w:r>
              <w:t xml:space="preserve">A-03 coordinators use the queue</w:t>
            </w:r>
          </w:p>
        </w:tc>
        <w:tc>
          <w:tcPr>
            <w:tcW w:w="2000" w:type="dxa"/>
          </w:tcPr>
          <w:p>
            <w:pPr>
              <w:pStyle w:val="TableText"/>
            </w:pPr>
            <w:r>
              <w:t xml:space="preserve">1</w:t>
            </w:r>
          </w:p>
        </w:tc>
      </w:tr>
      <w:tr>
        <w:tc>
          <w:tcPr>
            <w:tcW w:w="1500" w:type="dxa"/>
          </w:tcPr>
          <w:p>
            <w:pPr>
              <w:pStyle w:val="TableText"/>
            </w:pPr>
            <w:r>
              <w:t xml:space="preserve">WP3</w:t>
            </w:r>
          </w:p>
        </w:tc>
        <w:tc>
          <w:tcPr>
            <w:tcW w:w="2700" w:type="dxa"/>
          </w:tcPr>
          <w:p>
            <w:pPr>
              <w:pStyle w:val="TableText"/>
            </w:pPr>
            <w:r>
              <w:t xml:space="preserve">WP1, WP2</w:t>
            </w:r>
          </w:p>
        </w:tc>
        <w:tc>
          <w:tcPr>
            <w:tcW w:w="2800" w:type="dxa"/>
          </w:tcPr>
          <w:p>
            <w:pPr>
              <w:pStyle w:val="TableText"/>
            </w:pPr>
            <w:r>
              <w:t xml:space="preserve">A-03 coordinators adopt the workflow; A-04 mentors declare capacity</w:t>
            </w:r>
          </w:p>
        </w:tc>
        <w:tc>
          <w:tcPr>
            <w:tcW w:w="2000" w:type="dxa"/>
          </w:tcPr>
          <w:p>
            <w:pPr>
              <w:pStyle w:val="TableText"/>
            </w:pPr>
            <w:r>
              <w:t xml:space="preserve">2</w:t>
            </w:r>
          </w:p>
        </w:tc>
      </w:tr>
      <w:tr>
        <w:tc>
          <w:tcPr>
            <w:tcW w:w="1500" w:type="dxa"/>
          </w:tcPr>
          <w:p>
            <w:pPr>
              <w:pStyle w:val="TableText"/>
            </w:pPr>
            <w:r>
              <w:t xml:space="preserve">WP4</w:t>
            </w:r>
          </w:p>
        </w:tc>
        <w:tc>
          <w:tcPr>
            <w:tcW w:w="2700" w:type="dxa"/>
          </w:tcPr>
          <w:p>
            <w:pPr>
              <w:pStyle w:val="TableText"/>
            </w:pPr>
            <w:r>
              <w:t xml:space="preserve">WP1 (pairings to log against); WP3 (notifications)</w:t>
            </w:r>
          </w:p>
        </w:tc>
        <w:tc>
          <w:tcPr>
            <w:tcW w:w="2800" w:type="dxa"/>
          </w:tcPr>
          <w:p>
            <w:pPr>
              <w:pStyle w:val="TableText"/>
            </w:pPr>
            <w:r>
              <w:t xml:space="preserve">A-01 students log their sessions; external mentors confirm by email link (TS2)</w:t>
            </w:r>
          </w:p>
        </w:tc>
        <w:tc>
          <w:tcPr>
            <w:tcW w:w="2000" w:type="dxa"/>
          </w:tcPr>
          <w:p>
            <w:pPr>
              <w:pStyle w:val="TableText"/>
            </w:pPr>
            <w:r>
              <w:t xml:space="preserve">2</w:t>
            </w:r>
          </w:p>
        </w:tc>
      </w:tr>
    </w:tbl>
    <w:p w14:paraId="63B9F99C" w14:textId="77777777" w:rsidR="00AC4CF9" w:rsidRPr="000776BC" w:rsidRDefault="00AC4CF9" w:rsidP="00AC4CF9">
      <w:pPr>
        <w:pStyle w:val="Heading3"/>
      </w:pPr>
      <w:bookmarkStart w:id="26" w:name="_Toc169270882"/>
      <w:bookmarkStart w:id="27" w:name="_Toc170747451"/>
      <w:r w:rsidRPr="000776BC">
        <w:t xml:space="preserve">Relationship to </w:t>
      </w:r>
      <w:r>
        <w:t>O</w:t>
      </w:r>
      <w:r w:rsidRPr="000776BC">
        <w:t>pportunity</w:t>
      </w:r>
      <w:bookmarkEnd w:id="26"/>
      <w:bookmarkEnd w:id="27"/>
    </w:p>
    <w:p>
      <w:pPr>
        <w:pStyle w:val="BodyText"/>
      </w:pPr>
      <w:r>
        <w:t xml:space="preserve">Phase E has not yet identified formal opportunities, so each work package is traced to the drivers (Architecture Requirements Specification, Section 2) and the business capabilities it serves.</w:t>
      </w:r>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Driver served</w:t>
            </w:r>
          </w:p>
        </w:tc>
        <w:tc>
          <w:tcPr>
            <w:tcW w:w="2800" w:type="dxa"/>
            <w:shd w:val="clear" w:color="auto" w:fill="D9E2F3"/>
          </w:tcPr>
          <w:p>
            <w:pPr>
              <w:pStyle w:val="TableText"/>
            </w:pPr>
            <w:r>
              <w:rPr>
                <w:b/>
              </w:rPr>
              <w:t xml:space="preserve">Business capability</w:t>
            </w:r>
          </w:p>
        </w:tc>
        <w:tc>
          <w:tcPr>
            <w:tcW w:w="2000" w:type="dxa"/>
            <w:shd w:val="clear" w:color="auto" w:fill="D9E2F3"/>
          </w:tcPr>
          <w:p>
            <w:pPr>
              <w:pStyle w:val="TableText"/>
            </w:pPr>
            <w:r>
              <w:rPr>
                <w:b/>
              </w:rPr>
              <w:t xml:space="preserve">How it serves</w:t>
            </w:r>
          </w:p>
        </w:tc>
      </w:tr>
      <w:tr>
        <w:tc>
          <w:tcPr>
            <w:tcW w:w="1500" w:type="dxa"/>
          </w:tcPr>
          <w:p>
            <w:pPr>
              <w:pStyle w:val="TableText"/>
            </w:pPr>
            <w:r>
              <w:t xml:space="preserve">WP1</w:t>
            </w:r>
          </w:p>
        </w:tc>
        <w:tc>
          <w:tcPr>
            <w:tcW w:w="2700" w:type="dxa"/>
          </w:tcPr>
          <w:p>
            <w:pPr>
              <w:pStyle w:val="TableText"/>
            </w:pPr>
            <w:r>
              <w:t xml:space="preserve">Driver 1 (three-session rule); Driver 2 (UA&amp;P hallmark)</w:t>
            </w:r>
          </w:p>
        </w:tc>
        <w:tc>
          <w:tcPr>
            <w:tcW w:w="2800" w:type="dxa"/>
          </w:tcPr>
          <w:p>
            <w:pPr>
              <w:pStyle w:val="TableText"/>
            </w:pPr>
            <w:r>
              <w:t xml:space="preserve">3 Mentee-Mentor Pairing</w:t>
            </w:r>
          </w:p>
        </w:tc>
        <w:tc>
          <w:tcPr>
            <w:tcW w:w="2000" w:type="dxa"/>
          </w:tcPr>
          <w:p>
            <w:pPr>
              <w:pStyle w:val="TableText"/>
            </w:pPr>
            <w:r>
              <w:t xml:space="preserve">Every student has a recorded mentor, which the three-session rule depends on; keeps the program uniform and centralized across schools.</w:t>
            </w:r>
          </w:p>
        </w:tc>
      </w:tr>
      <w:tr>
        <w:tc>
          <w:tcPr>
            <w:tcW w:w="1500" w:type="dxa"/>
          </w:tcPr>
          <w:p>
            <w:pPr>
              <w:pStyle w:val="TableText"/>
            </w:pPr>
            <w:r>
              <w:t xml:space="preserve">WP2</w:t>
            </w:r>
          </w:p>
        </w:tc>
        <w:tc>
          <w:tcPr>
            <w:tcW w:w="2700" w:type="dxa"/>
          </w:tcPr>
          <w:p>
            <w:pPr>
              <w:pStyle w:val="TableText"/>
            </w:pPr>
            <w:r>
              <w:t xml:space="preserve">Driver 2</w:t>
            </w:r>
          </w:p>
        </w:tc>
        <w:tc>
          <w:tcPr>
            <w:tcW w:w="2800" w:type="dxa"/>
          </w:tcPr>
          <w:p>
            <w:pPr>
              <w:pStyle w:val="TableText"/>
            </w:pPr>
            <w:r>
              <w:t xml:space="preserve">4 Pairing Change Management</w:t>
            </w:r>
          </w:p>
        </w:tc>
        <w:tc>
          <w:tcPr>
            <w:tcW w:w="2000" w:type="dxa"/>
          </w:tcPr>
          <w:p>
            <w:pPr>
              <w:pStyle w:val="TableText"/>
            </w:pPr>
            <w:r>
              <w:t xml:space="preserve">Removes the biggest current pain, so a mentor change no longer stalls a student's sessions.</w:t>
            </w:r>
          </w:p>
        </w:tc>
      </w:tr>
      <w:tr>
        <w:tc>
          <w:tcPr>
            <w:tcW w:w="1500" w:type="dxa"/>
          </w:tcPr>
          <w:p>
            <w:pPr>
              <w:pStyle w:val="TableText"/>
            </w:pPr>
            <w:r>
              <w:t xml:space="preserve">WP3</w:t>
            </w:r>
          </w:p>
        </w:tc>
        <w:tc>
          <w:tcPr>
            <w:tcW w:w="2700" w:type="dxa"/>
          </w:tcPr>
          <w:p>
            <w:pPr>
              <w:pStyle w:val="TableText"/>
            </w:pPr>
            <w:r>
              <w:t xml:space="preserve">Driver 2</w:t>
            </w:r>
          </w:p>
        </w:tc>
        <w:tc>
          <w:tcPr>
            <w:tcW w:w="2800" w:type="dxa"/>
          </w:tcPr>
          <w:p>
            <w:pPr>
              <w:pStyle w:val="TableText"/>
            </w:pPr>
            <w:r>
              <w:t xml:space="preserve">3 Mentee-Mentor Pairing</w:t>
            </w:r>
          </w:p>
        </w:tc>
        <w:tc>
          <w:tcPr>
            <w:tcW w:w="2000" w:type="dxa"/>
          </w:tcPr>
          <w:p>
            <w:pPr>
              <w:pStyle w:val="TableText"/>
            </w:pPr>
            <w:r>
              <w:t xml:space="preserve">The same pairing steps in every school, which is the unit's reason to exist.</w:t>
            </w:r>
          </w:p>
        </w:tc>
      </w:tr>
      <w:tr>
        <w:tc>
          <w:tcPr>
            <w:tcW w:w="1500" w:type="dxa"/>
          </w:tcPr>
          <w:p>
            <w:pPr>
              <w:pStyle w:val="TableText"/>
            </w:pPr>
            <w:r>
              <w:t xml:space="preserve">WP4</w:t>
            </w:r>
          </w:p>
        </w:tc>
        <w:tc>
          <w:tcPr>
            <w:tcW w:w="2700" w:type="dxa"/>
          </w:tcPr>
          <w:p>
            <w:pPr>
              <w:pStyle w:val="TableText"/>
            </w:pPr>
            <w:r>
              <w:t xml:space="preserve">Driver 1; Driver 3 (evidence that the program works)</w:t>
            </w:r>
          </w:p>
        </w:tc>
        <w:tc>
          <w:tcPr>
            <w:tcW w:w="2800" w:type="dxa"/>
          </w:tcPr>
          <w:p>
            <w:pPr>
              <w:pStyle w:val="TableText"/>
            </w:pPr>
            <w:r>
              <w:t xml:space="preserve">5 Session Logging and Compliance; 6 Program Evaluation and Reporting</w:t>
            </w:r>
          </w:p>
        </w:tc>
        <w:tc>
          <w:tcPr>
            <w:tcW w:w="2000" w:type="dxa"/>
          </w:tcPr>
          <w:p>
            <w:pPr>
              <w:pStyle w:val="TableText"/>
            </w:pPr>
            <w:r>
              <w:t xml:space="preserve">Shows that each student meets the rule, and that the program works.</w:t>
            </w:r>
          </w:p>
        </w:tc>
      </w:tr>
    </w:tbl>
    <w:p w14:paraId="70A9D3EC" w14:textId="77777777" w:rsidR="00AC4CF9" w:rsidRPr="000776BC" w:rsidRDefault="00AC4CF9" w:rsidP="00AC4CF9">
      <w:pPr>
        <w:pStyle w:val="Heading3"/>
      </w:pPr>
      <w:bookmarkStart w:id="28" w:name="_Toc169270883"/>
      <w:bookmarkStart w:id="29" w:name="_Toc170747452"/>
      <w:r w:rsidRPr="000776BC">
        <w:t>Relationship to Architecture Definition Document and Architecture Requirements Specification</w:t>
      </w:r>
      <w:bookmarkEnd w:id="28"/>
      <w:bookmarkEnd w:id="29"/>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ARS success measures</w:t>
            </w:r>
          </w:p>
        </w:tc>
        <w:tc>
          <w:tcPr>
            <w:tcW w:w="2800" w:type="dxa"/>
            <w:shd w:val="clear" w:color="auto" w:fill="D9E2F3"/>
          </w:tcPr>
          <w:p>
            <w:pPr>
              <w:pStyle w:val="TableText"/>
            </w:pPr>
            <w:r>
              <w:rPr>
                <w:b/>
              </w:rPr>
              <w:t xml:space="preserve">ARS services and standards</w:t>
            </w:r>
          </w:p>
        </w:tc>
        <w:tc>
          <w:tcPr>
            <w:tcW w:w="2000" w:type="dxa"/>
            <w:shd w:val="clear" w:color="auto" w:fill="D9E2F3"/>
          </w:tcPr>
          <w:p>
            <w:pPr>
              <w:pStyle w:val="TableText"/>
            </w:pPr>
            <w:r>
              <w:rPr>
                <w:b/>
              </w:rPr>
              <w:t xml:space="preserve">Phases C and D document (ADD content)</w:t>
            </w:r>
          </w:p>
        </w:tc>
      </w:tr>
      <w:tr>
        <w:tc>
          <w:tcPr>
            <w:tcW w:w="1500" w:type="dxa"/>
          </w:tcPr>
          <w:p>
            <w:pPr>
              <w:pStyle w:val="TableText"/>
            </w:pPr>
            <w:r>
              <w:t xml:space="preserve">WP1</w:t>
            </w:r>
          </w:p>
        </w:tc>
        <w:tc>
          <w:tcPr>
            <w:tcW w:w="2700" w:type="dxa"/>
          </w:tcPr>
          <w:p>
            <w:pPr>
              <w:pStyle w:val="TableText"/>
            </w:pPr>
            <w:r>
              <w:t xml:space="preserve">SM-02, SM-03, SM-07</w:t>
            </w:r>
          </w:p>
        </w:tc>
        <w:tc>
          <w:tcPr>
            <w:tcW w:w="2800" w:type="dxa"/>
          </w:tcPr>
          <w:p>
            <w:pPr>
              <w:pStyle w:val="TableText"/>
            </w:pPr>
            <w:r>
              <w:t xml:space="preserve">S1; TS3, TS5, TS6</w:t>
            </w:r>
          </w:p>
        </w:tc>
        <w:tc>
          <w:tcPr>
            <w:tcW w:w="2000" w:type="dxa"/>
          </w:tcPr>
          <w:p>
            <w:pPr>
              <w:pStyle w:val="TableText"/>
            </w:pPr>
            <w:r>
              <w:t xml:space="preserve">2.2 Target Data Architecture (Pairing, Mentor Capacity); 3.2 (S1); 4.2 Technology Standards</w:t>
            </w:r>
          </w:p>
        </w:tc>
      </w:tr>
      <w:tr>
        <w:tc>
          <w:tcPr>
            <w:tcW w:w="1500" w:type="dxa"/>
          </w:tcPr>
          <w:p>
            <w:pPr>
              <w:pStyle w:val="TableText"/>
            </w:pPr>
            <w:r>
              <w:t xml:space="preserve">WP2</w:t>
            </w:r>
          </w:p>
        </w:tc>
        <w:tc>
          <w:tcPr>
            <w:tcW w:w="2700" w:type="dxa"/>
          </w:tcPr>
          <w:p>
            <w:pPr>
              <w:pStyle w:val="TableText"/>
            </w:pPr>
            <w:r>
              <w:t xml:space="preserve">SM-04, SM-05</w:t>
            </w:r>
          </w:p>
        </w:tc>
        <w:tc>
          <w:tcPr>
            <w:tcW w:w="2800" w:type="dxa"/>
          </w:tcPr>
          <w:p>
            <w:pPr>
              <w:pStyle w:val="TableText"/>
            </w:pPr>
            <w:r>
              <w:t xml:space="preserve">S2; TS2</w:t>
            </w:r>
          </w:p>
        </w:tc>
        <w:tc>
          <w:tcPr>
            <w:tcW w:w="2000" w:type="dxa"/>
          </w:tcPr>
          <w:p>
            <w:pPr>
              <w:pStyle w:val="TableText"/>
            </w:pPr>
            <w:r>
              <w:t xml:space="preserve">2.2 (Change Request); 3.2 (S2)</w:t>
            </w:r>
          </w:p>
        </w:tc>
      </w:tr>
      <w:tr>
        <w:tc>
          <w:tcPr>
            <w:tcW w:w="1500" w:type="dxa"/>
          </w:tcPr>
          <w:p>
            <w:pPr>
              <w:pStyle w:val="TableText"/>
            </w:pPr>
            <w:r>
              <w:t xml:space="preserve">WP3</w:t>
            </w:r>
          </w:p>
        </w:tc>
        <w:tc>
          <w:tcPr>
            <w:tcW w:w="2700" w:type="dxa"/>
          </w:tcPr>
          <w:p>
            <w:pPr>
              <w:pStyle w:val="TableText"/>
            </w:pPr>
            <w:r>
              <w:t xml:space="preserve">SM-02</w:t>
            </w:r>
          </w:p>
        </w:tc>
        <w:tc>
          <w:tcPr>
            <w:tcW w:w="2800" w:type="dxa"/>
          </w:tcPr>
          <w:p>
            <w:pPr>
              <w:pStyle w:val="TableText"/>
            </w:pPr>
            <w:r>
              <w:t xml:space="preserve">S1, S5; TS4</w:t>
            </w:r>
          </w:p>
        </w:tc>
        <w:tc>
          <w:tcPr>
            <w:tcW w:w="2000" w:type="dxa"/>
          </w:tcPr>
          <w:p>
            <w:pPr>
              <w:pStyle w:val="TableText"/>
            </w:pPr>
            <w:r>
              <w:t xml:space="preserve">3.2 (S1, S5)</w:t>
            </w:r>
          </w:p>
        </w:tc>
      </w:tr>
      <w:tr>
        <w:tc>
          <w:tcPr>
            <w:tcW w:w="1500" w:type="dxa"/>
          </w:tcPr>
          <w:p>
            <w:pPr>
              <w:pStyle w:val="TableText"/>
            </w:pPr>
            <w:r>
              <w:t xml:space="preserve">WP4</w:t>
            </w:r>
          </w:p>
        </w:tc>
        <w:tc>
          <w:tcPr>
            <w:tcW w:w="2700" w:type="dxa"/>
          </w:tcPr>
          <w:p>
            <w:pPr>
              <w:pStyle w:val="TableText"/>
            </w:pPr>
            <w:r>
              <w:t xml:space="preserve">SM-01, SM-06, SM-08</w:t>
            </w:r>
          </w:p>
        </w:tc>
        <w:tc>
          <w:tcPr>
            <w:tcW w:w="2800" w:type="dxa"/>
          </w:tcPr>
          <w:p>
            <w:pPr>
              <w:pStyle w:val="TableText"/>
            </w:pPr>
            <w:r>
              <w:t xml:space="preserve">S3, S4; TS2, TS3</w:t>
            </w:r>
          </w:p>
        </w:tc>
        <w:tc>
          <w:tcPr>
            <w:tcW w:w="2000" w:type="dxa"/>
          </w:tcPr>
          <w:p>
            <w:pPr>
              <w:pStyle w:val="TableText"/>
            </w:pPr>
            <w:r>
              <w:t xml:space="preserve">2.2 (Session Log linked to Pairing); 3.2 (S3, S4)</w:t>
            </w:r>
          </w:p>
        </w:tc>
      </w:tr>
    </w:tbl>
    <w:p w14:paraId="3E340769" w14:textId="77777777" w:rsidR="00AC4CF9" w:rsidRPr="000776BC" w:rsidRDefault="00AC4CF9" w:rsidP="00AC4CF9">
      <w:pPr>
        <w:pStyle w:val="Heading3"/>
      </w:pPr>
      <w:bookmarkStart w:id="30" w:name="_Toc169270884"/>
      <w:bookmarkStart w:id="31" w:name="_Toc170747453"/>
      <w:r w:rsidRPr="000776BC">
        <w:t xml:space="preserve">Business </w:t>
      </w:r>
      <w:r>
        <w:t>V</w:t>
      </w:r>
      <w:r w:rsidRPr="000776BC">
        <w:t>alue</w:t>
      </w:r>
      <w:bookmarkEnd w:id="30"/>
      <w:bookmarkEnd w:id="31"/>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Pain removed</w:t>
            </w:r>
          </w:p>
        </w:tc>
        <w:tc>
          <w:tcPr>
            <w:tcW w:w="2800" w:type="dxa"/>
            <w:shd w:val="clear" w:color="auto" w:fill="D9E2F3"/>
          </w:tcPr>
          <w:p>
            <w:pPr>
              <w:pStyle w:val="TableText"/>
            </w:pPr>
            <w:r>
              <w:rPr>
                <w:b/>
              </w:rPr>
              <w:t xml:space="preserve">Measures improved</w:t>
            </w:r>
          </w:p>
        </w:tc>
        <w:tc>
          <w:tcPr>
            <w:tcW w:w="2000" w:type="dxa"/>
            <w:shd w:val="clear" w:color="auto" w:fill="D9E2F3"/>
          </w:tcPr>
          <w:p>
            <w:pPr>
              <w:pStyle w:val="TableText"/>
            </w:pPr>
            <w:r>
              <w:rPr>
                <w:b/>
              </w:rPr>
              <w:t xml:space="preserve">Business value</w:t>
            </w:r>
          </w:p>
        </w:tc>
      </w:tr>
      <w:tr>
        <w:tc>
          <w:tcPr>
            <w:tcW w:w="1500" w:type="dxa"/>
          </w:tcPr>
          <w:p>
            <w:pPr>
              <w:pStyle w:val="TableText"/>
            </w:pPr>
            <w:r>
              <w:t xml:space="preserve">WP1</w:t>
            </w:r>
          </w:p>
        </w:tc>
        <w:tc>
          <w:tcPr>
            <w:tcW w:w="2700" w:type="dxa"/>
          </w:tcPr>
          <w:p>
            <w:pPr>
              <w:pStyle w:val="TableText"/>
            </w:pPr>
            <w:r>
              <w:t xml:space="preserve">Pairings rebuilt by hand each term; two routes for the student list</w:t>
            </w:r>
          </w:p>
        </w:tc>
        <w:tc>
          <w:tcPr>
            <w:tcW w:w="2800" w:type="dxa"/>
          </w:tcPr>
          <w:p>
            <w:pPr>
              <w:pStyle w:val="TableText"/>
            </w:pPr>
            <w:r>
              <w:t xml:space="preserve">SM-02, SM-03, SM-07</w:t>
            </w:r>
          </w:p>
        </w:tc>
        <w:tc>
          <w:tcPr>
            <w:tcW w:w="2000" w:type="dxa"/>
          </w:tcPr>
          <w:p>
            <w:pPr>
              <w:pStyle w:val="TableText"/>
            </w:pPr>
            <w:r>
              <w:t xml:space="preserve">One source of truth for who mentors whom</w:t>
            </w:r>
          </w:p>
        </w:tc>
      </w:tr>
      <w:tr>
        <w:tc>
          <w:tcPr>
            <w:tcW w:w="1500" w:type="dxa"/>
          </w:tcPr>
          <w:p>
            <w:pPr>
              <w:pStyle w:val="TableText"/>
            </w:pPr>
            <w:r>
              <w:t xml:space="preserve">WP2</w:t>
            </w:r>
          </w:p>
        </w:tc>
        <w:tc>
          <w:tcPr>
            <w:tcW w:w="2700" w:type="dxa"/>
          </w:tcPr>
          <w:p>
            <w:pPr>
              <w:pStyle w:val="TableText"/>
            </w:pPr>
            <w:r>
              <w:t xml:space="preserve">Long email chains for mentor changes</w:t>
            </w:r>
          </w:p>
        </w:tc>
        <w:tc>
          <w:tcPr>
            <w:tcW w:w="2800" w:type="dxa"/>
          </w:tcPr>
          <w:p>
            <w:pPr>
              <w:pStyle w:val="TableText"/>
            </w:pPr>
            <w:r>
              <w:t xml:space="preserve">SM-04, SM-05</w:t>
            </w:r>
          </w:p>
        </w:tc>
        <w:tc>
          <w:tcPr>
            <w:tcW w:w="2000" w:type="dxa"/>
          </w:tcPr>
          <w:p>
            <w:pPr>
              <w:pStyle w:val="TableText"/>
            </w:pPr>
            <w:r>
              <w:t xml:space="preserve">Changes tracked and settled within 2 working days</w:t>
            </w:r>
          </w:p>
        </w:tc>
      </w:tr>
      <w:tr>
        <w:tc>
          <w:tcPr>
            <w:tcW w:w="1500" w:type="dxa"/>
          </w:tcPr>
          <w:p>
            <w:pPr>
              <w:pStyle w:val="TableText"/>
            </w:pPr>
            <w:r>
              <w:t xml:space="preserve">WP3</w:t>
            </w:r>
          </w:p>
        </w:tc>
        <w:tc>
          <w:tcPr>
            <w:tcW w:w="2700" w:type="dxa"/>
          </w:tcPr>
          <w:p>
            <w:pPr>
              <w:pStyle w:val="TableText"/>
            </w:pPr>
            <w:r>
              <w:t xml:space="preserve">Surveys, capacity checks and notices sent as separate emails</w:t>
            </w:r>
          </w:p>
        </w:tc>
        <w:tc>
          <w:tcPr>
            <w:tcW w:w="2800" w:type="dxa"/>
          </w:tcPr>
          <w:p>
            <w:pPr>
              <w:pStyle w:val="TableText"/>
            </w:pPr>
            <w:r>
              <w:t xml:space="preserve">SM-02</w:t>
            </w:r>
          </w:p>
        </w:tc>
        <w:tc>
          <w:tcPr>
            <w:tcW w:w="2000" w:type="dxa"/>
          </w:tcPr>
          <w:p>
            <w:pPr>
              <w:pStyle w:val="TableText"/>
            </w:pPr>
            <w:r>
              <w:t xml:space="preserve">Faster, uniform pairing; shortages seen early</w:t>
            </w:r>
          </w:p>
        </w:tc>
      </w:tr>
      <w:tr>
        <w:tc>
          <w:tcPr>
            <w:tcW w:w="1500" w:type="dxa"/>
          </w:tcPr>
          <w:p>
            <w:pPr>
              <w:pStyle w:val="TableText"/>
            </w:pPr>
            <w:r>
              <w:t xml:space="preserve">WP4</w:t>
            </w:r>
          </w:p>
        </w:tc>
        <w:tc>
          <w:tcPr>
            <w:tcW w:w="2700" w:type="dxa"/>
          </w:tcPr>
          <w:p>
            <w:pPr>
              <w:pStyle w:val="TableText"/>
            </w:pPr>
            <w:r>
              <w:t xml:space="preserve">Compliance checked by hand; no formal reporting</w:t>
            </w:r>
          </w:p>
        </w:tc>
        <w:tc>
          <w:tcPr>
            <w:tcW w:w="2800" w:type="dxa"/>
          </w:tcPr>
          <w:p>
            <w:pPr>
              <w:pStyle w:val="TableText"/>
            </w:pPr>
            <w:r>
              <w:t xml:space="preserve">SM-01, SM-06, SM-08</w:t>
            </w:r>
          </w:p>
        </w:tc>
        <w:tc>
          <w:tcPr>
            <w:tcW w:w="2000" w:type="dxa"/>
          </w:tcPr>
          <w:p>
            <w:pPr>
              <w:pStyle w:val="TableText"/>
            </w:pPr>
            <w:r>
              <w:t xml:space="preserve">Evidence for the three-session rule and for the sponsor</w:t>
            </w:r>
          </w:p>
        </w:tc>
      </w:tr>
    </w:tbl>
    <w:p w14:paraId="6D0D1897" w14:textId="77777777" w:rsidR="00AC4CF9" w:rsidRPr="000776BC" w:rsidRDefault="00AC4CF9" w:rsidP="00AC4CF9">
      <w:pPr>
        <w:pStyle w:val="Heading2"/>
      </w:pPr>
      <w:bookmarkStart w:id="32" w:name="_Toc169270885"/>
      <w:bookmarkStart w:id="33" w:name="_Toc170747454"/>
      <w:r w:rsidRPr="000776BC">
        <w:t xml:space="preserve">Implementation Factor </w:t>
      </w:r>
      <w:r>
        <w:t>C</w:t>
      </w:r>
      <w:r w:rsidRPr="000776BC">
        <w:t>atalog</w:t>
      </w:r>
      <w:bookmarkEnd w:id="32"/>
      <w:bookmarkEnd w:id="33"/>
    </w:p>
    <w:p>
      <w:pPr>
        <w:pStyle w:val="BodyText"/>
      </w:pPr>
      <w:r>
        <w:t xml:space="preserve">Preliminary, to be confirmed in Phase E. The Implementation Factor Catalog records the factors that will shape how the work packages in Section 3.1 are delivered: what could go wrong, what is already a problem, what is being assumed, what the work relies on, what must be done next, and where the content came from.</w:t>
      </w:r>
    </w:p>
    <w:p w14:paraId="2A7543B4" w14:textId="77777777" w:rsidR="00AC4CF9" w:rsidRPr="000776BC" w:rsidRDefault="00AC4CF9" w:rsidP="00AC4CF9">
      <w:pPr>
        <w:pStyle w:val="Heading3"/>
      </w:pPr>
      <w:bookmarkStart w:id="34" w:name="_Toc169270886"/>
      <w:bookmarkStart w:id="35" w:name="_Toc170747455"/>
      <w:r w:rsidRPr="000776BC">
        <w:t>Risks</w:t>
      </w:r>
      <w:bookmarkEnd w:id="34"/>
      <w:bookmarkEnd w:id="35"/>
    </w:p>
    <w:p>
      <w:pPr>
        <w:pStyle w:val="BodyText"/>
      </w:pPr>
      <w:r>
        <w:t xml:space="preserve">The main initial risks come from adoption and from depending on other offices. School coordinators may keep their own lists instead of using the register; the Registrar may not agree to one list format, or may send the freshman list late; the IT Office may lack the capacity to build and maintain the tools; students may log sessions late or incorrectly; personal data may be seen by people who should not see it; and external mentors have no UA&amp;P account. Each risk and its mitigation is listed in Section 3.5.2 (R-01 to R-06).</w:t>
      </w:r>
    </w:p>
    <w:p w14:paraId="6FB32B20" w14:textId="77777777" w:rsidR="00AC4CF9" w:rsidRPr="000776BC" w:rsidRDefault="00AC4CF9" w:rsidP="00AC4CF9">
      <w:pPr>
        <w:pStyle w:val="Heading3"/>
      </w:pPr>
      <w:bookmarkStart w:id="36" w:name="_Toc169270887"/>
      <w:bookmarkStart w:id="37" w:name="_Toc170747456"/>
      <w:r w:rsidRPr="000776BC">
        <w:t>Issues</w:t>
      </w:r>
      <w:bookmarkEnd w:id="36"/>
      <w:bookmarkEnd w:id="37"/>
    </w:p>
    <w:p>
      <w:pPr>
        <w:pStyle w:val="BodyText"/>
      </w:pPr>
      <w:r>
        <w:t xml:space="preserve">Unlike risks, these problems already exist and must be handled during implementation. The proposed targets and the target state have not yet been validated with OSM and the CSA Executive Director. Pairings are split across the schools' own lists, so the first load of the register (WP1) must bring them together. Mentor supply is limited, with loads ranging from 2 to 50 mentees (C-08), so capacity must be declared before pairing (WP3). The freshman list is final only after enrollment closes (C-04), which shortens the pairing window at the start of the first semester.</w:t>
      </w:r>
    </w:p>
    <w:p w14:paraId="478A698E" w14:textId="77777777" w:rsidR="00AC4CF9" w:rsidRPr="000776BC" w:rsidRDefault="00AC4CF9" w:rsidP="00AC4CF9">
      <w:pPr>
        <w:pStyle w:val="Heading3"/>
      </w:pPr>
      <w:bookmarkStart w:id="38" w:name="_Toc169270888"/>
      <w:bookmarkStart w:id="39" w:name="_Toc170747457"/>
      <w:r w:rsidRPr="000776BC">
        <w:t>Assumptions</w:t>
      </w:r>
      <w:bookmarkEnd w:id="38"/>
      <w:bookmarkEnd w:id="39"/>
    </w:p>
    <w:p>
      <w:pPr>
        <w:pStyle w:val="BodyText"/>
      </w:pPr>
      <w:r>
        <w:t xml:space="preserve">The work packages rest on the assumptions in the Architecture Requirements Specification (Section 2.10). Two are confirmed: mentors will declare their capacity each term (A-04), and the session-log sheet already updates OSM's master database while the schools' pairing lists are not connected to it (A-05). Students logging their own sessions (A-01) is backed by the university's three-sessions-per-semester requirement. Three still need confirmation: that the Registrar will send one official list to OSM (A-02), that coordinators will adopt one central workflow (A-03), and that the IT Office can support a single platform (A-06). The plan also assumes the solution stays within the university's Google Workspace (TS1).</w:t>
      </w:r>
    </w:p>
    <w:p w14:paraId="24003B0A" w14:textId="77777777" w:rsidR="00AC4CF9" w:rsidRPr="000776BC" w:rsidRDefault="00AC4CF9" w:rsidP="00AC4CF9">
      <w:pPr>
        <w:pStyle w:val="Heading3"/>
      </w:pPr>
      <w:bookmarkStart w:id="40" w:name="_Toc169270889"/>
      <w:bookmarkStart w:id="41" w:name="_Toc170747458"/>
      <w:r w:rsidRPr="000776BC">
        <w:t>Dependencies</w:t>
      </w:r>
      <w:bookmarkEnd w:id="40"/>
      <w:bookmarkEnd w:id="41"/>
    </w:p>
    <w:p>
      <w:pPr>
        <w:pStyle w:val="BodyText"/>
      </w:pPr>
      <w:r>
        <w:t xml:space="preserve">Inside the portfolio, WP1 comes first because every other package needs the register: WP2 depends on WP1, WP3 on WP1 and WP2, and WP4 on WP1 and WP3 (Section 3.1.3). Outside it, the work depends on the Registrar for the list format, on the IT Office to build and maintain the tools, on the school coordinators to adopt the workflow, on ManCom's approved mentor roster before each term's pairing, and on the CSA Executive Director as sponsor. Because work follows the semester rhythm (C-07), Transition 1 should be in place before a term's pairing starts.</w:t>
      </w:r>
    </w:p>
    <w:p w14:paraId="37E5A8EE" w14:textId="77777777" w:rsidR="00AC4CF9" w:rsidRPr="000776BC" w:rsidRDefault="00AC4CF9" w:rsidP="00AC4CF9">
      <w:pPr>
        <w:pStyle w:val="Heading3"/>
      </w:pPr>
      <w:bookmarkStart w:id="42" w:name="_Toc169270890"/>
      <w:bookmarkStart w:id="43" w:name="_Toc170747459"/>
      <w:r w:rsidRPr="000776BC">
        <w:t>Actions</w:t>
      </w:r>
      <w:bookmarkEnd w:id="42"/>
      <w:bookmarkEnd w:id="43"/>
    </w:p>
    <w:p>
      <w:pPr>
        <w:pStyle w:val="BodyText"/>
      </w:pPr>
      <w:r>
        <w:t xml:space="preserve">Next actions before Phase E: validate the success-measure targets and the target state with OSM and the CSA Executive Director; agree one student-list format with the Registrar; confirm the IT Office's support and the OSM and IT Office support split (TS6); walk the school coordinators through the register and change-request design; complete the remaining mentor interviews; then confirm the work packages and their sequence in Phase E.</w:t>
      </w:r>
    </w:p>
    <w:p w14:paraId="008E7214" w14:textId="77777777" w:rsidR="00AC4CF9" w:rsidRPr="000776BC" w:rsidRDefault="00AC4CF9" w:rsidP="00AC4CF9">
      <w:pPr>
        <w:pStyle w:val="Heading3"/>
      </w:pPr>
      <w:bookmarkStart w:id="44" w:name="_Toc169270891"/>
      <w:bookmarkStart w:id="45" w:name="_Toc170747460"/>
      <w:r w:rsidRPr="000776BC">
        <w:t>Inputs</w:t>
      </w:r>
      <w:bookmarkEnd w:id="44"/>
      <w:bookmarkEnd w:id="45"/>
    </w:p>
    <w:p>
      <w:pPr>
        <w:pStyle w:val="BodyText"/>
      </w:pPr>
      <w:r>
        <w:t xml:space="preserve">This catalog draws on the Architecture Requirements Specification (success measures, services, standards, constraints and assumptions), the Phases C and D document (data, application and technology architectures and their gap analysis), the Request for Architecture Work and Architecture Principles from the earlier proposal, the interviews with OSM on 2026-09-11 and 2026-09-28, and the interviews with the SSE and SED Mentoring Coordinators.</w:t>
      </w:r>
    </w:p>
    <w:p w14:paraId="73BB24E8" w14:textId="413B3C36" w:rsidR="00AC4CF9" w:rsidRPr="000776BC" w:rsidRDefault="00AC4CF9" w:rsidP="00AC4CF9">
      <w:pPr>
        <w:pStyle w:val="Heading2"/>
      </w:pPr>
      <w:bookmarkStart w:id="46" w:name="_Toc169270892"/>
      <w:bookmarkStart w:id="47" w:name="_Toc170747461"/>
      <w:r w:rsidRPr="000776BC">
        <w:t xml:space="preserve">Consolidated </w:t>
      </w:r>
      <w:r w:rsidRPr="00FC147E">
        <w:t>Gaps</w:t>
      </w:r>
      <w:r w:rsidRPr="000776BC">
        <w:t xml:space="preserve">, Solutions, and Dependencies </w:t>
      </w:r>
      <w:r>
        <w:t>M</w:t>
      </w:r>
      <w:r w:rsidRPr="000776BC">
        <w:t>atrix</w:t>
      </w:r>
      <w:bookmarkEnd w:id="46"/>
      <w:bookmarkEnd w:id="47"/>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Architecture domain</w:t>
            </w:r>
          </w:p>
        </w:tc>
        <w:tc>
          <w:tcPr>
            <w:tcW w:w="2700" w:type="dxa"/>
            <w:shd w:val="clear" w:color="auto" w:fill="D9E2F3"/>
          </w:tcPr>
          <w:p>
            <w:pPr>
              <w:pStyle w:val="TableText"/>
            </w:pPr>
            <w:r>
              <w:rPr>
                <w:b/>
              </w:rPr>
              <w:t xml:space="preserve">Gap</w:t>
            </w:r>
          </w:p>
        </w:tc>
        <w:tc>
          <w:tcPr>
            <w:tcW w:w="2800" w:type="dxa"/>
            <w:shd w:val="clear" w:color="auto" w:fill="D9E2F3"/>
          </w:tcPr>
          <w:p>
            <w:pPr>
              <w:pStyle w:val="TableText"/>
            </w:pPr>
            <w:r>
              <w:rPr>
                <w:b/>
              </w:rPr>
              <w:t xml:space="preserve">Potential solutions</w:t>
            </w:r>
          </w:p>
        </w:tc>
        <w:tc>
          <w:tcPr>
            <w:tcW w:w="2000" w:type="dxa"/>
            <w:shd w:val="clear" w:color="auto" w:fill="D9E2F3"/>
          </w:tcPr>
          <w:p>
            <w:pPr>
              <w:pStyle w:val="TableText"/>
            </w:pPr>
            <w:r>
              <w:rPr>
                <w:b/>
              </w:rPr>
              <w:t xml:space="preserve">Dependencies</w:t>
            </w:r>
          </w:p>
        </w:tc>
      </w:tr>
      <w:tr>
        <w:tc>
          <w:tcPr>
            <w:tcW w:w="1500" w:type="dxa"/>
          </w:tcPr>
          <w:p>
            <w:pPr>
              <w:pStyle w:val="TableText"/>
            </w:pPr>
            <w:r>
              <w:t xml:space="preserve">Business</w:t>
            </w:r>
          </w:p>
        </w:tc>
        <w:tc>
          <w:tcPr>
            <w:tcW w:w="2700" w:type="dxa"/>
          </w:tcPr>
          <w:p>
            <w:pPr>
              <w:pStyle w:val="TableText"/>
            </w:pPr>
            <w:r>
              <w:t xml:space="preserve">Pairings are not kept between terms</w:t>
            </w:r>
          </w:p>
        </w:tc>
        <w:tc>
          <w:tcPr>
            <w:tcW w:w="2800" w:type="dxa"/>
          </w:tcPr>
          <w:p>
            <w:pPr>
              <w:pStyle w:val="TableText"/>
            </w:pPr>
            <w:r>
              <w:t xml:space="preserve">Central pairing register owned by OSM (BA-01)</w:t>
            </w:r>
          </w:p>
        </w:tc>
        <w:tc>
          <w:tcPr>
            <w:tcW w:w="2000" w:type="dxa"/>
          </w:tcPr>
          <w:p>
            <w:pPr>
              <w:pStyle w:val="TableText"/>
            </w:pPr>
            <w:r>
              <w:t xml:space="preserve">Data owner named at OSM</w:t>
            </w:r>
          </w:p>
        </w:tc>
      </w:tr>
      <w:tr>
        <w:tc>
          <w:tcPr>
            <w:tcW w:w="1500" w:type="dxa"/>
          </w:tcPr>
          <w:p>
            <w:pPr>
              <w:pStyle w:val="TableText"/>
            </w:pPr>
            <w:r>
              <w:t xml:space="preserve">Business</w:t>
            </w:r>
          </w:p>
        </w:tc>
        <w:tc>
          <w:tcPr>
            <w:tcW w:w="2700" w:type="dxa"/>
          </w:tcPr>
          <w:p>
            <w:pPr>
              <w:pStyle w:val="TableText"/>
            </w:pPr>
            <w:r>
              <w:t xml:space="preserve">Two routes for the student list</w:t>
            </w:r>
          </w:p>
        </w:tc>
        <w:tc>
          <w:tcPr>
            <w:tcW w:w="2800" w:type="dxa"/>
          </w:tcPr>
          <w:p>
            <w:pPr>
              <w:pStyle w:val="TableText"/>
            </w:pPr>
            <w:r>
              <w:t xml:space="preserve">Single intake through OSM (BA-02)</w:t>
            </w:r>
          </w:p>
        </w:tc>
        <w:tc>
          <w:tcPr>
            <w:tcW w:w="2000" w:type="dxa"/>
          </w:tcPr>
          <w:p>
            <w:pPr>
              <w:pStyle w:val="TableText"/>
            </w:pPr>
            <w:r>
              <w:t xml:space="preserve">Registrar agreement (A-02)</w:t>
            </w:r>
          </w:p>
        </w:tc>
      </w:tr>
      <w:tr>
        <w:tc>
          <w:tcPr>
            <w:tcW w:w="1500" w:type="dxa"/>
          </w:tcPr>
          <w:p>
            <w:pPr>
              <w:pStyle w:val="TableText"/>
            </w:pPr>
            <w:r>
              <w:t xml:space="preserve">Business</w:t>
            </w:r>
          </w:p>
        </w:tc>
        <w:tc>
          <w:tcPr>
            <w:tcW w:w="2700" w:type="dxa"/>
          </w:tcPr>
          <w:p>
            <w:pPr>
              <w:pStyle w:val="TableText"/>
            </w:pPr>
            <w:r>
              <w:t xml:space="preserve">Mentor changes handled by email relay</w:t>
            </w:r>
          </w:p>
        </w:tc>
        <w:tc>
          <w:tcPr>
            <w:tcW w:w="2800" w:type="dxa"/>
          </w:tcPr>
          <w:p>
            <w:pPr>
              <w:pStyle w:val="TableText"/>
            </w:pPr>
            <w:r>
              <w:t xml:space="preserve">Tracked request intake (BA-04)</w:t>
            </w:r>
          </w:p>
        </w:tc>
        <w:tc>
          <w:tcPr>
            <w:tcW w:w="2000" w:type="dxa"/>
          </w:tcPr>
          <w:p>
            <w:pPr>
              <w:pStyle w:val="TableText"/>
            </w:pPr>
            <w:r>
              <w:t xml:space="preserve">BA-01</w:t>
            </w:r>
          </w:p>
        </w:tc>
      </w:tr>
      <w:tr>
        <w:tc>
          <w:tcPr>
            <w:tcW w:w="1500" w:type="dxa"/>
          </w:tcPr>
          <w:p>
            <w:pPr>
              <w:pStyle w:val="TableText"/>
            </w:pPr>
            <w:r>
              <w:t xml:space="preserve">Business</w:t>
            </w:r>
          </w:p>
        </w:tc>
        <w:tc>
          <w:tcPr>
            <w:tcW w:w="2700" w:type="dxa"/>
          </w:tcPr>
          <w:p>
            <w:pPr>
              <w:pStyle w:val="TableText"/>
            </w:pPr>
            <w:r>
              <w:t xml:space="preserve">Session logs not tied to a recorded pairing</w:t>
            </w:r>
          </w:p>
        </w:tc>
        <w:tc>
          <w:tcPr>
            <w:tcW w:w="2800" w:type="dxa"/>
          </w:tcPr>
          <w:p>
            <w:pPr>
              <w:pStyle w:val="TableText"/>
            </w:pPr>
            <w:r>
              <w:t xml:space="preserve">Log-to-pairing monitoring (BA-06)</w:t>
            </w:r>
          </w:p>
        </w:tc>
        <w:tc>
          <w:tcPr>
            <w:tcW w:w="2000" w:type="dxa"/>
          </w:tcPr>
          <w:p>
            <w:pPr>
              <w:pStyle w:val="TableText"/>
            </w:pPr>
            <w:r>
              <w:t xml:space="preserve">BA-01; Phase C data design</w:t>
            </w:r>
          </w:p>
        </w:tc>
      </w:tr>
      <w:tr>
        <w:tc>
          <w:tcPr>
            <w:tcW w:w="1500" w:type="dxa"/>
          </w:tcPr>
          <w:p>
            <w:pPr>
              <w:pStyle w:val="TableText"/>
            </w:pPr>
            <w:r>
              <w:t xml:space="preserve">Business</w:t>
            </w:r>
          </w:p>
        </w:tc>
        <w:tc>
          <w:tcPr>
            <w:tcW w:w="2700" w:type="dxa"/>
          </w:tcPr>
          <w:p>
            <w:pPr>
              <w:pStyle w:val="TableText"/>
            </w:pPr>
            <w:r>
              <w:t xml:space="preserve">Mentor capacity unknown until asked</w:t>
            </w:r>
          </w:p>
        </w:tc>
        <w:tc>
          <w:tcPr>
            <w:tcW w:w="2800" w:type="dxa"/>
          </w:tcPr>
          <w:p>
            <w:pPr>
              <w:pStyle w:val="TableText"/>
            </w:pPr>
            <w:r>
              <w:t xml:space="preserve">Capacity declared per term (BA-05)</w:t>
            </w:r>
          </w:p>
        </w:tc>
        <w:tc>
          <w:tcPr>
            <w:tcW w:w="2000" w:type="dxa"/>
          </w:tcPr>
          <w:p>
            <w:pPr>
              <w:pStyle w:val="TableText"/>
            </w:pPr>
            <w:r>
              <w:t xml:space="preserve">Mentor cooperation (A-04)</w:t>
            </w:r>
          </w:p>
        </w:tc>
      </w:tr>
      <w:tr>
        <w:tc>
          <w:tcPr>
            <w:tcW w:w="1500" w:type="dxa"/>
          </w:tcPr>
          <w:p>
            <w:pPr>
              <w:pStyle w:val="TableText"/>
            </w:pPr>
            <w:r>
              <w:t xml:space="preserve">Business</w:t>
            </w:r>
          </w:p>
        </w:tc>
        <w:tc>
          <w:tcPr>
            <w:tcW w:w="2700" w:type="dxa"/>
          </w:tcPr>
          <w:p>
            <w:pPr>
              <w:pStyle w:val="TableText"/>
            </w:pPr>
            <w:r>
              <w:t xml:space="preserve">No reporting to the sponsor</w:t>
            </w:r>
          </w:p>
        </w:tc>
        <w:tc>
          <w:tcPr>
            <w:tcW w:w="2800" w:type="dxa"/>
          </w:tcPr>
          <w:p>
            <w:pPr>
              <w:pStyle w:val="TableText"/>
            </w:pPr>
            <w:r>
              <w:t xml:space="preserve">Semester report (BA-07)</w:t>
            </w:r>
          </w:p>
        </w:tc>
        <w:tc>
          <w:tcPr>
            <w:tcW w:w="2000" w:type="dxa"/>
          </w:tcPr>
          <w:p>
            <w:pPr>
              <w:pStyle w:val="TableText"/>
            </w:pPr>
            <w:r>
              <w:t xml:space="preserve">BA-06</w:t>
            </w:r>
          </w:p>
        </w:tc>
      </w:tr>
      <w:tr>
        <w:tc>
          <w:tcPr>
            <w:tcW w:w="1500" w:type="dxa"/>
          </w:tcPr>
          <w:p>
            <w:pPr>
              <w:pStyle w:val="TableText"/>
            </w:pPr>
            <w:r>
              <w:t xml:space="preserve">Data</w:t>
            </w:r>
          </w:p>
        </w:tc>
        <w:tc>
          <w:tcPr>
            <w:tcW w:w="2700" w:type="dxa"/>
          </w:tcPr>
          <w:p>
            <w:pPr>
              <w:pStyle w:val="TableText"/>
            </w:pPr>
            <w:r>
              <w:t xml:space="preserve">Session logs not tied to a recorded pairing</w:t>
            </w:r>
          </w:p>
        </w:tc>
        <w:tc>
          <w:tcPr>
            <w:tcW w:w="2800" w:type="dxa"/>
          </w:tcPr>
          <w:p>
            <w:pPr>
              <w:pStyle w:val="TableText"/>
            </w:pPr>
            <w:r>
              <w:t xml:space="preserve">Session Log linked to Pairing (IS-03)</w:t>
            </w:r>
          </w:p>
        </w:tc>
        <w:tc>
          <w:tcPr>
            <w:tcW w:w="2000" w:type="dxa"/>
          </w:tcPr>
          <w:p>
            <w:pPr>
              <w:pStyle w:val="TableText"/>
            </w:pPr>
            <w:r>
              <w:t xml:space="preserve">IS-01</w:t>
            </w:r>
          </w:p>
        </w:tc>
      </w:tr>
      <w:tr>
        <w:tc>
          <w:tcPr>
            <w:tcW w:w="1500" w:type="dxa"/>
          </w:tcPr>
          <w:p>
            <w:pPr>
              <w:pStyle w:val="TableText"/>
            </w:pPr>
            <w:r>
              <w:t xml:space="preserve">Data</w:t>
            </w:r>
          </w:p>
        </w:tc>
        <w:tc>
          <w:tcPr>
            <w:tcW w:w="2700" w:type="dxa"/>
          </w:tcPr>
          <w:p>
            <w:pPr>
              <w:pStyle w:val="TableText"/>
            </w:pPr>
            <w:r>
              <w:t xml:space="preserve">Mentor changes and capacity kept only in email</w:t>
            </w:r>
          </w:p>
        </w:tc>
        <w:tc>
          <w:tcPr>
            <w:tcW w:w="2800" w:type="dxa"/>
          </w:tcPr>
          <w:p>
            <w:pPr>
              <w:pStyle w:val="TableText"/>
            </w:pPr>
            <w:r>
              <w:t xml:space="preserve">Change Request and Capacity records (IS-01, IS-02)</w:t>
            </w:r>
          </w:p>
        </w:tc>
        <w:tc>
          <w:tcPr>
            <w:tcW w:w="2000" w:type="dxa"/>
          </w:tcPr>
          <w:p>
            <w:pPr>
              <w:pStyle w:val="TableText"/>
            </w:pPr>
            <w:r>
              <w:t xml:space="preserve">IS-01</w:t>
            </w:r>
          </w:p>
        </w:tc>
      </w:tr>
      <w:tr>
        <w:tc>
          <w:tcPr>
            <w:tcW w:w="1500" w:type="dxa"/>
          </w:tcPr>
          <w:p>
            <w:pPr>
              <w:pStyle w:val="TableText"/>
            </w:pPr>
            <w:r>
              <w:t xml:space="preserve">Application</w:t>
            </w:r>
          </w:p>
        </w:tc>
        <w:tc>
          <w:tcPr>
            <w:tcW w:w="2700" w:type="dxa"/>
          </w:tcPr>
          <w:p>
            <w:pPr>
              <w:pStyle w:val="TableText"/>
            </w:pPr>
            <w:r>
              <w:t xml:space="preserve">Coordinator lists and email chains</w:t>
            </w:r>
          </w:p>
        </w:tc>
        <w:tc>
          <w:tcPr>
            <w:tcW w:w="2800" w:type="dxa"/>
          </w:tcPr>
          <w:p>
            <w:pPr>
              <w:pStyle w:val="TableText"/>
            </w:pPr>
            <w:r>
              <w:t xml:space="preserve">Pairing Register, Change Requests, Notifications (IS-01, IS-02, IS-05)</w:t>
            </w:r>
          </w:p>
        </w:tc>
        <w:tc>
          <w:tcPr>
            <w:tcW w:w="2000" w:type="dxa"/>
          </w:tcPr>
          <w:p>
            <w:pPr>
              <w:pStyle w:val="TableText"/>
            </w:pPr>
            <w:r>
              <w:t xml:space="preserve">Coordinator adoption (A-03)</w:t>
            </w:r>
          </w:p>
        </w:tc>
      </w:tr>
      <w:tr>
        <w:tc>
          <w:tcPr>
            <w:tcW w:w="1500" w:type="dxa"/>
          </w:tcPr>
          <w:p>
            <w:pPr>
              <w:pStyle w:val="TableText"/>
            </w:pPr>
            <w:r>
              <w:t xml:space="preserve">Application</w:t>
            </w:r>
          </w:p>
        </w:tc>
        <w:tc>
          <w:tcPr>
            <w:tcW w:w="2700" w:type="dxa"/>
          </w:tcPr>
          <w:p>
            <w:pPr>
              <w:pStyle w:val="TableText"/>
            </w:pPr>
            <w:r>
              <w:t xml:space="preserve">No early warning on session counts</w:t>
            </w:r>
          </w:p>
        </w:tc>
        <w:tc>
          <w:tcPr>
            <w:tcW w:w="2800" w:type="dxa"/>
          </w:tcPr>
          <w:p>
            <w:pPr>
              <w:pStyle w:val="TableText"/>
            </w:pPr>
            <w:r>
              <w:t xml:space="preserve">Compliance Monitoring (IS-04)</w:t>
            </w:r>
          </w:p>
        </w:tc>
        <w:tc>
          <w:tcPr>
            <w:tcW w:w="2000" w:type="dxa"/>
          </w:tcPr>
          <w:p>
            <w:pPr>
              <w:pStyle w:val="TableText"/>
            </w:pPr>
            <w:r>
              <w:t xml:space="preserve">IS-03</w:t>
            </w:r>
          </w:p>
        </w:tc>
      </w:tr>
      <w:tr>
        <w:tc>
          <w:tcPr>
            <w:tcW w:w="1500" w:type="dxa"/>
          </w:tcPr>
          <w:p>
            <w:pPr>
              <w:pStyle w:val="TableText"/>
            </w:pPr>
            <w:r>
              <w:t xml:space="preserve">Technology</w:t>
            </w:r>
          </w:p>
        </w:tc>
        <w:tc>
          <w:tcPr>
            <w:tcW w:w="2700" w:type="dxa"/>
          </w:tcPr>
          <w:p>
            <w:pPr>
              <w:pStyle w:val="TableText"/>
            </w:pPr>
            <w:r>
              <w:t xml:space="preserve">Shared sheets editable by several people</w:t>
            </w:r>
          </w:p>
        </w:tc>
        <w:tc>
          <w:tcPr>
            <w:tcW w:w="2800" w:type="dxa"/>
          </w:tcPr>
          <w:p>
            <w:pPr>
              <w:pStyle w:val="TableText"/>
            </w:pPr>
            <w:r>
              <w:t xml:space="preserve">Access by role (TA-01)</w:t>
            </w:r>
          </w:p>
        </w:tc>
        <w:tc>
          <w:tcPr>
            <w:tcW w:w="2000" w:type="dxa"/>
          </w:tcPr>
          <w:p>
            <w:pPr>
              <w:pStyle w:val="TableText"/>
            </w:pPr>
            <w:r>
              <w:t xml:space="preserve">IT Office support (A-06)</w:t>
            </w:r>
          </w:p>
        </w:tc>
      </w:tr>
      <w:tr>
        <w:tc>
          <w:tcPr>
            <w:tcW w:w="1500" w:type="dxa"/>
          </w:tcPr>
          <w:p>
            <w:pPr>
              <w:pStyle w:val="TableText"/>
            </w:pPr>
            <w:r>
              <w:t xml:space="preserve">Technology</w:t>
            </w:r>
          </w:p>
        </w:tc>
        <w:tc>
          <w:tcPr>
            <w:tcW w:w="2700" w:type="dxa"/>
          </w:tcPr>
          <w:p>
            <w:pPr>
              <w:pStyle w:val="TableText"/>
            </w:pPr>
            <w:r>
              <w:t xml:space="preserve">No agreed Registrar list format</w:t>
            </w:r>
          </w:p>
        </w:tc>
        <w:tc>
          <w:tcPr>
            <w:tcW w:w="2800" w:type="dxa"/>
          </w:tcPr>
          <w:p>
            <w:pPr>
              <w:pStyle w:val="TableText"/>
            </w:pPr>
            <w:r>
              <w:t xml:space="preserve">One format each term (TA-02)</w:t>
            </w:r>
          </w:p>
        </w:tc>
        <w:tc>
          <w:tcPr>
            <w:tcW w:w="2000" w:type="dxa"/>
          </w:tcPr>
          <w:p>
            <w:pPr>
              <w:pStyle w:val="TableText"/>
            </w:pPr>
            <w:r>
              <w:t xml:space="preserve">Registrar agreement (A-02)</w:t>
            </w:r>
          </w:p>
        </w:tc>
      </w:tr>
    </w:tbl>
    <w:p>
      <w:pPr>
        <w:pStyle w:val="BodyText"/>
      </w:pPr>
    </w:p>
    <w:p w14:paraId="6D83C899" w14:textId="77777777" w:rsidR="00AC4CF9" w:rsidRPr="000776BC" w:rsidRDefault="00AC4CF9" w:rsidP="00AC4CF9">
      <w:pPr>
        <w:pStyle w:val="Heading3"/>
      </w:pPr>
      <w:bookmarkStart w:id="48" w:name="_Toc169270893"/>
      <w:bookmarkStart w:id="49" w:name="_Toc170747462"/>
      <w:r w:rsidRPr="000776BC">
        <w:t xml:space="preserve">Architecture </w:t>
      </w:r>
      <w:r>
        <w:t>D</w:t>
      </w:r>
      <w:r w:rsidRPr="000776BC">
        <w:t>omain</w:t>
      </w:r>
      <w:bookmarkEnd w:id="48"/>
      <w:bookmarkEnd w:id="49"/>
    </w:p>
    <w:p>
      <w:pPr>
        <w:pStyle w:val="BodyText"/>
      </w:pPr>
      <w:r>
        <w:t xml:space="preserve">The architecture domain the gap belongs to: Business, Data, Application, or Technology. The Business rows come from the Phase B gap analysis, the Data and Application rows from Phase C, and the Technology rows from Phase D, so the matrix brings all four domains into one view.</w:t>
      </w:r>
    </w:p>
    <w:p w14:paraId="73B385BF" w14:textId="77777777" w:rsidR="00AC4CF9" w:rsidRPr="000776BC" w:rsidRDefault="00AC4CF9" w:rsidP="00AC4CF9">
      <w:pPr>
        <w:pStyle w:val="Heading3"/>
      </w:pPr>
      <w:bookmarkStart w:id="50" w:name="_Toc169270894"/>
      <w:bookmarkStart w:id="51" w:name="_Toc170747463"/>
      <w:r w:rsidRPr="000776BC">
        <w:t>Gap</w:t>
      </w:r>
      <w:bookmarkEnd w:id="50"/>
      <w:bookmarkEnd w:id="51"/>
    </w:p>
    <w:p>
      <w:pPr>
        <w:pStyle w:val="BodyText"/>
      </w:pPr>
      <w:r>
        <w:t xml:space="preserve">What is missing or must change to move from the Baseline (today) to the Target Architecture. Each gap is stated as the situation today, for example "Pairings are not kept between terms", and traces to a success measure in the Architecture Requirements Specification (SM-01 to SM-08).</w:t>
      </w:r>
    </w:p>
    <w:p w14:paraId="491EED71" w14:textId="77777777" w:rsidR="00AC4CF9" w:rsidRPr="000776BC" w:rsidRDefault="00AC4CF9" w:rsidP="00AC4CF9">
      <w:pPr>
        <w:pStyle w:val="Heading3"/>
      </w:pPr>
      <w:bookmarkStart w:id="52" w:name="_Toc169270895"/>
      <w:bookmarkStart w:id="53" w:name="_Toc170747464"/>
      <w:r w:rsidRPr="000776BC">
        <w:t xml:space="preserve">Potential </w:t>
      </w:r>
      <w:r>
        <w:t>S</w:t>
      </w:r>
      <w:r w:rsidRPr="000776BC">
        <w:t>olutions</w:t>
      </w:r>
      <w:bookmarkEnd w:id="52"/>
      <w:bookmarkEnd w:id="53"/>
    </w:p>
    <w:p>
      <w:pPr>
        <w:pStyle w:val="BodyText"/>
      </w:pPr>
      <w:r>
        <w:t xml:space="preserve">The candidate roadmap component that would close the gap, using the IDs in Section 2 (BA-01 to BA-08, IS-01 to IS-05, TA-01 to TA-03). These are candidates only; the actual work packages and their sequence are confirmed in Phase E.</w:t>
      </w:r>
    </w:p>
    <w:p w14:paraId="4287E809" w14:textId="77777777" w:rsidR="00AC4CF9" w:rsidRPr="000776BC" w:rsidRDefault="00AC4CF9" w:rsidP="00AC4CF9">
      <w:pPr>
        <w:pStyle w:val="Heading3"/>
      </w:pPr>
      <w:bookmarkStart w:id="54" w:name="_Toc169270896"/>
      <w:bookmarkStart w:id="55" w:name="_Toc170747465"/>
      <w:r w:rsidRPr="000776BC">
        <w:t>Dependencies</w:t>
      </w:r>
      <w:bookmarkEnd w:id="54"/>
      <w:bookmarkEnd w:id="55"/>
    </w:p>
    <w:p>
      <w:pPr>
        <w:pStyle w:val="BodyText"/>
      </w:pPr>
      <w:r>
        <w:t xml:space="preserve">What must be in place before the solution can work. A dependency is either another component that must come first (for example, IS-01, the Pairing Register, before IS-03, session logs tied to pairings) or an assumption about a stakeholder that still has to be confirmed (A-02 Registrar, A-03 coordinators, A-04 mentors, A-06 IT Office, in the Architecture Requirements Specification). These dependencies decide the order of the Transition Architectures in Section 3.4.</w:t>
      </w:r>
    </w:p>
    <w:p w14:paraId="72DD6EE4" w14:textId="77777777" w:rsidR="00AC4CF9" w:rsidRPr="000776BC" w:rsidRDefault="00AC4CF9" w:rsidP="00AC4CF9">
      <w:pPr>
        <w:pStyle w:val="tent"/>
        <w:shd w:val="clear" w:color="auto" w:fill="FFFFFF"/>
        <w:spacing w:before="0" w:beforeAutospacing="0" w:after="0" w:afterAutospacing="0"/>
      </w:pPr>
    </w:p>
    <w:p w14:paraId="33F427ED" w14:textId="77777777" w:rsidR="00AC4CF9" w:rsidRDefault="00AC4CF9" w:rsidP="00AC4CF9">
      <w:pPr>
        <w:pStyle w:val="Heading2"/>
      </w:pPr>
      <w:bookmarkStart w:id="56" w:name="_Toc169270897"/>
      <w:bookmarkStart w:id="57" w:name="_Toc170747466"/>
      <w:r w:rsidRPr="000776BC">
        <w:t>Transition Architectures</w:t>
      </w:r>
      <w:bookmarkEnd w:id="56"/>
      <w:bookmarkEnd w:id="57"/>
    </w:p>
    <w:p>
      <w:pPr>
        <w:pStyle w:val="BodyText"/>
      </w:pPr>
      <w:r>
        <w:t xml:space="preserve">Candidate transitions (to be confirmed in Phase E):</w:t>
      </w:r>
    </w:p>
    <w:p>
      <w:pPr>
        <w:pStyle w:val="BulletList"/>
      </w:pPr>
      <w:r>
        <w:rPr>
          <w:b/>
        </w:rPr>
        <w:t xml:space="preserve">Transition 1: standardize and centralize the data.</w:t>
      </w:r>
      <w:r>
        <w:t xml:space="preserve"> Single student-list intake, central pairing register, named data owner, tracked mentor-change requests (BA-01, BA-02, BA-04; IS-01, IS-02, TA-01, TA-02, TA-03).</w:t>
      </w:r>
    </w:p>
    <w:p>
      <w:pPr>
        <w:pStyle w:val="BulletList"/>
      </w:pPr>
      <w:r>
        <w:rPr>
          <w:b/>
        </w:rPr>
        <w:t xml:space="preserve">Transition 2: one end-to-end workflow.</w:t>
      </w:r>
      <w:r>
        <w:t xml:space="preserve"> Pairing workflow, capacity, log-to-pairing monitoring and semester reporting in the single platform (BA-03, BA-05, BA-06, BA-07; IS-03, IS-04, IS-05).</w:t>
      </w:r>
    </w:p>
    <w:p>
      <w:pPr>
        <w:pStyle w:val="BulletList"/>
      </w:pPr>
      <w:r>
        <w:rPr>
          <w:b/>
        </w:rPr>
        <w:t xml:space="preserve">Beyond the target: assisted matching</w:t>
      </w:r>
      <w:r>
        <w:t xml:space="preserve"> (BA-08), once the register holds enough history.</w:t>
      </w:r>
    </w:p>
    <w:p w14:paraId="4B2E51F7" w14:textId="77777777" w:rsidR="00AC4CF9" w:rsidRPr="000776BC" w:rsidRDefault="00AC4CF9" w:rsidP="00AC4CF9">
      <w:pPr>
        <w:pStyle w:val="Heading2"/>
      </w:pPr>
      <w:bookmarkStart w:id="58" w:name="_Toc169270898"/>
      <w:bookmarkStart w:id="59" w:name="_Toc170747467"/>
      <w:r w:rsidRPr="00FA1FD4">
        <w:lastRenderedPageBreak/>
        <w:t>Implementation</w:t>
      </w:r>
      <w:r w:rsidRPr="000776BC">
        <w:t xml:space="preserve"> Recommendations</w:t>
      </w:r>
      <w:bookmarkEnd w:id="58"/>
      <w:bookmarkEnd w:id="59"/>
    </w:p>
    <w:p>
      <w:pPr>
        <w:pStyle w:val="BodyText"/>
      </w:pPr>
      <w:r>
        <w:t xml:space="preserve">Preliminary, to be confirmed in Phase E. Implement in dependency order: WP1 and WP2 (Transition 1), then WP3 and WP4 (Transition 2). The targets below are proposed and still need validation with OSM and the CSA Executive Director.</w:t>
      </w:r>
    </w:p>
    <w:p w14:paraId="4B0B5D4D" w14:textId="77777777" w:rsidR="00AC4CF9" w:rsidRPr="00FA1FD4" w:rsidRDefault="00AC4CF9" w:rsidP="00AC4CF9">
      <w:pPr>
        <w:pStyle w:val="Heading3"/>
      </w:pPr>
      <w:bookmarkStart w:id="60" w:name="_Toc169270899"/>
      <w:bookmarkStart w:id="61" w:name="_Toc170747468"/>
      <w:r w:rsidRPr="00FA1FD4">
        <w:t xml:space="preserve">Criteria </w:t>
      </w:r>
      <w:r>
        <w:t>M</w:t>
      </w:r>
      <w:r w:rsidRPr="00FA1FD4">
        <w:t xml:space="preserve">easures of </w:t>
      </w:r>
      <w:r>
        <w:t>E</w:t>
      </w:r>
      <w:r w:rsidRPr="00FA1FD4">
        <w:t xml:space="preserve">ffectiveness of </w:t>
      </w:r>
      <w:r>
        <w:t>P</w:t>
      </w:r>
      <w:r w:rsidRPr="00FA1FD4">
        <w:t>rojects</w:t>
      </w:r>
      <w:bookmarkEnd w:id="60"/>
      <w:bookmarkEnd w:id="61"/>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Success measures (ARS)</w:t>
            </w:r>
          </w:p>
        </w:tc>
        <w:tc>
          <w:tcPr>
            <w:tcW w:w="2800" w:type="dxa"/>
            <w:shd w:val="clear" w:color="auto" w:fill="D9E2F3"/>
          </w:tcPr>
          <w:p>
            <w:pPr>
              <w:pStyle w:val="TableText"/>
            </w:pPr>
            <w:r>
              <w:rPr>
                <w:b/>
              </w:rPr>
              <w:t xml:space="preserve">Target</w:t>
            </w:r>
          </w:p>
        </w:tc>
        <w:tc>
          <w:tcPr>
            <w:tcW w:w="2000" w:type="dxa"/>
            <w:shd w:val="clear" w:color="auto" w:fill="D9E2F3"/>
          </w:tcPr>
          <w:p>
            <w:pPr>
              <w:pStyle w:val="TableText"/>
            </w:pPr>
            <w:r>
              <w:rPr>
                <w:b/>
              </w:rPr>
              <w:t xml:space="preserve">Checked by</w:t>
            </w:r>
          </w:p>
        </w:tc>
      </w:tr>
      <w:tr>
        <w:tc>
          <w:tcPr>
            <w:tcW w:w="1500" w:type="dxa"/>
          </w:tcPr>
          <w:p>
            <w:pPr>
              <w:pStyle w:val="TableText"/>
            </w:pPr>
            <w:r>
              <w:t xml:space="preserve">WP1</w:t>
            </w:r>
          </w:p>
        </w:tc>
        <w:tc>
          <w:tcPr>
            <w:tcW w:w="2700" w:type="dxa"/>
          </w:tcPr>
          <w:p>
            <w:pPr>
              <w:pStyle w:val="TableText"/>
            </w:pPr>
            <w:r>
              <w:t xml:space="preserve">SM-02, SM-03, SM-07</w:t>
            </w:r>
          </w:p>
        </w:tc>
        <w:tc>
          <w:tcPr>
            <w:tcW w:w="2800" w:type="dxa"/>
          </w:tcPr>
          <w:p>
            <w:pPr>
              <w:pStyle w:val="TableText"/>
            </w:pPr>
            <w:r>
              <w:t xml:space="preserve">100% of students paired in the register; previous term's pairings retrievable; one route for the list</w:t>
            </w:r>
          </w:p>
        </w:tc>
        <w:tc>
          <w:tcPr>
            <w:tcW w:w="2000" w:type="dxa"/>
          </w:tcPr>
          <w:p>
            <w:pPr>
              <w:pStyle w:val="TableText"/>
            </w:pPr>
            <w:r>
              <w:t xml:space="preserve">OSM data owner, start of each term</w:t>
            </w:r>
          </w:p>
        </w:tc>
      </w:tr>
      <w:tr>
        <w:tc>
          <w:tcPr>
            <w:tcW w:w="1500" w:type="dxa"/>
          </w:tcPr>
          <w:p>
            <w:pPr>
              <w:pStyle w:val="TableText"/>
            </w:pPr>
            <w:r>
              <w:t xml:space="preserve">WP2</w:t>
            </w:r>
          </w:p>
        </w:tc>
        <w:tc>
          <w:tcPr>
            <w:tcW w:w="2700" w:type="dxa"/>
          </w:tcPr>
          <w:p>
            <w:pPr>
              <w:pStyle w:val="TableText"/>
            </w:pPr>
            <w:r>
              <w:t xml:space="preserve">SM-04, SM-05</w:t>
            </w:r>
          </w:p>
        </w:tc>
        <w:tc>
          <w:tcPr>
            <w:tcW w:w="2800" w:type="dxa"/>
          </w:tcPr>
          <w:p>
            <w:pPr>
              <w:pStyle w:val="TableText"/>
            </w:pPr>
            <w:r>
              <w:t xml:space="preserve">100% of requests in the queue; settled within 2 working days</w:t>
            </w:r>
          </w:p>
        </w:tc>
        <w:tc>
          <w:tcPr>
            <w:tcW w:w="2000" w:type="dxa"/>
          </w:tcPr>
          <w:p>
            <w:pPr>
              <w:pStyle w:val="TableText"/>
            </w:pPr>
            <w:r>
              <w:t xml:space="preserve">OSM, each term</w:t>
            </w:r>
          </w:p>
        </w:tc>
      </w:tr>
      <w:tr>
        <w:tc>
          <w:tcPr>
            <w:tcW w:w="1500" w:type="dxa"/>
          </w:tcPr>
          <w:p>
            <w:pPr>
              <w:pStyle w:val="TableText"/>
            </w:pPr>
            <w:r>
              <w:t xml:space="preserve">WP3</w:t>
            </w:r>
          </w:p>
        </w:tc>
        <w:tc>
          <w:tcPr>
            <w:tcW w:w="2700" w:type="dxa"/>
          </w:tcPr>
          <w:p>
            <w:pPr>
              <w:pStyle w:val="TableText"/>
            </w:pPr>
            <w:r>
              <w:t xml:space="preserve">SM-02</w:t>
            </w:r>
          </w:p>
        </w:tc>
        <w:tc>
          <w:tcPr>
            <w:tcW w:w="2800" w:type="dxa"/>
          </w:tcPr>
          <w:p>
            <w:pPr>
              <w:pStyle w:val="TableText"/>
            </w:pPr>
            <w:r>
              <w:t xml:space="preserve">All students paired before sessions start</w:t>
            </w:r>
          </w:p>
        </w:tc>
        <w:tc>
          <w:tcPr>
            <w:tcW w:w="2000" w:type="dxa"/>
          </w:tcPr>
          <w:p>
            <w:pPr>
              <w:pStyle w:val="TableText"/>
            </w:pPr>
            <w:r>
              <w:t xml:space="preserve">OSM and coordinators, start of each term</w:t>
            </w:r>
          </w:p>
        </w:tc>
      </w:tr>
      <w:tr>
        <w:tc>
          <w:tcPr>
            <w:tcW w:w="1500" w:type="dxa"/>
          </w:tcPr>
          <w:p>
            <w:pPr>
              <w:pStyle w:val="TableText"/>
            </w:pPr>
            <w:r>
              <w:t xml:space="preserve">WP4</w:t>
            </w:r>
          </w:p>
        </w:tc>
        <w:tc>
          <w:tcPr>
            <w:tcW w:w="2700" w:type="dxa"/>
          </w:tcPr>
          <w:p>
            <w:pPr>
              <w:pStyle w:val="TableText"/>
            </w:pPr>
            <w:r>
              <w:t xml:space="preserve">SM-01, SM-06, SM-08</w:t>
            </w:r>
          </w:p>
        </w:tc>
        <w:tc>
          <w:tcPr>
            <w:tcW w:w="2800" w:type="dxa"/>
          </w:tcPr>
          <w:p>
            <w:pPr>
              <w:pStyle w:val="TableText"/>
            </w:pPr>
            <w:r>
              <w:t xml:space="preserve">100% of students with three confirmed sessions; 100% of logs matched to a pairing; one report per semester</w:t>
            </w:r>
          </w:p>
        </w:tc>
        <w:tc>
          <w:tcPr>
            <w:tcW w:w="2000" w:type="dxa"/>
          </w:tcPr>
          <w:p>
            <w:pPr>
              <w:pStyle w:val="TableText"/>
            </w:pPr>
            <w:r>
              <w:t xml:space="preserve">OSM, reported to the CSA Executive Director</w:t>
            </w:r>
          </w:p>
        </w:tc>
      </w:tr>
    </w:tbl>
    <w:p w14:paraId="0E073462" w14:textId="77777777" w:rsidR="00AC4CF9" w:rsidRPr="00FA1FD4" w:rsidRDefault="00AC4CF9" w:rsidP="00AC4CF9">
      <w:pPr>
        <w:pStyle w:val="Heading3"/>
      </w:pPr>
      <w:bookmarkStart w:id="62" w:name="_Toc169270900"/>
      <w:bookmarkStart w:id="63" w:name="_Toc170747469"/>
      <w:r w:rsidRPr="00FA1FD4">
        <w:t>Risks and</w:t>
      </w:r>
      <w:r>
        <w:t xml:space="preserve"> I</w:t>
      </w:r>
      <w:r w:rsidRPr="00FA1FD4">
        <w:t>ssues</w:t>
      </w:r>
      <w:bookmarkEnd w:id="62"/>
      <w:bookmarkEnd w:id="63"/>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ID</w:t>
            </w:r>
          </w:p>
        </w:tc>
        <w:tc>
          <w:tcPr>
            <w:tcW w:w="2700" w:type="dxa"/>
            <w:shd w:val="clear" w:color="auto" w:fill="D9E2F3"/>
          </w:tcPr>
          <w:p>
            <w:pPr>
              <w:pStyle w:val="TableText"/>
            </w:pPr>
            <w:r>
              <w:rPr>
                <w:b/>
              </w:rPr>
              <w:t xml:space="preserve">Risk</w:t>
            </w:r>
          </w:p>
        </w:tc>
        <w:tc>
          <w:tcPr>
            <w:tcW w:w="2800" w:type="dxa"/>
            <w:shd w:val="clear" w:color="auto" w:fill="D9E2F3"/>
          </w:tcPr>
          <w:p>
            <w:pPr>
              <w:pStyle w:val="TableText"/>
            </w:pPr>
            <w:r>
              <w:rPr>
                <w:b/>
              </w:rPr>
              <w:t xml:space="preserve">Affects</w:t>
            </w:r>
          </w:p>
        </w:tc>
        <w:tc>
          <w:tcPr>
            <w:tcW w:w="2000" w:type="dxa"/>
            <w:shd w:val="clear" w:color="auto" w:fill="D9E2F3"/>
          </w:tcPr>
          <w:p>
            <w:pPr>
              <w:pStyle w:val="TableText"/>
            </w:pPr>
            <w:r>
              <w:rPr>
                <w:b/>
              </w:rPr>
              <w:t xml:space="preserve">Mitigation</w:t>
            </w:r>
          </w:p>
        </w:tc>
      </w:tr>
      <w:tr>
        <w:tc>
          <w:tcPr>
            <w:tcW w:w="1500" w:type="dxa"/>
          </w:tcPr>
          <w:p>
            <w:pPr>
              <w:pStyle w:val="TableText"/>
            </w:pPr>
            <w:r>
              <w:t xml:space="preserve">R-01</w:t>
            </w:r>
          </w:p>
        </w:tc>
        <w:tc>
          <w:tcPr>
            <w:tcW w:w="2700" w:type="dxa"/>
          </w:tcPr>
          <w:p>
            <w:pPr>
              <w:pStyle w:val="TableText"/>
            </w:pPr>
            <w:r>
              <w:t xml:space="preserve">Coordinators keep their own lists and do not use the register (A-03).</w:t>
            </w:r>
          </w:p>
        </w:tc>
        <w:tc>
          <w:tcPr>
            <w:tcW w:w="2800" w:type="dxa"/>
          </w:tcPr>
          <w:p>
            <w:pPr>
              <w:pStyle w:val="TableText"/>
            </w:pPr>
            <w:r>
              <w:t xml:space="preserve">WP1, WP3</w:t>
            </w:r>
          </w:p>
        </w:tc>
        <w:tc>
          <w:tcPr>
            <w:tcW w:w="2000" w:type="dxa"/>
          </w:tcPr>
          <w:p>
            <w:pPr>
              <w:pStyle w:val="TableText"/>
            </w:pPr>
            <w:r>
              <w:t xml:space="preserve">Involve coordinators in the design; the register replaces their lists and emails instead of adding work.</w:t>
            </w:r>
          </w:p>
        </w:tc>
      </w:tr>
      <w:tr>
        <w:tc>
          <w:tcPr>
            <w:tcW w:w="1500" w:type="dxa"/>
          </w:tcPr>
          <w:p>
            <w:pPr>
              <w:pStyle w:val="TableText"/>
            </w:pPr>
            <w:r>
              <w:t xml:space="preserve">R-02</w:t>
            </w:r>
          </w:p>
        </w:tc>
        <w:tc>
          <w:tcPr>
            <w:tcW w:w="2700" w:type="dxa"/>
          </w:tcPr>
          <w:p>
            <w:pPr>
              <w:pStyle w:val="TableText"/>
            </w:pPr>
            <w:r>
              <w:t xml:space="preserve">The Registrar does not agree to one list format, or the freshman list arrives late (A-02, C-04).</w:t>
            </w:r>
          </w:p>
        </w:tc>
        <w:tc>
          <w:tcPr>
            <w:tcW w:w="2800" w:type="dxa"/>
          </w:tcPr>
          <w:p>
            <w:pPr>
              <w:pStyle w:val="TableText"/>
            </w:pPr>
            <w:r>
              <w:t xml:space="preserve">WP1</w:t>
            </w:r>
          </w:p>
        </w:tc>
        <w:tc>
          <w:tcPr>
            <w:tcW w:w="2000" w:type="dxa"/>
          </w:tcPr>
          <w:p>
            <w:pPr>
              <w:pStyle w:val="TableText"/>
            </w:pPr>
            <w:r>
              <w:t xml:space="preserve">Agree the format with the Registrar before Transition 1; allow updates for late enrollees.</w:t>
            </w:r>
          </w:p>
        </w:tc>
      </w:tr>
      <w:tr>
        <w:tc>
          <w:tcPr>
            <w:tcW w:w="1500" w:type="dxa"/>
          </w:tcPr>
          <w:p>
            <w:pPr>
              <w:pStyle w:val="TableText"/>
            </w:pPr>
            <w:r>
              <w:t xml:space="preserve">R-03</w:t>
            </w:r>
          </w:p>
        </w:tc>
        <w:tc>
          <w:tcPr>
            <w:tcW w:w="2700" w:type="dxa"/>
          </w:tcPr>
          <w:p>
            <w:pPr>
              <w:pStyle w:val="TableText"/>
            </w:pPr>
            <w:r>
              <w:t xml:space="preserve">The IT Office lacks capacity to build and maintain the tools (A-06).</w:t>
            </w:r>
          </w:p>
        </w:tc>
        <w:tc>
          <w:tcPr>
            <w:tcW w:w="2800" w:type="dxa"/>
          </w:tcPr>
          <w:p>
            <w:pPr>
              <w:pStyle w:val="TableText"/>
            </w:pPr>
            <w:r>
              <w:t xml:space="preserve">All</w:t>
            </w:r>
          </w:p>
        </w:tc>
        <w:tc>
          <w:tcPr>
            <w:tcW w:w="2000" w:type="dxa"/>
          </w:tcPr>
          <w:p>
            <w:pPr>
              <w:pStyle w:val="TableText"/>
            </w:pPr>
            <w:r>
              <w:t xml:space="preserve">Stay within Google Workspace (TS1); confirm the support split (TS6) early.</w:t>
            </w:r>
          </w:p>
        </w:tc>
      </w:tr>
      <w:tr>
        <w:tc>
          <w:tcPr>
            <w:tcW w:w="1500" w:type="dxa"/>
          </w:tcPr>
          <w:p>
            <w:pPr>
              <w:pStyle w:val="TableText"/>
            </w:pPr>
            <w:r>
              <w:t xml:space="preserve">R-04</w:t>
            </w:r>
          </w:p>
        </w:tc>
        <w:tc>
          <w:tcPr>
            <w:tcW w:w="2700" w:type="dxa"/>
          </w:tcPr>
          <w:p>
            <w:pPr>
              <w:pStyle w:val="TableText"/>
            </w:pPr>
            <w:r>
              <w:t xml:space="preserve">Students log sessions late or incorrectly.</w:t>
            </w:r>
          </w:p>
        </w:tc>
        <w:tc>
          <w:tcPr>
            <w:tcW w:w="2800" w:type="dxa"/>
          </w:tcPr>
          <w:p>
            <w:pPr>
              <w:pStyle w:val="TableText"/>
            </w:pPr>
            <w:r>
              <w:t xml:space="preserve">WP4</w:t>
            </w:r>
          </w:p>
        </w:tc>
        <w:tc>
          <w:tcPr>
            <w:tcW w:w="2000" w:type="dxa"/>
          </w:tcPr>
          <w:p>
            <w:pPr>
              <w:pStyle w:val="TableText"/>
            </w:pPr>
            <w:r>
              <w:t xml:space="preserve">Mentor confirmation by email link; flag students at least 4 weeks before the semester ends (S4).</w:t>
            </w:r>
          </w:p>
        </w:tc>
      </w:tr>
      <w:tr>
        <w:tc>
          <w:tcPr>
            <w:tcW w:w="1500" w:type="dxa"/>
          </w:tcPr>
          <w:p>
            <w:pPr>
              <w:pStyle w:val="TableText"/>
            </w:pPr>
            <w:r>
              <w:t xml:space="preserve">R-05</w:t>
            </w:r>
          </w:p>
        </w:tc>
        <w:tc>
          <w:tcPr>
            <w:tcW w:w="2700" w:type="dxa"/>
          </w:tcPr>
          <w:p>
            <w:pPr>
              <w:pStyle w:val="TableText"/>
            </w:pPr>
            <w:r>
              <w:t xml:space="preserve">Personal data is seen by people who should not see it.</w:t>
            </w:r>
          </w:p>
        </w:tc>
        <w:tc>
          <w:tcPr>
            <w:tcW w:w="2800" w:type="dxa"/>
          </w:tcPr>
          <w:p>
            <w:pPr>
              <w:pStyle w:val="TableText"/>
            </w:pPr>
            <w:r>
              <w:t xml:space="preserve">WP1, WP4</w:t>
            </w:r>
          </w:p>
        </w:tc>
        <w:tc>
          <w:tcPr>
            <w:tcW w:w="2000" w:type="dxa"/>
          </w:tcPr>
          <w:p>
            <w:pPr>
              <w:pStyle w:val="TableText"/>
            </w:pPr>
            <w:r>
              <w:t xml:space="preserve">Access by role and Data Privacy Act compliance (TS3); the mentor-approval scorecard stays outside the application.</w:t>
            </w:r>
          </w:p>
        </w:tc>
      </w:tr>
      <w:tr>
        <w:tc>
          <w:tcPr>
            <w:tcW w:w="1500" w:type="dxa"/>
          </w:tcPr>
          <w:p>
            <w:pPr>
              <w:pStyle w:val="TableText"/>
            </w:pPr>
            <w:r>
              <w:t xml:space="preserve">R-06</w:t>
            </w:r>
          </w:p>
        </w:tc>
        <w:tc>
          <w:tcPr>
            <w:tcW w:w="2700" w:type="dxa"/>
          </w:tcPr>
          <w:p>
            <w:pPr>
              <w:pStyle w:val="TableText"/>
            </w:pPr>
            <w:r>
              <w:t xml:space="preserve">External mentors have no UA&amp;P account.</w:t>
            </w:r>
          </w:p>
        </w:tc>
        <w:tc>
          <w:tcPr>
            <w:tcW w:w="2800" w:type="dxa"/>
          </w:tcPr>
          <w:p>
            <w:pPr>
              <w:pStyle w:val="TableText"/>
            </w:pPr>
            <w:r>
              <w:t xml:space="preserve">WP2, WP4</w:t>
            </w:r>
          </w:p>
        </w:tc>
        <w:tc>
          <w:tcPr>
            <w:tcW w:w="2000" w:type="dxa"/>
          </w:tcPr>
          <w:p>
            <w:pPr>
              <w:pStyle w:val="TableText"/>
            </w:pPr>
            <w:r>
              <w:t xml:space="preserve">Email-link confirmation without a university account (TS2).</w:t>
            </w:r>
          </w:p>
        </w:tc>
      </w:tr>
    </w:tbl>
    <w:p w14:paraId="52367104" w14:textId="471D4F71" w:rsidR="00620A61" w:rsidRPr="00620A61" w:rsidRDefault="00AC4CF9" w:rsidP="00620A61">
      <w:pPr>
        <w:pStyle w:val="Heading3"/>
      </w:pPr>
      <w:bookmarkStart w:id="64" w:name="_Toc169270901"/>
      <w:bookmarkStart w:id="65" w:name="_Toc170747470"/>
      <w:r w:rsidRPr="00FA1FD4">
        <w:t>Solution Building Blocks</w:t>
      </w:r>
      <w:bookmarkEnd w:id="64"/>
      <w:bookmarkEnd w:id="65"/>
    </w:p>
    <w:p>
      <w:pPr>
        <w:pStyle w:val="BodyText"/>
      </w:pPr>
      <w:r>
        <w:t xml:space="preserve">The application services (S1 to S5) are the architecture building blocks. The candidate solution building blocks below use the university's existing Google Workspace and UA&amp;P accounts (Phases C and D document, Section 4), per TS1. The final products are chosen in Phase E.</w:t>
      </w:r>
    </w:p>
    <w:tbl>
      <w:tblPr>
        <w:tblStyle w:val="TableGrid"/>
        <w:tblW w:w="9000" w:type="dxa"/>
        <w:tblLook w:val="04A0" w:firstRow="1" w:lastRow="0" w:firstColumn="1" w:lastColumn="0" w:noHBand="0" w:noVBand="1"/>
      </w:tblPr>
      <w:tblGrid>
        <w:gridCol w:w="1500"/>
        <w:gridCol w:w="2700"/>
        <w:gridCol w:w="2800"/>
        <w:gridCol w:w="2000"/>
      </w:tblGrid>
      <w:tr>
        <w:trPr>
          <w:tblHeader/>
        </w:trPr>
        <w:tc>
          <w:tcPr>
            <w:tcW w:w="1500" w:type="dxa"/>
            <w:shd w:val="clear" w:color="auto" w:fill="D9E2F3"/>
          </w:tcPr>
          <w:p>
            <w:pPr>
              <w:pStyle w:val="TableText"/>
            </w:pPr>
            <w:r>
              <w:rPr>
                <w:b/>
              </w:rPr>
              <w:t xml:space="preserve">Work package</w:t>
            </w:r>
          </w:p>
        </w:tc>
        <w:tc>
          <w:tcPr>
            <w:tcW w:w="2700" w:type="dxa"/>
            <w:shd w:val="clear" w:color="auto" w:fill="D9E2F3"/>
          </w:tcPr>
          <w:p>
            <w:pPr>
              <w:pStyle w:val="TableText"/>
            </w:pPr>
            <w:r>
              <w:rPr>
                <w:b/>
              </w:rPr>
              <w:t xml:space="preserve">Architecture building block</w:t>
            </w:r>
          </w:p>
        </w:tc>
        <w:tc>
          <w:tcPr>
            <w:tcW w:w="2800" w:type="dxa"/>
            <w:shd w:val="clear" w:color="auto" w:fill="D9E2F3"/>
          </w:tcPr>
          <w:p>
            <w:pPr>
              <w:pStyle w:val="TableText"/>
            </w:pPr>
            <w:r>
              <w:rPr>
                <w:b/>
              </w:rPr>
              <w:t xml:space="preserve">Candidate solution building block</w:t>
            </w:r>
          </w:p>
        </w:tc>
        <w:tc>
          <w:tcPr>
            <w:tcW w:w="2000" w:type="dxa"/>
            <w:shd w:val="clear" w:color="auto" w:fill="D9E2F3"/>
          </w:tcPr>
          <w:p>
            <w:pPr>
              <w:pStyle w:val="TableText"/>
            </w:pPr>
            <w:r>
              <w:rPr>
                <w:b/>
              </w:rPr>
              <w:t xml:space="preserve">Standards</w:t>
            </w:r>
          </w:p>
        </w:tc>
      </w:tr>
      <w:tr>
        <w:tc>
          <w:tcPr>
            <w:tcW w:w="1500" w:type="dxa"/>
          </w:tcPr>
          <w:p>
            <w:pPr>
              <w:pStyle w:val="TableText"/>
            </w:pPr>
            <w:r>
              <w:t xml:space="preserve">WP1</w:t>
            </w:r>
          </w:p>
        </w:tc>
        <w:tc>
          <w:tcPr>
            <w:tcW w:w="2700" w:type="dxa"/>
          </w:tcPr>
          <w:p>
            <w:pPr>
              <w:pStyle w:val="TableText"/>
            </w:pPr>
            <w:r>
              <w:t xml:space="preserve">S1 Pairing Register</w:t>
            </w:r>
          </w:p>
        </w:tc>
        <w:tc>
          <w:tcPr>
            <w:tcW w:w="2800" w:type="dxa"/>
          </w:tcPr>
          <w:p>
            <w:pPr>
              <w:pStyle w:val="TableText"/>
            </w:pPr>
            <w:r>
              <w:t xml:space="preserve">Google Sheet in a shared Drive with role-based sharing, loaded by Apps Script from the Registrar's file</w:t>
            </w:r>
          </w:p>
        </w:tc>
        <w:tc>
          <w:tcPr>
            <w:tcW w:w="2000" w:type="dxa"/>
          </w:tcPr>
          <w:p>
            <w:pPr>
              <w:pStyle w:val="TableText"/>
            </w:pPr>
            <w:r>
              <w:t xml:space="preserve">TS1, TS3, TS5, TS6</w:t>
            </w:r>
          </w:p>
        </w:tc>
      </w:tr>
      <w:tr>
        <w:tc>
          <w:tcPr>
            <w:tcW w:w="1500" w:type="dxa"/>
          </w:tcPr>
          <w:p>
            <w:pPr>
              <w:pStyle w:val="TableText"/>
            </w:pPr>
            <w:r>
              <w:t xml:space="preserve">WP2</w:t>
            </w:r>
          </w:p>
        </w:tc>
        <w:tc>
          <w:tcPr>
            <w:tcW w:w="2700" w:type="dxa"/>
          </w:tcPr>
          <w:p>
            <w:pPr>
              <w:pStyle w:val="TableText"/>
            </w:pPr>
            <w:r>
              <w:t xml:space="preserve">S2 Mentor Change Requests</w:t>
            </w:r>
          </w:p>
        </w:tc>
        <w:tc>
          <w:tcPr>
            <w:tcW w:w="2800" w:type="dxa"/>
          </w:tcPr>
          <w:p>
            <w:pPr>
              <w:pStyle w:val="TableText"/>
            </w:pPr>
            <w:r>
              <w:t xml:space="preserve">Google Form feeding a tracked request sheet; Apps Script updates the register</w:t>
            </w:r>
          </w:p>
        </w:tc>
        <w:tc>
          <w:tcPr>
            <w:tcW w:w="2000" w:type="dxa"/>
          </w:tcPr>
          <w:p>
            <w:pPr>
              <w:pStyle w:val="TableText"/>
            </w:pPr>
            <w:r>
              <w:t xml:space="preserve">TS1, TS2, TS4</w:t>
            </w:r>
          </w:p>
        </w:tc>
      </w:tr>
      <w:tr>
        <w:tc>
          <w:tcPr>
            <w:tcW w:w="1500" w:type="dxa"/>
          </w:tcPr>
          <w:p>
            <w:pPr>
              <w:pStyle w:val="TableText"/>
            </w:pPr>
            <w:r>
              <w:t xml:space="preserve">WP3</w:t>
            </w:r>
          </w:p>
        </w:tc>
        <w:tc>
          <w:tcPr>
            <w:tcW w:w="2700" w:type="dxa"/>
          </w:tcPr>
          <w:p>
            <w:pPr>
              <w:pStyle w:val="TableText"/>
            </w:pPr>
            <w:r>
              <w:t xml:space="preserve">S1 Pairing Register; S5 Notifications</w:t>
            </w:r>
          </w:p>
        </w:tc>
        <w:tc>
          <w:tcPr>
            <w:tcW w:w="2800" w:type="dxa"/>
          </w:tcPr>
          <w:p>
            <w:pPr>
              <w:pStyle w:val="TableText"/>
            </w:pPr>
            <w:r>
              <w:t xml:space="preserve">Google Form for capacity declaration; Gmail notices sent by Apps Script</w:t>
            </w:r>
          </w:p>
        </w:tc>
        <w:tc>
          <w:tcPr>
            <w:tcW w:w="2000" w:type="dxa"/>
          </w:tcPr>
          <w:p>
            <w:pPr>
              <w:pStyle w:val="TableText"/>
            </w:pPr>
            <w:r>
              <w:t xml:space="preserve">TS1, TS4</w:t>
            </w:r>
          </w:p>
        </w:tc>
      </w:tr>
      <w:tr>
        <w:tc>
          <w:tcPr>
            <w:tcW w:w="1500" w:type="dxa"/>
          </w:tcPr>
          <w:p>
            <w:pPr>
              <w:pStyle w:val="TableText"/>
            </w:pPr>
            <w:r>
              <w:t xml:space="preserve">WP4</w:t>
            </w:r>
          </w:p>
        </w:tc>
        <w:tc>
          <w:tcPr>
            <w:tcW w:w="2700" w:type="dxa"/>
          </w:tcPr>
          <w:p>
            <w:pPr>
              <w:pStyle w:val="TableText"/>
            </w:pPr>
            <w:r>
              <w:t xml:space="preserve">S3 Session Logging; S4 Compliance Monitoring and Reporting</w:t>
            </w:r>
          </w:p>
        </w:tc>
        <w:tc>
          <w:tcPr>
            <w:tcW w:w="2800" w:type="dxa"/>
          </w:tcPr>
          <w:p>
            <w:pPr>
              <w:pStyle w:val="TableText"/>
            </w:pPr>
            <w:r>
              <w:t xml:space="preserve">Google Form tied to the recorded pairing; email-link confirmation for mentors; Sheets summary and semester report</w:t>
            </w:r>
          </w:p>
        </w:tc>
        <w:tc>
          <w:tcPr>
            <w:tcW w:w="2000" w:type="dxa"/>
          </w:tcPr>
          <w:p>
            <w:pPr>
              <w:pStyle w:val="TableText"/>
            </w:pPr>
            <w:r>
              <w:t xml:space="preserve">TS1, TS2, TS3</w:t>
            </w:r>
          </w:p>
        </w:tc>
      </w:tr>
    </w:tbl>
    <w:sectPr w:rsidR="00620A61" w:rsidRPr="00620A61"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FA643" w14:textId="77777777" w:rsidR="00BB65B4" w:rsidRDefault="00BB65B4">
      <w:r>
        <w:separator/>
      </w:r>
    </w:p>
  </w:endnote>
  <w:endnote w:type="continuationSeparator" w:id="0">
    <w:p w14:paraId="77BD3CC3" w14:textId="77777777" w:rsidR="00BB65B4" w:rsidRDefault="00BB6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D6560" w14:textId="45FE928E" w:rsidR="00EB2B0D" w:rsidRPr="00A27D65" w:rsidRDefault="00586AAC" w:rsidP="00FE3027">
    <w:pPr>
      <w:pStyle w:val="Footer"/>
      <w:tabs>
        <w:tab w:val="clear" w:pos="4320"/>
      </w:tabs>
      <w:rPr>
        <w:szCs w:val="20"/>
      </w:rPr>
    </w:pPr>
    <w:r w:rsidRPr="00586AAC">
      <w:rPr>
        <w:color w:val="000000"/>
        <w:sz w:val="16"/>
        <w:szCs w:val="16"/>
      </w:rPr>
      <w:t>TOGAF</w:t>
    </w:r>
    <w:r w:rsidRPr="00586AAC">
      <w:rPr>
        <w:color w:val="000000"/>
        <w:sz w:val="16"/>
        <w:szCs w:val="16"/>
        <w:vertAlign w:val="superscript"/>
      </w:rPr>
      <w:t>®</w:t>
    </w:r>
    <w:r w:rsidRPr="00586AAC">
      <w:rPr>
        <w:color w:val="000000"/>
        <w:sz w:val="16"/>
        <w:szCs w:val="16"/>
      </w:rPr>
      <w:t xml:space="preserve"> Architecture Roadmap (Phase B)</w:t>
    </w:r>
    <w:r w:rsidRPr="00586AAC">
      <w:rPr>
        <w:color w:val="000000"/>
        <w:szCs w:val="20"/>
      </w:rPr>
      <w:t xml:space="preserve">                      </w:t>
    </w:r>
    <w:r w:rsidRPr="00586AAC">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60FC6" w14:textId="77777777" w:rsidR="00BB65B4" w:rsidRDefault="00BB65B4">
      <w:r>
        <w:separator/>
      </w:r>
    </w:p>
  </w:footnote>
  <w:footnote w:type="continuationSeparator" w:id="0">
    <w:p w14:paraId="5D8F6DDA" w14:textId="77777777" w:rsidR="00BB65B4" w:rsidRDefault="00BB6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6E17D" w14:textId="77777777" w:rsidR="00EB2B0D" w:rsidRDefault="00BB65B4">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C3D27B" w14:textId="77777777" w:rsidR="00EB2B0D" w:rsidRDefault="00BB65B4">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85516" w14:textId="050C28A2" w:rsidR="00EB2B0D" w:rsidRDefault="00BB65B4">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E67C50">
      <w:rPr>
        <w:noProof/>
      </w:rPr>
      <w:drawing>
        <wp:inline distT="0" distB="0" distL="0" distR="0" wp14:anchorId="5057F530" wp14:editId="49DED7DD">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971EF"/>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75FEB"/>
    <w:rsid w:val="00285EF4"/>
    <w:rsid w:val="00294380"/>
    <w:rsid w:val="002A0BD3"/>
    <w:rsid w:val="002A337F"/>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6562"/>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162A2"/>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04783"/>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86AAC"/>
    <w:rsid w:val="0059106F"/>
    <w:rsid w:val="005918C3"/>
    <w:rsid w:val="005A6AC7"/>
    <w:rsid w:val="005B02E4"/>
    <w:rsid w:val="005B7B6D"/>
    <w:rsid w:val="005C474F"/>
    <w:rsid w:val="005D3847"/>
    <w:rsid w:val="005E00E4"/>
    <w:rsid w:val="005F7D40"/>
    <w:rsid w:val="00600D7C"/>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2468"/>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D5FA2"/>
    <w:rsid w:val="007E512F"/>
    <w:rsid w:val="007F1460"/>
    <w:rsid w:val="007F22AB"/>
    <w:rsid w:val="008162CE"/>
    <w:rsid w:val="0081707A"/>
    <w:rsid w:val="00820001"/>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5AE6"/>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C4CF9"/>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65B4"/>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5B93"/>
    <w:rsid w:val="00DE6319"/>
    <w:rsid w:val="00DF67E0"/>
    <w:rsid w:val="00E13E88"/>
    <w:rsid w:val="00E258D8"/>
    <w:rsid w:val="00E36AF7"/>
    <w:rsid w:val="00E4280C"/>
    <w:rsid w:val="00E47819"/>
    <w:rsid w:val="00E50EE3"/>
    <w:rsid w:val="00E51567"/>
    <w:rsid w:val="00E54425"/>
    <w:rsid w:val="00E55EC6"/>
    <w:rsid w:val="00E647A9"/>
    <w:rsid w:val="00E67C50"/>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4CF9"/>
    <w:pPr>
      <w:spacing w:after="120"/>
    </w:pPr>
    <w:rPr>
      <w:rFonts w:ascii="Verdana" w:hAnsi="Verdana"/>
      <w:szCs w:val="24"/>
      <w:lang w:val="en-US" w:eastAsia="en-US"/>
    </w:rPr>
  </w:style>
  <w:style w:type="paragraph" w:styleId="Heading1">
    <w:name w:val="heading 1"/>
    <w:next w:val="BodyText"/>
    <w:qFormat/>
    <w:rsid w:val="00AC4CF9"/>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AC4CF9"/>
    <w:pPr>
      <w:keepNext/>
      <w:numPr>
        <w:ilvl w:val="1"/>
        <w:numId w:val="2"/>
      </w:numPr>
      <w:spacing w:before="240"/>
      <w:outlineLvl w:val="1"/>
    </w:pPr>
    <w:rPr>
      <w:rFonts w:ascii="Times" w:hAnsi="Times" w:cs="Arial"/>
      <w:b/>
      <w:iCs/>
      <w:sz w:val="24"/>
      <w:szCs w:val="28"/>
    </w:rPr>
  </w:style>
  <w:style w:type="paragraph" w:styleId="Heading3">
    <w:name w:val="heading 3"/>
    <w:basedOn w:val="Normal"/>
    <w:next w:val="BodyText"/>
    <w:qFormat/>
    <w:rsid w:val="00AC4CF9"/>
    <w:pPr>
      <w:keepNext/>
      <w:numPr>
        <w:ilvl w:val="2"/>
        <w:numId w:val="2"/>
      </w:numPr>
      <w:spacing w:before="240" w:after="60"/>
      <w:outlineLvl w:val="2"/>
    </w:pPr>
    <w:rPr>
      <w:rFonts w:ascii="Times New Roman" w:hAnsi="Times New Roman"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586AAC"/>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AC4C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t">
    <w:name w:val="tent"/>
    <w:basedOn w:val="Normal"/>
    <w:rsid w:val="00AC4CF9"/>
    <w:pPr>
      <w:spacing w:before="100" w:beforeAutospacing="1" w:after="100" w:afterAutospacing="1"/>
    </w:pPr>
    <w:rPr>
      <w:rFonts w:ascii="Times New Roman" w:hAnsi="Times New Roman"/>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dm/chap09.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6072</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Andrew Josey</cp:lastModifiedBy>
  <cp:revision>5</cp:revision>
  <cp:lastPrinted>2013-04-18T15:02:00Z</cp:lastPrinted>
  <dcterms:created xsi:type="dcterms:W3CDTF">2024-07-01T16:39:00Z</dcterms:created>
  <dcterms:modified xsi:type="dcterms:W3CDTF">2025-09-02T05:46:00Z</dcterms:modified>
</cp:coreProperties>
</file>