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napToGrid w:val="0"/>
        <w:spacing w:line="300" w:lineRule="auto"/>
        <w:jc w:val="center"/>
        <w:outlineLvl w:val="0"/>
        <w:rPr>
          <w:rFonts w:ascii="华文细黑" w:hAnsi="华文细黑" w:eastAsia="宋体" w:cs="Times New Roman"/>
          <w:b/>
          <w:kern w:val="0"/>
          <w:sz w:val="48"/>
          <w:szCs w:val="48"/>
          <w:lang w:bidi="en-US"/>
        </w:rPr>
      </w:pPr>
      <w:bookmarkStart w:id="0" w:name="_Toc7215"/>
      <w:bookmarkStart w:id="1" w:name="_Toc30882"/>
      <w:r>
        <w:rPr>
          <w:rFonts w:hint="eastAsia" w:ascii="华文细黑" w:hAnsi="华文细黑" w:eastAsia="宋体" w:cs="Times New Roman"/>
          <w:b/>
          <w:kern w:val="0"/>
          <w:sz w:val="48"/>
          <w:szCs w:val="48"/>
          <w:lang w:bidi="en-US"/>
        </w:rPr>
        <w:t>项目说明文档</w:t>
      </w:r>
      <w:bookmarkEnd w:id="0"/>
      <w:bookmarkEnd w:id="1"/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jc w:val="center"/>
        <w:rPr>
          <w:rFonts w:ascii="TypeLand 康熙字典體" w:hAnsi="TypeLand 康熙字典體" w:eastAsia="TypeLand 康熙字典體" w:cs="Times New Roman"/>
          <w:b/>
          <w:kern w:val="0"/>
          <w:sz w:val="44"/>
          <w:szCs w:val="44"/>
          <w:lang w:bidi="en-US"/>
        </w:rPr>
      </w:pPr>
      <w:r>
        <w:rPr>
          <w:rFonts w:hint="eastAsia" w:ascii="TypeLand 康熙字典體" w:hAnsi="TypeLand 康熙字典體" w:eastAsia="华文楷体" w:cs="Times New Roman"/>
          <w:b/>
          <w:kern w:val="0"/>
          <w:sz w:val="52"/>
          <w:szCs w:val="52"/>
          <w:lang w:bidi="en-US"/>
        </w:rPr>
        <w:t>数据结构课程设计</w:t>
      </w:r>
    </w:p>
    <w:p>
      <w:pPr>
        <w:widowControl/>
        <w:snapToGrid w:val="0"/>
        <w:spacing w:line="300" w:lineRule="auto"/>
        <w:jc w:val="right"/>
        <w:rPr>
          <w:rFonts w:ascii="TypeLand 康熙字典體" w:hAnsi="TypeLand 康熙字典體" w:eastAsia="宋体" w:cs="Times New Roman"/>
          <w:b/>
          <w:kern w:val="0"/>
          <w:sz w:val="44"/>
          <w:szCs w:val="44"/>
          <w:lang w:bidi="en-US"/>
        </w:rPr>
      </w:pP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bidi="en-US"/>
        </w:rPr>
        <w:t xml:space="preserve">        ——家谱管理系统</w:t>
      </w:r>
    </w:p>
    <w:p>
      <w:pPr>
        <w:widowControl/>
        <w:snapToGrid w:val="0"/>
        <w:spacing w:line="300" w:lineRule="auto"/>
        <w:jc w:val="right"/>
        <w:rPr>
          <w:rFonts w:ascii="华文细黑" w:hAnsi="华文细黑" w:eastAsia="华文细黑" w:cs="Times New Roman"/>
          <w:b/>
          <w:kern w:val="0"/>
          <w:sz w:val="44"/>
          <w:szCs w:val="44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bidi="en-US"/>
        </w:rPr>
        <w:t xml:space="preserve"> </w:t>
      </w: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作 者 姓 名：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王琳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       号：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2152590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指 导 教 师：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张颖       </w:t>
      </w:r>
      <w:r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学院、 专业：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软件学院 软件工程 </w:t>
      </w: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44"/>
          <w:szCs w:val="52"/>
          <w:lang w:val="en-US" w:eastAsia="zh-CN" w:bidi="ar-SA"/>
        </w:rPr>
        <w:id w:val="147459792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4"/>
              <w:szCs w:val="52"/>
            </w:rPr>
          </w:pPr>
          <w:r>
            <w:rPr>
              <w:rFonts w:ascii="宋体" w:hAnsi="宋体" w:eastAsia="宋体"/>
              <w:sz w:val="44"/>
              <w:szCs w:val="52"/>
            </w:rPr>
            <w:t>目录</w:t>
          </w:r>
        </w:p>
        <w:p>
          <w:pPr>
            <w:pStyle w:val="2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32"/>
              <w:szCs w:val="40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</w:p>
        <w:p>
          <w:pPr>
            <w:pStyle w:val="2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32"/>
              <w:szCs w:val="40"/>
            </w:rPr>
          </w:pPr>
          <w:r>
            <w:rPr>
              <w:rFonts w:hint="eastAsia" w:ascii="黑体" w:hAnsi="黑体" w:eastAsia="黑体" w:cs="黑体"/>
              <w:sz w:val="32"/>
              <w:szCs w:val="44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4"/>
            </w:rPr>
            <w:instrText xml:space="preserve"> HYPERLINK \l _Toc7223 </w:instrText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8"/>
              <w:lang w:val="en-US" w:eastAsia="zh-CN"/>
            </w:rPr>
            <w:t>1 分析</w:t>
          </w:r>
          <w:r>
            <w:rPr>
              <w:rFonts w:hint="eastAsia" w:ascii="黑体" w:hAnsi="黑体" w:eastAsia="黑体" w:cs="黑体"/>
              <w:sz w:val="32"/>
              <w:szCs w:val="40"/>
            </w:rPr>
            <w:tab/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0"/>
            </w:rPr>
            <w:instrText xml:space="preserve"> PAGEREF _Toc7223 \h </w:instrTex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0"/>
            </w:rPr>
            <w:t>2</w: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32"/>
              <w:szCs w:val="40"/>
            </w:rPr>
          </w:pPr>
          <w:r>
            <w:rPr>
              <w:rFonts w:hint="eastAsia" w:ascii="黑体" w:hAnsi="黑体" w:eastAsia="黑体" w:cs="黑体"/>
              <w:sz w:val="32"/>
              <w:szCs w:val="44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4"/>
            </w:rPr>
            <w:instrText xml:space="preserve"> HYPERLINK \l _Toc26208 </w:instrText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4"/>
              <w:lang w:val="en-US" w:eastAsia="zh-CN"/>
            </w:rPr>
            <w:t>1.1 背景分析</w:t>
          </w:r>
          <w:r>
            <w:rPr>
              <w:rFonts w:hint="eastAsia" w:ascii="黑体" w:hAnsi="黑体" w:eastAsia="黑体" w:cs="黑体"/>
              <w:sz w:val="32"/>
              <w:szCs w:val="40"/>
            </w:rPr>
            <w:tab/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0"/>
            </w:rPr>
            <w:instrText xml:space="preserve"> PAGEREF _Toc26208 \h </w:instrTex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0"/>
            </w:rPr>
            <w:t>2</w: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32"/>
              <w:szCs w:val="40"/>
            </w:rPr>
          </w:pPr>
          <w:r>
            <w:rPr>
              <w:rFonts w:hint="eastAsia" w:ascii="黑体" w:hAnsi="黑体" w:eastAsia="黑体" w:cs="黑体"/>
              <w:sz w:val="32"/>
              <w:szCs w:val="44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4"/>
            </w:rPr>
            <w:instrText xml:space="preserve"> HYPERLINK \l _Toc23070 </w:instrText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4"/>
              <w:lang w:val="en-US" w:eastAsia="zh-CN"/>
            </w:rPr>
            <w:t>1.2 功能分析</w:t>
          </w:r>
          <w:r>
            <w:rPr>
              <w:rFonts w:hint="eastAsia" w:ascii="黑体" w:hAnsi="黑体" w:eastAsia="黑体" w:cs="黑体"/>
              <w:sz w:val="32"/>
              <w:szCs w:val="40"/>
            </w:rPr>
            <w:tab/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0"/>
            </w:rPr>
            <w:instrText xml:space="preserve"> PAGEREF _Toc23070 \h </w:instrTex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0"/>
            </w:rPr>
            <w:t>3</w: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32"/>
              <w:szCs w:val="40"/>
            </w:rPr>
          </w:pPr>
          <w:r>
            <w:rPr>
              <w:rFonts w:hint="eastAsia" w:ascii="黑体" w:hAnsi="黑体" w:eastAsia="黑体" w:cs="黑体"/>
              <w:sz w:val="32"/>
              <w:szCs w:val="44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4"/>
            </w:rPr>
            <w:instrText xml:space="preserve"> HYPERLINK \l _Toc30056 </w:instrText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8"/>
              <w:lang w:val="en-US" w:eastAsia="zh-CN"/>
            </w:rPr>
            <w:t>2 设计</w:t>
          </w:r>
          <w:r>
            <w:rPr>
              <w:rFonts w:hint="eastAsia" w:ascii="黑体" w:hAnsi="黑体" w:eastAsia="黑体" w:cs="黑体"/>
              <w:sz w:val="32"/>
              <w:szCs w:val="40"/>
            </w:rPr>
            <w:tab/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0"/>
            </w:rPr>
            <w:instrText xml:space="preserve"> PAGEREF _Toc30056 \h </w:instrTex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0"/>
            </w:rPr>
            <w:t>3</w: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32"/>
              <w:szCs w:val="40"/>
            </w:rPr>
          </w:pPr>
          <w:r>
            <w:rPr>
              <w:rFonts w:hint="eastAsia" w:ascii="黑体" w:hAnsi="黑体" w:eastAsia="黑体" w:cs="黑体"/>
              <w:sz w:val="32"/>
              <w:szCs w:val="44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4"/>
            </w:rPr>
            <w:instrText xml:space="preserve"> HYPERLINK \l _Toc14447 </w:instrText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4"/>
              <w:lang w:val="en-US" w:eastAsia="zh-CN"/>
            </w:rPr>
            <w:t>2.1 数据结构设计</w:t>
          </w:r>
          <w:r>
            <w:rPr>
              <w:rFonts w:hint="eastAsia" w:ascii="黑体" w:hAnsi="黑体" w:eastAsia="黑体" w:cs="黑体"/>
              <w:sz w:val="32"/>
              <w:szCs w:val="40"/>
            </w:rPr>
            <w:tab/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0"/>
            </w:rPr>
            <w:instrText xml:space="preserve"> PAGEREF _Toc14447 \h </w:instrTex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0"/>
            </w:rPr>
            <w:t>3</w: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32"/>
              <w:szCs w:val="40"/>
            </w:rPr>
          </w:pPr>
          <w:r>
            <w:rPr>
              <w:rFonts w:hint="eastAsia" w:ascii="黑体" w:hAnsi="黑体" w:eastAsia="黑体" w:cs="黑体"/>
              <w:sz w:val="32"/>
              <w:szCs w:val="44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4"/>
            </w:rPr>
            <w:instrText xml:space="preserve"> HYPERLINK \l _Toc1880 </w:instrText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4"/>
              <w:lang w:val="en-US" w:eastAsia="zh-CN"/>
            </w:rPr>
            <w:t>2.2 类结构设计</w:t>
          </w:r>
          <w:r>
            <w:rPr>
              <w:rFonts w:hint="eastAsia" w:ascii="黑体" w:hAnsi="黑体" w:eastAsia="黑体" w:cs="黑体"/>
              <w:sz w:val="32"/>
              <w:szCs w:val="40"/>
            </w:rPr>
            <w:tab/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0"/>
            </w:rPr>
            <w:instrText xml:space="preserve"> PAGEREF _Toc1880 \h </w:instrTex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0"/>
            </w:rPr>
            <w:t>3</w: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32"/>
              <w:szCs w:val="40"/>
            </w:rPr>
          </w:pPr>
          <w:r>
            <w:rPr>
              <w:rFonts w:hint="eastAsia" w:ascii="黑体" w:hAnsi="黑体" w:eastAsia="黑体" w:cs="黑体"/>
              <w:sz w:val="32"/>
              <w:szCs w:val="44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4"/>
            </w:rPr>
            <w:instrText xml:space="preserve"> HYPERLINK \l _Toc3730 </w:instrText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8"/>
              <w:lang w:val="en-US" w:eastAsia="zh-CN"/>
            </w:rPr>
            <w:t>3 功能实现与核心代码</w:t>
          </w:r>
          <w:r>
            <w:rPr>
              <w:rFonts w:hint="eastAsia" w:ascii="黑体" w:hAnsi="黑体" w:eastAsia="黑体" w:cs="黑体"/>
              <w:sz w:val="32"/>
              <w:szCs w:val="40"/>
            </w:rPr>
            <w:tab/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0"/>
            </w:rPr>
            <w:instrText xml:space="preserve"> PAGEREF _Toc3730 \h </w:instrTex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0"/>
            </w:rPr>
            <w:t>4</w: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spacing w:line="600" w:lineRule="auto"/>
            <w:rPr>
              <w:rFonts w:hint="eastAsia" w:ascii="黑体" w:hAnsi="黑体" w:eastAsia="黑体" w:cs="黑体"/>
              <w:sz w:val="32"/>
              <w:szCs w:val="40"/>
            </w:rPr>
          </w:pPr>
          <w:r>
            <w:rPr>
              <w:rFonts w:hint="eastAsia" w:ascii="黑体" w:hAnsi="黑体" w:eastAsia="黑体" w:cs="黑体"/>
              <w:sz w:val="32"/>
              <w:szCs w:val="44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4"/>
            </w:rPr>
            <w:instrText xml:space="preserve"> HYPERLINK \l _Toc10548 </w:instrText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4"/>
              <w:lang w:val="en-US" w:eastAsia="zh-CN"/>
            </w:rPr>
            <w:t>3.1 中缀转换为后缀功能实现</w:t>
          </w:r>
          <w:r>
            <w:rPr>
              <w:rFonts w:hint="eastAsia" w:ascii="黑体" w:hAnsi="黑体" w:eastAsia="黑体" w:cs="黑体"/>
              <w:sz w:val="32"/>
              <w:szCs w:val="40"/>
            </w:rPr>
            <w:tab/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0"/>
            </w:rPr>
            <w:instrText xml:space="preserve"> PAGEREF _Toc10548 \h </w:instrTex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0"/>
            </w:rPr>
            <w:t>4</w: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  <w:spacing w:line="600" w:lineRule="auto"/>
          </w:pPr>
          <w:r>
            <w:rPr>
              <w:rFonts w:hint="eastAsia" w:ascii="黑体" w:hAnsi="黑体" w:eastAsia="黑体" w:cs="黑体"/>
              <w:sz w:val="32"/>
              <w:szCs w:val="44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4"/>
            </w:rPr>
            <w:instrText xml:space="preserve"> HYPERLINK \l _Toc25551 </w:instrText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8"/>
              <w:lang w:val="en-US" w:eastAsia="zh-CN"/>
            </w:rPr>
            <w:t>4 结果验证</w:t>
          </w:r>
          <w:r>
            <w:rPr>
              <w:rFonts w:hint="eastAsia" w:ascii="黑体" w:hAnsi="黑体" w:eastAsia="黑体" w:cs="黑体"/>
              <w:sz w:val="32"/>
              <w:szCs w:val="40"/>
            </w:rPr>
            <w:tab/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40"/>
            </w:rPr>
            <w:instrText xml:space="preserve"> PAGEREF _Toc25551 \h </w:instrTex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40"/>
            </w:rPr>
            <w:t>7</w:t>
          </w:r>
          <w:r>
            <w:rPr>
              <w:rFonts w:hint="eastAsia" w:ascii="黑体" w:hAnsi="黑体" w:eastAsia="黑体" w:cs="黑体"/>
              <w:sz w:val="32"/>
              <w:szCs w:val="40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44"/>
            </w:rPr>
            <w:fldChar w:fldCharType="end"/>
          </w:r>
        </w:p>
        <w:p>
          <w:pPr>
            <w:spacing w:line="360" w:lineRule="auto"/>
          </w:pP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</w:sdtContent>
    </w:sdt>
    <w:p/>
    <w:p/>
    <w:p/>
    <w:p/>
    <w:p/>
    <w:p/>
    <w:p/>
    <w:p/>
    <w:p/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2" w:name="_Toc7223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 分析</w:t>
      </w:r>
      <w:bookmarkEnd w:id="2"/>
    </w:p>
    <w:p>
      <w:pPr>
        <w:numPr>
          <w:ilvl w:val="0"/>
          <w:numId w:val="0"/>
        </w:numPr>
        <w:spacing w:line="360" w:lineRule="auto"/>
        <w:outlineLvl w:val="1"/>
        <w:rPr>
          <w:rFonts w:hint="eastAsia"/>
          <w:sz w:val="24"/>
          <w:szCs w:val="24"/>
        </w:rPr>
      </w:pPr>
      <w:bookmarkStart w:id="3" w:name="_Toc26208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1.1 背景分析</w:t>
      </w:r>
      <w:bookmarkEnd w:id="3"/>
    </w:p>
    <w:p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算数表达式</w:t>
      </w:r>
      <w:r>
        <w:rPr>
          <w:sz w:val="24"/>
          <w:szCs w:val="24"/>
        </w:rPr>
        <w:t>有前缀表</w:t>
      </w:r>
      <w:r>
        <w:rPr>
          <w:rFonts w:hint="eastAsia"/>
          <w:sz w:val="24"/>
          <w:szCs w:val="24"/>
        </w:rPr>
        <w:t>示</w:t>
      </w:r>
      <w:r>
        <w:rPr>
          <w:sz w:val="24"/>
          <w:szCs w:val="24"/>
        </w:rPr>
        <w:t>法，中缀表</w:t>
      </w:r>
      <w:r>
        <w:rPr>
          <w:rFonts w:hint="eastAsia"/>
          <w:sz w:val="24"/>
          <w:szCs w:val="24"/>
        </w:rPr>
        <w:t>示法</w:t>
      </w:r>
      <w:r>
        <w:rPr>
          <w:sz w:val="24"/>
          <w:szCs w:val="24"/>
        </w:rPr>
        <w:t>和后缀</w:t>
      </w:r>
      <w:r>
        <w:rPr>
          <w:rFonts w:hint="eastAsia"/>
          <w:sz w:val="24"/>
          <w:szCs w:val="24"/>
        </w:rPr>
        <w:t>表示</w:t>
      </w:r>
      <w:r>
        <w:rPr>
          <w:sz w:val="24"/>
          <w:szCs w:val="24"/>
        </w:rPr>
        <w:t>法等形式。日常</w:t>
      </w:r>
      <w:r>
        <w:rPr>
          <w:rFonts w:hint="eastAsia"/>
          <w:sz w:val="24"/>
          <w:szCs w:val="24"/>
        </w:rPr>
        <w:t>使用</w:t>
      </w:r>
      <w:r>
        <w:rPr>
          <w:sz w:val="24"/>
          <w:szCs w:val="24"/>
        </w:rPr>
        <w:t>的算术表达式是采用中缀表示法，即</w:t>
      </w:r>
      <w:r>
        <w:rPr>
          <w:b w:val="0"/>
          <w:bCs w:val="0"/>
          <w:color w:val="auto"/>
          <w:sz w:val="24"/>
          <w:szCs w:val="24"/>
        </w:rPr>
        <w:t>二元运算符</w:t>
      </w:r>
      <w:r>
        <w:rPr>
          <w:sz w:val="24"/>
          <w:szCs w:val="24"/>
        </w:rPr>
        <w:t>位于两个运算数中间。</w:t>
      </w:r>
      <w:r>
        <w:rPr>
          <w:rFonts w:hint="eastAsia"/>
          <w:sz w:val="24"/>
          <w:szCs w:val="24"/>
          <w:lang w:val="en-US" w:eastAsia="zh-CN"/>
        </w:rPr>
        <w:t>由于中缀表示中有操作符的优先级问题,还有可加括号改变运算顺序的问题﹐所以对于编译程序来说，一般不使用中缀表示处理表达式。解决办法是用后缀表示(较常用)和前缀表示。因为用后缀表示计算表达式的值只用一个栈，而前缀表示和中缀表示同时需要两个栈,所以编译程序一般使用后缀表示求解表达式的值。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所以该程序功能为</w:t>
      </w:r>
      <w:r>
        <w:rPr>
          <w:sz w:val="24"/>
          <w:szCs w:val="24"/>
        </w:rPr>
        <w:t>将中缀表达式转换成为后缀表达式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方便以后表达式值的运算。</w:t>
      </w:r>
    </w:p>
    <w:p>
      <w:pPr>
        <w:numPr>
          <w:ilvl w:val="0"/>
          <w:numId w:val="0"/>
        </w:num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4" w:name="_Toc23070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1.2 功能分析</w:t>
      </w:r>
      <w:bookmarkEnd w:id="4"/>
    </w:p>
    <w:p>
      <w:pPr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输入说明：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 xml:space="preserve">输入在一行中给出以空格分隔不同对象的中缀表达式，可包含+,-, *, 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/以及左右括号，表达式不超过20个字符（不包括空格）。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输出说明：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在一行中输出转换后的后缀表达式，要求不同对象（运算数，运算符号）之间以空格分隔，但是结尾不得有多余空格。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5" w:name="_Toc30056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2 设计</w:t>
      </w:r>
      <w:bookmarkEnd w:id="5"/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6" w:name="_Toc14447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2.1 数据结构设计</w:t>
      </w:r>
      <w:bookmarkEnd w:id="6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因为涉及到运算符的优先级和输出顺序的问题，我们需要回溯输出，所以采用栈来实现，其中栈使用链式栈的表示方式，可以避免溢出问题，插入，删除较方便。</w:t>
      </w: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7" w:name="_Toc1880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 类结构设计</w:t>
      </w:r>
      <w:bookmarkEnd w:id="7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栈结点类（StackNode）声明ListStack类为友元类，设置两种构造函数为公有函数，一种是仅初始化指针成员，一种是初始化数据与指针成员。私有数据成员包括，data数据域和链指针域。</w:t>
      </w:r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栈结点类（StackNode）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StackNode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template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friend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ListStack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//声明ListStack类为友元类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public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8000"/>
          <w:sz w:val="21"/>
          <w:szCs w:val="21"/>
        </w:rPr>
        <w:t>//仅初始化指针成员的构造函数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StackNode(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StackNode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nullptr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link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 }</w:t>
      </w: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8000"/>
          <w:sz w:val="21"/>
          <w:szCs w:val="21"/>
        </w:rPr>
        <w:t>//初始化数据与指针成员的构造函数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StackNode(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item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StackNode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=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nullptr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{ data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item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; link =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ptr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 }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private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data;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StackNode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link;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//链指针域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};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链表栈类（ListStack）公有成员函数包括：构造函数、析构函数；进、退栈函数；同时，为了保持封装性，设置了读取栈顶元素、求栈的元素个数等函数；另设判断是否为空栈以及清空栈函数，私有数据成员为top指向栈顶的指针。</w:t>
      </w:r>
    </w:p>
    <w:p>
      <w:pPr>
        <w:numPr>
          <w:ilvl w:val="0"/>
          <w:numId w:val="0"/>
        </w:numPr>
        <w:spacing w:line="360" w:lineRule="auto"/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链表栈类（ListStack）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template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class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ListStack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public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ListStack() :top(</w:t>
      </w:r>
      <w:r>
        <w:rPr>
          <w:rFonts w:hint="default" w:ascii="Consolas" w:hAnsi="Consolas" w:eastAsia="新宋体" w:cs="Consolas"/>
          <w:color w:val="6F008A"/>
          <w:sz w:val="21"/>
          <w:szCs w:val="21"/>
        </w:rPr>
        <w:t>NULL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 {}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//构造函数，置空栈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~ListStack() { makeEmpty(); }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//析构函数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void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Push(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//进栈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void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Pop(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&amp;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//退栈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bool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getTop(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21"/>
          <w:szCs w:val="21"/>
        </w:rPr>
        <w:t>x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//读取栈顶元素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bool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IsEmpty()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const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return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(top == </w:t>
      </w:r>
      <w:r>
        <w:rPr>
          <w:rFonts w:hint="default" w:ascii="Consolas" w:hAnsi="Consolas" w:eastAsia="新宋体" w:cs="Consolas"/>
          <w:color w:val="6F008A"/>
          <w:sz w:val="21"/>
          <w:szCs w:val="21"/>
        </w:rPr>
        <w:t>NULL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) ?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true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: </w:t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false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; 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int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getSize();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//求栈的元素个数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0000FF"/>
          <w:sz w:val="21"/>
          <w:szCs w:val="21"/>
        </w:rPr>
        <w:t>void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 makeEmpty();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//清空栈的内容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FF"/>
          <w:sz w:val="21"/>
          <w:szCs w:val="21"/>
        </w:rPr>
        <w:t>private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ab/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StackNode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>&lt;</w:t>
      </w:r>
      <w:r>
        <w:rPr>
          <w:rFonts w:hint="default" w:ascii="Consolas" w:hAnsi="Consolas" w:eastAsia="新宋体" w:cs="Consolas"/>
          <w:color w:val="2B91AF"/>
          <w:sz w:val="21"/>
          <w:szCs w:val="21"/>
        </w:rPr>
        <w:t>T</w:t>
      </w:r>
      <w:r>
        <w:rPr>
          <w:rFonts w:hint="default" w:ascii="Consolas" w:hAnsi="Consolas" w:eastAsia="新宋体" w:cs="Consolas"/>
          <w:color w:val="000000"/>
          <w:sz w:val="21"/>
          <w:szCs w:val="21"/>
        </w:rPr>
        <w:t xml:space="preserve">&gt;* top; </w:t>
      </w:r>
      <w:r>
        <w:rPr>
          <w:rFonts w:hint="default" w:ascii="Consolas" w:hAnsi="Consolas" w:eastAsia="新宋体" w:cs="Consolas"/>
          <w:color w:val="008000"/>
          <w:sz w:val="21"/>
          <w:szCs w:val="21"/>
        </w:rPr>
        <w:t>//栈顶指针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21"/>
          <w:szCs w:val="21"/>
        </w:rPr>
      </w:pPr>
    </w:p>
    <w:p>
      <w:pPr>
        <w:numPr>
          <w:ilvl w:val="0"/>
          <w:numId w:val="0"/>
        </w:numPr>
        <w:spacing w:line="360" w:lineRule="auto"/>
        <w:rPr>
          <w:rFonts w:hint="default" w:ascii="Consolas" w:hAnsi="Consolas" w:eastAsia="新宋体" w:cs="Consolas"/>
          <w:color w:val="000000"/>
          <w:sz w:val="21"/>
          <w:szCs w:val="21"/>
        </w:rPr>
      </w:pPr>
      <w:r>
        <w:rPr>
          <w:rFonts w:hint="default" w:ascii="Consolas" w:hAnsi="Consolas" w:eastAsia="新宋体" w:cs="Consolas"/>
          <w:color w:val="000000"/>
          <w:sz w:val="21"/>
          <w:szCs w:val="21"/>
        </w:rPr>
        <w:t>};</w:t>
      </w:r>
    </w:p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8" w:name="_Toc3730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3 功能实现与核心代码</w:t>
      </w:r>
      <w:bookmarkEnd w:id="8"/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9" w:name="_Toc10548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3.1 中缀转换为后缀功能实现</w:t>
      </w:r>
      <w:bookmarkEnd w:id="9"/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infix_to_postfix()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2B91AF"/>
          <w:sz w:val="19"/>
          <w:szCs w:val="24"/>
        </w:rPr>
        <w:t>ListStack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string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 operator_stack;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//算术运算符顺序栈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operator_stack.Push(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"#"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string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top;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string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ch;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//用来存放输入ch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tem;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//存放getchar返回值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string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temp;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//用来暂存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judge = 1;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//用来判断是否到达结尾，消除空格输出，并结束循环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(judge)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bookmarkStart w:id="11" w:name="_GoBack"/>
      <w:bookmarkEnd w:id="11"/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cin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&gt;&gt;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ch;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//遇到空格/回车跳过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tem = getchar();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//将空格读入，并且处理回车终止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(tem == 10)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//回车结束输入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judge = 0;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//如果是算数运算符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(ch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==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"+"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|| ch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==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"-"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|| ch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==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"*"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|| ch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==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"/"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|| ch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==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"("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|| ch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==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")"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top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=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operator_stack.getTop(temp);  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//先判断运算符优先级，如果运算级高就进栈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(in_coming_priority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ch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&gt; in_stack_priority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top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operator_stack.Push(ch);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//进栈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//如果小于,栈顶就退栈,并输出，后进栈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(in_coming_priority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ch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&lt; in_stack_priority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top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(ch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==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")"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//如果是右括号就删除多次，直到把左括号删除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(operator_stack.getTop(top)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!=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"("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operator_stack.Pop(temp);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(judge == 1)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temp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 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temp;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operator_stack.Pop(temp);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//删除左括号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((in_coming_priority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ch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&lt; in_stack_priority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operator_stack.getTop(top)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)&amp;&amp; operator_stack.getSize()!=1)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operator_stack.Pop(temp);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temp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 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operator_stack.Push(ch);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//end of else -if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//只有左右括号时才有可能相等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operator_stack.Pop(ch);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//end of 1-if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//如果是数字直接输出,控制结尾无多余空格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(judge == 1 || operator_stack.getSize() != 1)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(ch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0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==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'+'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for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 = 1; i &lt;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(ch.length()); ++i)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ch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i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 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ch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 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(ch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0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==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'+'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for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 = 1; i &lt;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(ch.length()); ++i)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ch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[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i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]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ch;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//如果栈不为空，将元素依次退栈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while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(operator_stack.getSize()&gt;1)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(operator_stack.getSize() == 2)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operator_stack.Pop(temp);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temp;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operator_stack.Pop(temp);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cout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temp </w:t>
      </w:r>
      <w:r>
        <w:rPr>
          <w:rFonts w:hint="default" w:ascii="Consolas" w:hAnsi="Consolas" w:eastAsia="新宋体" w:cs="Consolas"/>
          <w:color w:val="008080"/>
          <w:sz w:val="19"/>
          <w:szCs w:val="24"/>
        </w:rPr>
        <w:t>&lt;&lt;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A31515"/>
          <w:sz w:val="19"/>
          <w:szCs w:val="24"/>
        </w:rPr>
        <w:t>' '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</w:p>
    <w:p>
      <w:pP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}</w:t>
      </w:r>
    </w:p>
    <w:p>
      <w:pPr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首先根据算术操作符优先级设置栈内栈外优先级：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auto"/>
          <w:sz w:val="24"/>
          <w:szCs w:val="24"/>
        </w:rPr>
      </w:pPr>
      <w:r>
        <w:rPr>
          <w:rFonts w:hint="default" w:ascii="Consolas" w:hAnsi="Consolas" w:eastAsia="新宋体" w:cs="Consolas"/>
          <w:color w:val="auto"/>
          <w:sz w:val="24"/>
          <w:szCs w:val="24"/>
        </w:rPr>
        <w:tab/>
      </w:r>
      <w:r>
        <w:rPr>
          <w:rFonts w:hint="default" w:ascii="Consolas" w:hAnsi="Consolas" w:eastAsia="新宋体" w:cs="Consolas"/>
          <w:color w:val="auto"/>
          <w:sz w:val="24"/>
          <w:szCs w:val="24"/>
        </w:rPr>
        <w:tab/>
      </w:r>
      <w:r>
        <w:rPr>
          <w:rFonts w:hint="default" w:ascii="Consolas" w:hAnsi="Consolas" w:eastAsia="新宋体" w:cs="Consolas"/>
          <w:color w:val="auto"/>
          <w:sz w:val="24"/>
          <w:szCs w:val="24"/>
        </w:rPr>
        <w:tab/>
      </w:r>
      <w:r>
        <w:rPr>
          <w:rFonts w:hint="default" w:ascii="Consolas" w:hAnsi="Consolas" w:eastAsia="新宋体" w:cs="Consolas"/>
          <w:color w:val="auto"/>
          <w:sz w:val="24"/>
          <w:szCs w:val="24"/>
        </w:rPr>
        <w:tab/>
      </w:r>
      <w:r>
        <w:rPr>
          <w:rFonts w:hint="default" w:ascii="Consolas" w:hAnsi="Consolas" w:eastAsia="新宋体" w:cs="Consolas"/>
          <w:color w:val="auto"/>
          <w:sz w:val="24"/>
          <w:szCs w:val="24"/>
        </w:rPr>
        <w:tab/>
      </w:r>
      <w:r>
        <w:rPr>
          <w:rFonts w:hint="default" w:ascii="Consolas" w:hAnsi="Consolas" w:eastAsia="新宋体" w:cs="Consolas"/>
          <w:color w:val="auto"/>
          <w:sz w:val="24"/>
          <w:szCs w:val="24"/>
        </w:rPr>
        <w:t xml:space="preserve">  操作符    </w:t>
      </w:r>
      <w:r>
        <w:rPr>
          <w:rFonts w:hint="eastAsia" w:ascii="Consolas" w:hAnsi="Consolas" w:eastAsia="新宋体" w:cs="Consolas"/>
          <w:color w:val="auto"/>
          <w:sz w:val="24"/>
          <w:szCs w:val="24"/>
          <w:lang w:val="en-US" w:eastAsia="zh-CN"/>
        </w:rPr>
        <w:t xml:space="preserve">    </w:t>
      </w:r>
      <w:r>
        <w:rPr>
          <w:rFonts w:hint="default" w:ascii="Consolas" w:hAnsi="Consolas" w:eastAsia="新宋体" w:cs="Consolas"/>
          <w:color w:val="auto"/>
          <w:sz w:val="24"/>
          <w:szCs w:val="24"/>
        </w:rPr>
        <w:t>（   *，/       +，-    ）  #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auto"/>
          <w:sz w:val="24"/>
          <w:szCs w:val="24"/>
        </w:rPr>
      </w:pPr>
      <w:r>
        <w:rPr>
          <w:rFonts w:hint="default" w:ascii="Consolas" w:hAnsi="Consolas" w:eastAsia="新宋体" w:cs="Consolas"/>
          <w:color w:val="auto"/>
          <w:sz w:val="24"/>
          <w:szCs w:val="24"/>
        </w:rPr>
        <w:t>in stack priority(栈内优先级)    1     5         3      6   0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auto"/>
          <w:sz w:val="24"/>
          <w:szCs w:val="24"/>
        </w:rPr>
      </w:pPr>
      <w:r>
        <w:rPr>
          <w:rFonts w:hint="default" w:ascii="Consolas" w:hAnsi="Consolas" w:eastAsia="新宋体" w:cs="Consolas"/>
          <w:color w:val="auto"/>
          <w:sz w:val="24"/>
          <w:szCs w:val="24"/>
        </w:rPr>
        <w:t>in coming priority(栈外优先级)   6     4         2      1   0</w:t>
      </w:r>
    </w:p>
    <w:p>
      <w:pPr>
        <w:spacing w:beforeLines="0" w:afterLines="0" w:line="360" w:lineRule="auto"/>
        <w:jc w:val="left"/>
        <w:rPr>
          <w:rFonts w:hint="default" w:ascii="Consolas" w:hAnsi="Consolas" w:eastAsia="新宋体" w:cs="Consolas"/>
          <w:color w:val="auto"/>
          <w:sz w:val="24"/>
          <w:szCs w:val="24"/>
        </w:rPr>
      </w:pPr>
      <w:r>
        <w:rPr>
          <w:rFonts w:hint="default" w:ascii="Consolas" w:hAnsi="Consolas" w:eastAsia="新宋体" w:cs="Consolas"/>
          <w:color w:val="auto"/>
          <w:sz w:val="24"/>
          <w:szCs w:val="24"/>
        </w:rPr>
        <w:t>加入#号相当于为了进行操作的时候进行初始化，不至于是空栈</w:t>
      </w:r>
    </w:p>
    <w:p>
      <w:pPr>
        <w:spacing w:beforeLines="0" w:afterLines="0" w:line="360" w:lineRule="auto"/>
        <w:jc w:val="left"/>
        <w:rPr>
          <w:rFonts w:hint="eastAsia" w:ascii="Consolas" w:hAnsi="Consolas" w:eastAsia="新宋体" w:cs="Consolas"/>
          <w:color w:val="auto"/>
          <w:sz w:val="24"/>
          <w:szCs w:val="24"/>
          <w:lang w:eastAsia="zh-CN"/>
        </w:rPr>
      </w:pPr>
      <w:r>
        <w:rPr>
          <w:rFonts w:hint="default" w:ascii="Consolas" w:hAnsi="Consolas" w:eastAsia="新宋体" w:cs="Consolas"/>
          <w:color w:val="auto"/>
          <w:sz w:val="24"/>
          <w:szCs w:val="24"/>
        </w:rPr>
        <w:t>为了同级直接出栈，除了括号进栈之后降到最低，其他的优先级都降一个</w:t>
      </w:r>
      <w:r>
        <w:rPr>
          <w:rFonts w:hint="eastAsia" w:ascii="Consolas" w:hAnsi="Consolas" w:eastAsia="新宋体" w:cs="Consolas"/>
          <w:color w:val="auto"/>
          <w:sz w:val="24"/>
          <w:szCs w:val="24"/>
          <w:lang w:eastAsia="zh-CN"/>
        </w:rPr>
        <w:t>；</w:t>
      </w:r>
    </w:p>
    <w:p>
      <w:pPr>
        <w:spacing w:beforeLines="0" w:afterLines="0" w:line="360" w:lineRule="auto"/>
        <w:ind w:firstLine="420" w:firstLineChars="0"/>
        <w:jc w:val="left"/>
        <w:rPr>
          <w:rFonts w:hint="eastAsia" w:ascii="Consolas" w:hAnsi="Consolas" w:eastAsia="新宋体" w:cs="Consolas"/>
          <w:color w:val="auto"/>
          <w:sz w:val="24"/>
          <w:szCs w:val="24"/>
          <w:lang w:val="en-US" w:eastAsia="zh-CN"/>
        </w:rPr>
      </w:pPr>
      <w:r>
        <w:rPr>
          <w:rFonts w:hint="eastAsia" w:ascii="Consolas" w:hAnsi="Consolas" w:eastAsia="新宋体" w:cs="Consolas"/>
          <w:color w:val="auto"/>
          <w:sz w:val="24"/>
          <w:szCs w:val="24"/>
          <w:lang w:val="en-US" w:eastAsia="zh-CN"/>
        </w:rPr>
        <w:t>首先设置算术运算符顺序栈，先将#压入栈底，设置judge用来判断是否到达结尾，消除空格输出。</w:t>
      </w:r>
    </w:p>
    <w:p>
      <w:pPr>
        <w:spacing w:beforeLines="0" w:afterLines="0" w:line="360" w:lineRule="auto"/>
        <w:ind w:firstLine="420" w:firstLineChars="0"/>
        <w:jc w:val="left"/>
        <w:rPr>
          <w:rFonts w:hint="eastAsia" w:ascii="Consolas" w:hAnsi="Consolas" w:eastAsia="新宋体" w:cs="Consolas"/>
          <w:color w:val="auto"/>
          <w:sz w:val="24"/>
          <w:szCs w:val="24"/>
          <w:lang w:val="en-US" w:eastAsia="zh-CN"/>
        </w:rPr>
      </w:pPr>
      <w:r>
        <w:rPr>
          <w:rFonts w:hint="eastAsia" w:ascii="Consolas" w:hAnsi="Consolas" w:eastAsia="新宋体" w:cs="Consolas"/>
          <w:color w:val="auto"/>
          <w:sz w:val="24"/>
          <w:szCs w:val="24"/>
          <w:lang w:val="en-US" w:eastAsia="zh-CN"/>
        </w:rPr>
        <w:t>如果是算数运算符，先判断运算符优先级，如果优先级比栈顶元素高就进栈，如果优先级比栈顶元素低，则先将栈顶元素退栈，后进栈；特殊情况判断：如果是右括号，就删除多次，直到把左括号删除；</w:t>
      </w:r>
    </w:p>
    <w:p>
      <w:pPr>
        <w:spacing w:beforeLines="0" w:afterLines="0" w:line="360" w:lineRule="auto"/>
        <w:ind w:firstLine="420" w:firstLineChars="0"/>
        <w:jc w:val="left"/>
        <w:rPr>
          <w:rFonts w:hint="default" w:ascii="Consolas" w:hAnsi="Consolas" w:eastAsia="新宋体" w:cs="Consolas"/>
          <w:color w:val="auto"/>
          <w:sz w:val="24"/>
          <w:szCs w:val="24"/>
          <w:lang w:val="en-US" w:eastAsia="zh-CN"/>
        </w:rPr>
      </w:pPr>
      <w:r>
        <w:rPr>
          <w:rFonts w:hint="eastAsia" w:ascii="Consolas" w:hAnsi="Consolas" w:eastAsia="新宋体" w:cs="Consolas"/>
          <w:color w:val="auto"/>
          <w:sz w:val="24"/>
          <w:szCs w:val="24"/>
          <w:lang w:val="en-US" w:eastAsia="zh-CN"/>
        </w:rPr>
        <w:t>如果是数字就不用进栈直接输出。所有元素都进栈之后，再从栈顶依次退出元素，直至栈为空。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10" w:name="_Toc25551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4 结果验证</w:t>
      </w:r>
      <w:bookmarkEnd w:id="1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正常测试6种运算符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r>
        <w:drawing>
          <wp:inline distT="0" distB="0" distL="114300" distR="114300">
            <wp:extent cx="4511040" cy="5105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嵌套括号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情况:</w:t>
      </w:r>
    </w:p>
    <w:p>
      <w:r>
        <w:drawing>
          <wp:inline distT="0" distB="0" distL="114300" distR="114300">
            <wp:extent cx="2971800" cy="4953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运算数超过1位整数且有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非整数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出现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:</w:t>
      </w:r>
    </w:p>
    <w:p>
      <w:r>
        <w:drawing>
          <wp:inline distT="0" distB="0" distL="114300" distR="114300">
            <wp:extent cx="2019300" cy="50292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运算数有正或负号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/单目运算符:</w:t>
      </w:r>
    </w:p>
    <w:p>
      <w:r>
        <w:drawing>
          <wp:inline distT="0" distB="0" distL="114300" distR="114300">
            <wp:extent cx="1623060" cy="5029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只有1个数字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: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584960" cy="5029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ypeLand 康熙字典體">
    <w:altName w:val="Microsoft JhengHei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mNDgzYzZjYjU1MGQ5Zjg3MDQ2NGRiOTE4ZmFmZGMifQ=="/>
  </w:docVars>
  <w:rsids>
    <w:rsidRoot w:val="00172A27"/>
    <w:rsid w:val="06CC0171"/>
    <w:rsid w:val="13FB7B67"/>
    <w:rsid w:val="24DD4010"/>
    <w:rsid w:val="3B377BC2"/>
    <w:rsid w:val="3F712390"/>
    <w:rsid w:val="48E72469"/>
    <w:rsid w:val="4EFF46E5"/>
    <w:rsid w:val="57EC4150"/>
    <w:rsid w:val="61952D71"/>
    <w:rsid w:val="78AF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uiPriority w:val="0"/>
    <w:pPr>
      <w:ind w:left="420" w:leftChars="200"/>
    </w:pPr>
  </w:style>
  <w:style w:type="paragraph" w:customStyle="1" w:styleId="6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7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1734</Words>
  <Characters>3206</Characters>
  <Lines>0</Lines>
  <Paragraphs>0</Paragraphs>
  <TotalTime>1</TotalTime>
  <ScaleCrop>false</ScaleCrop>
  <LinksUpToDate>false</LinksUpToDate>
  <CharactersWithSpaces>3951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2022-10-19T01:27:00Z</dcterms:created>
  <dc:creator>53460</dc:creator>
  <cp:lastModifiedBy>琳琳琳</cp:lastModifiedBy>
  <dcterms:modified xsi:type="dcterms:W3CDTF">2022-12-20T14:04:54Z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76CC8661FBEC4B539F8D052714AE2F3A</vt:lpwstr>
  </property>
</Properties>
</file>