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02C"/>
          <w:sz w:val="56"/>
        </w:rPr>
        <w:t>PSAT User Guide</w:t>
      </w:r>
    </w:p>
    <w:p>
      <w:pPr>
        <w:spacing w:after="480"/>
        <w:jc w:val="center"/>
      </w:pPr>
      <w:r>
        <w:rPr>
          <w:color w:val="4A5568"/>
          <w:sz w:val="24"/>
        </w:rPr>
        <w:t>CycleRAP v2.11  ·  Version 4  (Updated June 2026)</w:t>
      </w:r>
    </w:p>
    <w:p>
      <w:pPr>
        <w:pBdr>
          <w:bottom w:val="single" w:sz="6" w:space="1" w:color="CCCCCC"/>
        </w:pBdr>
        <w:spacing w:after="0"/>
      </w:pPr>
    </w:p>
    <w:p>
      <w:r>
        <w:br w:type="page"/>
      </w:r>
    </w:p>
    <w:p>
      <w:pPr>
        <w:pStyle w:val="Heading1"/>
        <w:spacing w:before="360"/>
      </w:pPr>
      <w:r>
        <w:t>Path Safety Assessment Tool (PSAT) User Guide</w:t>
      </w:r>
    </w:p>
    <w:p>
      <w:r>
        <w:t>Welcome to PSAT. The tool helps you create projects from geotagged survey images, review coded path segments, calculate safety risk scores, analyse safety hazards and test treatments.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1. Getting Started</w:t>
      </w:r>
    </w:p>
    <w:p>
      <w:pPr>
        <w:pStyle w:val="Heading3"/>
      </w:pPr>
      <w:r>
        <w:t>1.0 How to Install PSAT</w:t>
      </w:r>
    </w:p>
    <w:p>
      <w:pPr/>
      <w:r>
        <w:t>Note: This section is a placeholder. Full installation instructions will be added once the installation package is finalised by the development team.</w:t>
      </w:r>
    </w:p>
    <w:p>
      <w:pPr/>
      <w:r>
        <w:t>The PSAT installation folder contains everything needed to run the tool on your machine:</w:t>
      </w:r>
    </w:p>
    <w:p>
      <w:pPr>
        <w:pStyle w:val="ListBullet"/>
      </w:pPr>
      <w:r>
        <w:t>run.PSAT — the main launcher executable to start the application</w:t>
      </w:r>
    </w:p>
    <w:p>
      <w:pPr>
        <w:pStyle w:val="ListBullet"/>
      </w:pPr>
      <w:r>
        <w:t>GIS layers — all shapefiles required for auto-coding and spatial analysis</w:t>
      </w:r>
    </w:p>
    <w:p>
      <w:pPr>
        <w:pStyle w:val="ListBullet"/>
      </w:pPr>
      <w:r>
        <w:t>Latest survey images — pre-loaded images (e.g. 1Q26) for initial project setup</w:t>
      </w:r>
    </w:p>
    <w:p>
      <w:pPr/>
      <w:r>
        <w:t>Contact your administrator for the latest installation package and setup instructions.</w:t>
      </w:r>
    </w:p>
    <w:p>
      <w:pPr>
        <w:pStyle w:val="Heading3"/>
        <w:spacing w:before="160"/>
      </w:pPr>
      <w:r>
        <w:t>1.1 Using the Help Guide</w:t>
      </w:r>
    </w:p>
    <w:p>
      <w:r>
        <w:t xml:space="preserve">Click the </w:t>
      </w:r>
      <w:r>
        <w:rPr>
          <w:b/>
        </w:rPr>
        <w:t>Help (?)</w:t>
      </w:r>
      <w:r>
        <w:t xml:space="preserve"> button at the top left corner of any page to open the in-app guide. The Help page contains three tabs:</w:t>
      </w:r>
    </w:p>
    <w:p>
      <w:pPr>
        <w:pStyle w:val="ListBullet"/>
      </w:pPr>
      <w:r/>
      <w:r>
        <w:rPr>
          <w:b/>
        </w:rPr>
        <w:t>User Guide</w:t>
      </w:r>
      <w:r>
        <w:t xml:space="preserve"> — step-by-step instructions for all workflows (this guide)</w:t>
      </w:r>
    </w:p>
    <w:p>
      <w:pPr>
        <w:pStyle w:val="ListBullet"/>
      </w:pPr>
      <w:r/>
      <w:r>
        <w:rPr>
          <w:b/>
        </w:rPr>
        <w:t>Admin Guide</w:t>
      </w:r>
      <w:r>
        <w:t xml:space="preserve"> — system deployment, model management, and infrastructure</w:t>
      </w:r>
    </w:p>
    <w:p>
      <w:pPr>
        <w:pStyle w:val="ListBullet"/>
      </w:pPr>
      <w:r/>
      <w:r>
        <w:rPr>
          <w:b/>
        </w:rPr>
        <w:t>Developer Guide</w:t>
      </w:r>
      <w:r>
        <w:t xml:space="preserve"> — technical architecture, API reference, and scoring logic</w:t>
      </w:r>
    </w:p>
    <w:p>
      <w:pPr>
        <w:pStyle w:val="Heading3"/>
        <w:spacing w:before="160"/>
      </w:pPr>
      <w:r>
        <w:t>1.2 User Login &amp; Account Management</w:t>
      </w:r>
    </w:p>
    <w:p>
      <w:r/>
      <w:r>
        <w:rPr>
          <w:b/>
        </w:rPr>
        <w:t>Creating a new profile</w:t>
      </w:r>
      <w:r>
        <w:t xml:space="preserve"> — click </w:t>
      </w:r>
      <w:r>
        <w:rPr>
          <w:b/>
        </w:rPr>
        <w:t>Create Profile</w:t>
      </w:r>
      <w:r>
        <w:t xml:space="preserve"> on the Landing Page, enter your </w:t>
      </w:r>
      <w:r>
        <w:rPr>
          <w:b/>
        </w:rPr>
        <w:t>LTA Employee Email</w:t>
      </w:r>
      <w:r>
        <w:t xml:space="preserve"> (e.g. </w:t>
      </w:r>
      <w:r>
        <w:rPr>
          <w:rFonts w:ascii="Courier New" w:hAnsi="Courier New"/>
          <w:color w:val="C53030"/>
          <w:sz w:val="18"/>
        </w:rPr>
        <w:t>user@lta.gov.sg</w:t>
      </w:r>
      <w:r>
        <w:t xml:space="preserve">), your </w:t>
      </w:r>
      <w:r>
        <w:rPr>
          <w:b/>
        </w:rPr>
        <w:t>Division</w:t>
      </w:r>
      <w:r>
        <w:t xml:space="preserve">, and a 4–12 digit numeric PIN, then click </w:t>
      </w:r>
      <w:r>
        <w:rPr>
          <w:b/>
        </w:rPr>
        <w:t>Create Profile</w:t>
      </w:r>
      <w:r>
        <w:t>.</w:t>
      </w:r>
    </w:p>
    <w:p>
      <w:r/>
      <w:r>
        <w:rPr>
          <w:b/>
        </w:rPr>
        <w:t>Signing in</w:t>
      </w:r>
      <w:r>
        <w:t xml:space="preserve"> — click your profile card on the Landing Page, click </w:t>
      </w:r>
      <w:r>
        <w:rPr>
          <w:b/>
        </w:rPr>
        <w:t>Start As \&lt;LTA Email Address\&gt;</w:t>
      </w:r>
      <w:r>
        <w:t xml:space="preserve">, enter your PIN, and you are taken to your </w:t>
      </w:r>
      <w:r>
        <w:rPr>
          <w:b/>
        </w:rPr>
        <w:t>Projects</w:t>
      </w:r>
      <w:r>
        <w:t xml:space="preserve"> page.</w:t>
      </w:r>
    </w:p>
    <w:p>
      <w:r/>
      <w:r>
        <w:rPr>
          <w:b/>
        </w:rPr>
        <w:t>Switching accounts</w:t>
      </w:r>
      <w:r>
        <w:t xml:space="preserve"> — click </w:t>
      </w:r>
      <w:r>
        <w:rPr>
          <w:b/>
        </w:rPr>
        <w:t>Log Out</w:t>
      </w:r>
      <w:r>
        <w:t xml:space="preserve"> in the left-hand sidebar at any time and select a different profile (identified by your LTA Employee Email, e.g. </w:t>
      </w:r>
      <w:r>
        <w:rPr>
          <w:rFonts w:ascii="Courier New" w:hAnsi="Courier New"/>
          <w:color w:val="C53030"/>
          <w:sz w:val="18"/>
        </w:rPr>
        <w:t>user@lta.gov.sg</w:t>
      </w:r>
      <w:r>
        <w:t>) on the Landing Page.</w:t>
      </w:r>
    </w:p>
    <w:p>
      <w:r/>
      <w:r>
        <w:rPr>
          <w:b/>
        </w:rPr>
        <w:t>Session Behaviour</w:t>
      </w:r>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r/>
      <w:r>
        <w:rPr>
          <w:b/>
        </w:rPr>
        <w:t>Forgotten PIN</w:t>
      </w:r>
      <w:r/>
    </w:p>
    <w:p>
      <w:r>
        <w:t>PINs are stored locally and there is no self-service reset. Ask your administrator to delete and recreate the profile if the PIN is irrecoverable. Note that deleting a profile removes all projects associated with it.</w:t>
      </w:r>
    </w:p>
    <w:p>
      <w:pPr>
        <w:pStyle w:val="Heading3"/>
        <w:spacing w:before="160"/>
      </w:pPr>
      <w:r>
        <w:t>1.3 Open the Project List</w:t>
      </w:r>
    </w:p>
    <w:p>
      <w:r>
        <w:t xml:space="preserve">Use the </w:t>
      </w:r>
      <w:r>
        <w:rPr>
          <w:b/>
        </w:rPr>
        <w:t>Home</w:t>
      </w:r>
      <w:r>
        <w:t xml:space="preserve"> page to browse all projects. You can:</w:t>
      </w:r>
    </w:p>
    <w:p>
      <w:pPr>
        <w:pStyle w:val="ListBullet"/>
      </w:pPr>
      <w:r>
        <w:t>search by project name or road name</w:t>
      </w:r>
    </w:p>
    <w:p>
      <w:pPr>
        <w:pStyle w:val="ListBullet"/>
      </w:pPr>
      <w:r>
        <w:t>filter by tags (e.g. NSC, AMK)</w:t>
      </w:r>
    </w:p>
    <w:p>
      <w:pPr>
        <w:pStyle w:val="ListBullet"/>
      </w:pPr>
      <w:r>
        <w:t>sort by project name, verification progress, distance verified, autocode progress, and last modified time</w:t>
      </w:r>
    </w:p>
    <w:p>
      <w:pPr>
        <w:pStyle w:val="ListBullet"/>
      </w:pPr>
      <w:r>
        <w:t>select one or more projects for deletion, coding, path analysis, or treatment work</w:t>
      </w:r>
    </w:p>
    <w:p>
      <w:pPr>
        <w:pStyle w:val="Heading3"/>
        <w:spacing w:before="160"/>
      </w:pPr>
      <w:r>
        <w:t>1.4 Create a Project</w:t>
      </w:r>
    </w:p>
    <w:p>
      <w:r>
        <w:t xml:space="preserve">Use </w:t>
      </w:r>
      <w:r>
        <w:rPr>
          <w:b/>
        </w:rPr>
        <w:t>Create Project</w:t>
      </w:r>
      <w:r>
        <w:t xml:space="preserve"> when you want to build a new project from the source image folders in </w:t>
      </w:r>
      <w:r>
        <w:rPr>
          <w:rFonts w:ascii="Courier New" w:hAnsi="Courier New"/>
          <w:color w:val="C53030"/>
          <w:sz w:val="18"/>
        </w:rPr>
        <w:t>in/</w:t>
      </w:r>
      <w:r>
        <w:t>.</w:t>
      </w:r>
    </w:p>
    <w:p>
      <w:r>
        <w:t>You can create a project in three ways:</w:t>
      </w:r>
    </w:p>
    <w:p>
      <w:pPr>
        <w:pStyle w:val="ListNumber"/>
      </w:pPr>
      <w:r/>
      <w:r>
        <w:rPr>
          <w:b/>
        </w:rPr>
        <w:t>Single folder</w:t>
      </w:r>
      <w:r>
        <w:t xml:space="preserve"> — select one source folder directly</w:t>
      </w:r>
    </w:p>
    <w:p>
      <w:pPr>
        <w:pStyle w:val="ListNumber"/>
      </w:pPr>
      <w:r/>
      <w:r>
        <w:rPr>
          <w:b/>
        </w:rPr>
        <w:t>Polygon / Planning Area</w:t>
      </w:r>
      <w:r>
        <w:t xml:space="preserve"> — draw a polygon or click a planning area on the map and create a project from multiple selected roads</w:t>
      </w:r>
    </w:p>
    <w:p>
      <w:pPr>
        <w:pStyle w:val="ListNumber"/>
      </w:pPr>
      <w:r/>
      <w:r>
        <w:rPr>
          <w:b/>
        </w:rPr>
        <w:t>Upload area GIS layers</w:t>
      </w:r>
      <w:r>
        <w:t xml:space="preserve"> — upload area layers to define the project boundary</w:t>
      </w:r>
    </w:p>
    <w:p>
      <w:r>
        <w:t>When creating a project:</w:t>
      </w:r>
    </w:p>
    <w:p>
      <w:pPr>
        <w:pStyle w:val="ListBullet"/>
      </w:pPr>
      <w:r>
        <w:t>enter a project name without underscores</w:t>
      </w:r>
    </w:p>
    <w:p>
      <w:pPr>
        <w:pStyle w:val="ListBullet"/>
      </w:pPr>
      <w:r>
        <w:t>add tags if needed (for easy grouping, e.g. NSC, AMK)</w:t>
      </w:r>
    </w:p>
    <w:p>
      <w:pPr>
        <w:pStyle w:val="ListBullet"/>
      </w:pPr>
      <w:r>
        <w:t>upload images into a source folder if the folder is missing</w:t>
      </w:r>
    </w:p>
    <w:p>
      <w:pPr>
        <w:pStyle w:val="ListBullet"/>
      </w:pPr>
      <w:r>
        <w:t xml:space="preserve">check that selected roads are marked as </w:t>
      </w:r>
      <w:r>
        <w:rPr>
          <w:b/>
        </w:rPr>
        <w:t>available</w:t>
      </w:r>
      <w:r>
        <w:t xml:space="preserve"> before you create the project</w:t>
      </w:r>
    </w:p>
    <w:p>
      <w:pPr>
        <w:pStyle w:val="Heading4"/>
      </w:pPr>
      <w:r>
        <w:t>Road Highlight on Source Folder Select</w:t>
      </w:r>
    </w:p>
    <w:p>
      <w:r>
        <w:t xml:space="preserve">When you select a source folder in the Single Folder workflow, PSAT reads the road name from the folder and automatically </w:t>
      </w:r>
      <w:r>
        <w:rPr>
          <w:b/>
        </w:rPr>
        <w:t>highlights the matching road on the map in amber/orange</w:t>
      </w:r>
      <w:r>
        <w:t>. The map also pans and zooms to that road so you can visually confirm you are creating the project from the correct location before proceeding.</w:t>
      </w:r>
    </w:p>
    <w:p>
      <w:pPr>
        <w:pStyle w:val="Heading4"/>
      </w:pPr>
      <w:r>
        <w:t>The in/ Import Folder</w:t>
      </w:r>
    </w:p>
    <w:p>
      <w:pPr/>
      <w:r>
        <w:t>The in/ folder is the staging area for all survey images. Before you can create a project, images must be placed in a named sub-folder inside in/.</w:t>
      </w:r>
    </w:p>
    <w:p>
      <w:pPr/>
      <w:r>
        <w:t>Where to get the images:</w:t>
      </w:r>
    </w:p>
    <w:p>
      <w:pPr/>
      <w:r>
        <w:t>Survey images are captured using the LTA survey vehicle. The raw image files are provided by the survey team and must be copied into a named sub-folder under in/ on the PSAT machine.</w:t>
      </w:r>
    </w:p>
    <w:p>
      <w:pPr/>
      <w:r>
        <w:t>How images are auto-named:</w:t>
      </w:r>
    </w:p>
    <w:p>
      <w:pPr/>
      <w:r>
        <w:t>Images are automatically associated with a project and quarter based on two things:</w:t>
      </w:r>
    </w:p>
    <w:p>
      <w:pPr>
        <w:pStyle w:val="ListBullet"/>
      </w:pPr>
      <w:r>
        <w:t>Project folder name — the sub-folder name inside in/ becomes the road name shown in PSAT (e.g. a folder named AMK AVE 8 creates a project called AMK AVE 8)</w:t>
      </w:r>
    </w:p>
    <w:p>
      <w:pPr>
        <w:pStyle w:val="ListBullet"/>
      </w:pPr>
      <w:r>
        <w:t>Survey quarter — the date embedded in each image file determines its quarter label automatically (e.g. images taken in January–March 2026 are tagged as 1Q26)</w:t>
      </w:r>
    </w:p>
    <w:p>
      <w:pPr/>
      <w:r>
        <w:t>Tip: Do not use underscores in folder names — use spaces or dashes instead (e.g. AMK AVE 8, not AMK_AVE_8).</w:t>
      </w:r>
    </w:p>
    <w:p>
      <w:pPr>
        <w:pStyle w:val="Heading3"/>
        <w:spacing w:before="160"/>
      </w:pPr>
      <w:r>
        <w:t>1.5 Navigate Between Workflows</w:t>
      </w:r>
    </w:p>
    <w:p>
      <w: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Workflow</w:t>
            </w:r>
          </w:p>
        </w:tc>
        <w:tc>
          <w:tcPr>
            <w:tcW w:type="dxa" w:w="4320"/>
            <w:shd w:val="clear" w:color="auto" w:fill="EDF2F7"/>
          </w:tcPr>
          <w:p>
            <w:r>
              <w:rPr>
                <w:b/>
                <w:sz w:val="18"/>
              </w:rPr>
            </w:r>
            <w:r>
              <w:rPr>
                <w:b/>
                <w:sz w:val="18"/>
              </w:rPr>
              <w:t>Purpose</w:t>
            </w:r>
          </w:p>
        </w:tc>
      </w:tr>
      <w:tr>
        <w:tc>
          <w:tcPr>
            <w:tcW w:type="dxa" w:w="4320"/>
          </w:tcPr>
          <w:p>
            <w:r>
              <w:rPr>
                <w:sz w:val="18"/>
              </w:rPr>
            </w:r>
            <w:r>
              <w:rPr>
                <w:sz w:val="18"/>
              </w:rPr>
            </w:r>
            <w:r>
              <w:rPr>
                <w:b/>
                <w:sz w:val="18"/>
              </w:rPr>
              <w:t>Delete Project</w:t>
            </w:r>
            <w:r>
              <w:rPr>
                <w:sz w:val="18"/>
              </w:rPr>
            </w:r>
          </w:p>
        </w:tc>
        <w:tc>
          <w:tcPr>
            <w:tcW w:type="dxa" w:w="4320"/>
          </w:tcPr>
          <w:p>
            <w:r>
              <w:rPr>
                <w:sz w:val="18"/>
              </w:rPr>
            </w:r>
            <w:r>
              <w:rPr>
                <w:sz w:val="18"/>
              </w:rPr>
              <w:t>Housekeeping to remove unwanted projects</w:t>
            </w:r>
          </w:p>
        </w:tc>
      </w:tr>
      <w:tr>
        <w:tc>
          <w:tcPr>
            <w:tcW w:type="dxa" w:w="4320"/>
          </w:tcPr>
          <w:p>
            <w:r>
              <w:rPr>
                <w:sz w:val="18"/>
              </w:rPr>
            </w:r>
            <w:r>
              <w:rPr>
                <w:sz w:val="18"/>
              </w:rPr>
            </w:r>
            <w:r>
              <w:rPr>
                <w:b/>
                <w:sz w:val="18"/>
              </w:rPr>
              <w:t>Coding</w:t>
            </w:r>
            <w:r>
              <w:rPr>
                <w:sz w:val="18"/>
              </w:rPr>
            </w:r>
          </w:p>
        </w:tc>
        <w:tc>
          <w:tcPr>
            <w:tcW w:type="dxa" w:w="4320"/>
          </w:tcPr>
          <w:p>
            <w:r>
              <w:rPr>
                <w:sz w:val="18"/>
              </w:rPr>
            </w:r>
            <w:r>
              <w:rPr>
                <w:sz w:val="18"/>
              </w:rPr>
              <w:t>Detailed attribute review and saving</w:t>
            </w:r>
          </w:p>
        </w:tc>
      </w:tr>
      <w:tr>
        <w:tc>
          <w:tcPr>
            <w:tcW w:type="dxa" w:w="4320"/>
          </w:tcPr>
          <w:p>
            <w:r>
              <w:rPr>
                <w:sz w:val="18"/>
              </w:rPr>
            </w:r>
            <w:r>
              <w:rPr>
                <w:sz w:val="18"/>
              </w:rPr>
            </w:r>
            <w:r>
              <w:rPr>
                <w:b/>
                <w:sz w:val="18"/>
              </w:rPr>
              <w:t>Analyse Projects</w:t>
            </w:r>
            <w:r>
              <w:rPr>
                <w:sz w:val="18"/>
              </w:rPr>
            </w:r>
          </w:p>
        </w:tc>
        <w:tc>
          <w:tcPr>
            <w:tcW w:type="dxa" w:w="4320"/>
          </w:tcPr>
          <w:p>
            <w:r>
              <w:rPr>
                <w:sz w:val="18"/>
              </w:rPr>
            </w:r>
            <w:r>
              <w:rPr>
                <w:sz w:val="18"/>
              </w:rPr>
              <w:t>Multi-project filtering, charts, generate reports and export data, images, shp files</w:t>
            </w:r>
          </w:p>
        </w:tc>
      </w:tr>
      <w:tr>
        <w:tc>
          <w:tcPr>
            <w:tcW w:type="dxa" w:w="4320"/>
          </w:tcPr>
          <w:p>
            <w:r>
              <w:rPr>
                <w:sz w:val="18"/>
              </w:rPr>
            </w:r>
            <w:r>
              <w:rPr>
                <w:sz w:val="18"/>
              </w:rPr>
            </w:r>
            <w:r>
              <w:rPr>
                <w:b/>
                <w:sz w:val="18"/>
              </w:rPr>
              <w:t>Treatment Application</w:t>
            </w:r>
            <w:r>
              <w:rPr>
                <w:sz w:val="18"/>
              </w:rPr>
            </w:r>
          </w:p>
        </w:tc>
        <w:tc>
          <w:tcPr>
            <w:tcW w:type="dxa" w:w="4320"/>
          </w:tcPr>
          <w:p>
            <w:r>
              <w:rPr>
                <w:sz w:val="18"/>
              </w:rPr>
            </w:r>
            <w:r>
              <w:rPr>
                <w:sz w:val="18"/>
              </w:rPr>
              <w:t>Before/after scenario testing</w:t>
            </w:r>
          </w:p>
        </w:tc>
      </w:tr>
    </w:tbl>
    <w:p/>
    <w:p>
      <w:pPr>
        <w:pStyle w:val="Heading3"/>
        <w:spacing w:before="160"/>
      </w:pPr>
      <w:r>
        <w:t>1.6 Viewing and Updating GIS Layers</w:t>
      </w:r>
    </w:p>
    <w:p>
      <w:pPr/>
      <w:r>
        <w:t>Click View GIS Layers from the sidebar to open the GIS Layers dashboard, where you can browse, filter, rename, and update the spatial data layers that power PSAT auto-coding.</w:t>
      </w:r>
    </w:p>
    <w:p>
      <w:pPr/>
      <w:r>
        <w:t>For full instructions on adding, replacing, filtering, and renaming layers, see Section 7: GIS Layer Management.</w:t>
      </w:r>
    </w:p>
    <w:p>
      <w:pPr>
        <w:pStyle w:val="Heading1"/>
        <w:spacing w:before="360"/>
      </w:pPr>
      <w:r>
        <w:t>1.2 User Login &amp; Account Management</w:t>
      </w:r>
    </w:p>
    <w:p>
      <w:pPr>
        <w:pStyle w:val="Heading2"/>
        <w:spacing w:before="240"/>
      </w:pPr>
      <w:r>
        <w:t>Creating a New Profile</w:t>
      </w:r>
    </w:p>
    <w:p>
      <w:pPr>
        <w:pStyle w:val="ListNumber"/>
      </w:pPr>
      <w:r>
        <w:t xml:space="preserve">On the Landing Page, click </w:t>
      </w:r>
      <w:r>
        <w:rPr>
          <w:b/>
        </w:rPr>
        <w:t>Create Profile</w:t>
      </w:r>
      <w:r>
        <w:t>.</w:t>
      </w:r>
    </w:p>
    <w:p>
      <w:pPr>
        <w:pStyle w:val="ListNumber"/>
      </w:pPr>
      <w:r>
        <w:t xml:space="preserve">Enter your </w:t>
      </w:r>
      <w:r>
        <w:rPr>
          <w:b/>
        </w:rPr>
        <w:t>LTA Employee Email</w:t>
      </w:r>
      <w:r>
        <w:t xml:space="preserve"> (e.g. </w:t>
      </w:r>
      <w:r>
        <w:rPr>
          <w:rFonts w:ascii="Courier New" w:hAnsi="Courier New"/>
          <w:color w:val="C53030"/>
          <w:sz w:val="18"/>
        </w:rPr>
        <w:t>user@lta.gov.sg</w:t>
      </w:r>
      <w:r>
        <w:t xml:space="preserve">), your </w:t>
      </w:r>
      <w:r>
        <w:rPr>
          <w:b/>
        </w:rPr>
        <w:t>Division</w:t>
      </w:r>
      <w:r>
        <w:t xml:space="preserve">, and a </w:t>
      </w:r>
      <w:r>
        <w:rPr>
          <w:b/>
        </w:rPr>
        <w:t>4–12 digit numeric PIN</w:t>
      </w:r>
      <w:r>
        <w:t xml:space="preserve"> (numbers only).</w:t>
      </w:r>
    </w:p>
    <w:p>
      <w:pPr>
        <w:pStyle w:val="ListNumber"/>
      </w:pPr>
      <w:r>
        <w:t xml:space="preserve">Click </w:t>
      </w:r>
      <w:r>
        <w:rPr>
          <w:b/>
        </w:rPr>
        <w:t>Create Profile</w:t>
      </w:r>
      <w:r>
        <w:t>. The profile is saved and you are automatically logged in.</w:t>
      </w:r>
    </w:p>
    <w:p>
      <w:pPr>
        <w:spacing w:before="80" w:after="80"/>
        <w:ind w:left="504"/>
        <w:pBdr>
          <w:left w:val="single" w:sz="12" w:space="4" w:color="3182CE"/>
        </w:pBdr>
      </w:pPr>
      <w:r>
        <w:rPr>
          <w:i/>
          <w:color w:val="4A5568"/>
        </w:rPr>
        <w:t>**Tip:** Choose a PIN you will remember — there is no PIN reset flow. If you forget your PIN, contact your system administrator.</w:t>
      </w:r>
    </w:p>
    <w:p>
      <w:pPr>
        <w:pBdr>
          <w:bottom w:val="single" w:sz="6" w:space="1" w:color="CCCCCC"/>
        </w:pBdr>
        <w:spacing w:after="0"/>
      </w:pPr>
    </w:p>
    <w:p>
      <w:pPr>
        <w:pStyle w:val="Heading2"/>
        <w:spacing w:before="240"/>
      </w:pPr>
      <w:r>
        <w:t>Signing In</w:t>
      </w:r>
    </w:p>
    <w:p>
      <w:r>
        <w:t xml:space="preserve">When you open PSAT, the </w:t>
      </w:r>
      <w:r>
        <w:rPr>
          <w:b/>
        </w:rPr>
        <w:t>Landing Page</w:t>
      </w:r>
      <w:r>
        <w:t xml:space="preserve"> lists every profile registered on this device.</w:t>
      </w:r>
    </w:p>
    <w:p>
      <w:pPr>
        <w:pStyle w:val="ListNumber"/>
      </w:pPr>
      <w:r>
        <w:t>Click your profile card — it highlights in green to show it is selected.</w:t>
      </w:r>
    </w:p>
    <w:p>
      <w:pPr>
        <w:pStyle w:val="ListNumber"/>
      </w:pPr>
      <w:r>
        <w:t xml:space="preserve">Click </w:t>
      </w:r>
      <w:r>
        <w:rPr>
          <w:b/>
        </w:rPr>
        <w:t>Start As \&lt;LTA Email Address\&gt;</w:t>
      </w:r>
      <w:r>
        <w:t>. A PIN prompt appears if this is not the currently active session.</w:t>
      </w:r>
    </w:p>
    <w:p>
      <w:pPr>
        <w:pStyle w:val="ListNumber"/>
      </w:pPr>
      <w:r>
        <w:t>Enter your 4–12 digit numeric PIN and confirm.</w:t>
      </w:r>
    </w:p>
    <w:p>
      <w:pPr>
        <w:pStyle w:val="ListNumber"/>
      </w:pPr>
      <w:r>
        <w:t xml:space="preserve">You are now logged in and taken to your </w:t>
      </w:r>
      <w:r>
        <w:rPr>
          <w:b/>
        </w:rPr>
        <w:t>Projects</w:t>
      </w:r>
      <w:r>
        <w:t xml:space="preserve"> page. All previously saved projects are immediately available.</w:t>
      </w:r>
    </w:p>
    <w:p>
      <w:pPr>
        <w:pBdr>
          <w:bottom w:val="single" w:sz="6" w:space="1" w:color="CCCCCC"/>
        </w:pBdr>
        <w:spacing w:after="0"/>
      </w:pPr>
    </w:p>
    <w:p>
      <w:pPr>
        <w:pStyle w:val="Heading2"/>
        <w:spacing w:before="240"/>
      </w:pPr>
      <w:r>
        <w:t>Switching Between Accounts</w:t>
      </w:r>
    </w:p>
    <w:p>
      <w:pPr>
        <w:pStyle w:val="ListBullet"/>
      </w:pPr>
      <w:r>
        <w:t xml:space="preserve">Click </w:t>
      </w:r>
      <w:r>
        <w:rPr>
          <w:b/>
        </w:rPr>
        <w:t>Log Out</w:t>
      </w:r>
      <w:r>
        <w:t xml:space="preserve"> in the left-hand sidebar at any time.</w:t>
      </w:r>
    </w:p>
    <w:p>
      <w:pPr>
        <w:pStyle w:val="ListBullet"/>
      </w:pPr>
      <w:r>
        <w:t>You are returned to the Landing Page.</w:t>
      </w:r>
    </w:p>
    <w:p>
      <w:pPr>
        <w:pStyle w:val="ListBullet"/>
      </w:pPr>
      <w:r>
        <w:t xml:space="preserve">Select a different profile (identified by your LTA Employee Email, e.g. </w:t>
      </w:r>
      <w:r>
        <w:rPr>
          <w:rFonts w:ascii="Courier New" w:hAnsi="Courier New"/>
          <w:color w:val="C53030"/>
          <w:sz w:val="18"/>
        </w:rPr>
        <w:t>user@lta.gov.sg</w:t>
      </w:r>
      <w:r>
        <w:t xml:space="preserve">), click </w:t>
      </w:r>
      <w:r>
        <w:rPr>
          <w:b/>
        </w:rPr>
        <w:t>Start As \&lt;LTA Email Address\&gt;</w:t>
      </w:r>
      <w:r>
        <w:t>, and enter that profile's PIN.</w:t>
      </w:r>
    </w:p>
    <w:p>
      <w:pPr>
        <w:pBdr>
          <w:bottom w:val="single" w:sz="6" w:space="1" w:color="CCCCCC"/>
        </w:pBdr>
        <w:spacing w:after="0"/>
      </w:pPr>
    </w:p>
    <w:p>
      <w:pPr>
        <w:pStyle w:val="Heading2"/>
        <w:spacing w:before="240"/>
      </w:pPr>
      <w:r>
        <w:t>Session Behaviour</w:t>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pPr>
        <w:pBdr>
          <w:bottom w:val="single" w:sz="6" w:space="1" w:color="CCCCCC"/>
        </w:pBdr>
        <w:spacing w:after="0"/>
      </w:pPr>
    </w:p>
    <w:p>
      <w:pPr>
        <w:pStyle w:val="Heading2"/>
        <w:spacing w:before="240"/>
      </w:pPr>
      <w:r>
        <w:t>Forgotten PIN</w:t>
      </w:r>
    </w:p>
    <w:p>
      <w:r>
        <w:t>PINs are stored locally and there is no self-service reset. Ask your administrator to delete and recreate the profile if the PIN is irrecoverable. Note that deleting a profile removes all projects associated with it.</w:t>
      </w:r>
    </w:p>
    <w:p>
      <w:r>
        <w:br w:type="page"/>
      </w:r>
    </w:p>
    <w:p>
      <w:pPr>
        <w:pStyle w:val="Heading2"/>
        <w:spacing w:before="240"/>
      </w:pPr>
      <w:r>
        <w:t>2. Coding Page</w:t>
      </w:r>
    </w:p>
    <w:p>
      <w:r>
        <w:t>The Coding page is the main review workspace. It can open one or more selected projects in a combined session.</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2.1 Main Layout</w:t>
      </w:r>
    </w:p>
    <w:p>
      <w:r>
        <w:t>The page keeps three views in sync:</w:t>
      </w:r>
    </w:p>
    <w:p>
      <w:pPr>
        <w:pStyle w:val="ListBullet"/>
      </w:pPr>
      <w:r>
        <w:t xml:space="preserve">the current </w:t>
      </w:r>
      <w:r>
        <w:rPr>
          <w:b/>
        </w:rPr>
        <w:t>segment image</w:t>
      </w:r>
      <w:r/>
    </w:p>
    <w:p>
      <w:pPr>
        <w:pStyle w:val="ListBullet"/>
      </w:pPr>
      <w:r>
        <w:t xml:space="preserve">the </w:t>
      </w:r>
      <w:r>
        <w:rPr>
          <w:b/>
        </w:rPr>
        <w:t>attributes table</w:t>
      </w:r>
      <w:r/>
    </w:p>
    <w:p>
      <w:pPr>
        <w:pStyle w:val="ListBullet"/>
      </w:pPr>
      <w:r>
        <w:t xml:space="preserve">the </w:t>
      </w:r>
      <w:r>
        <w:rPr>
          <w:b/>
        </w:rPr>
        <w:t>segment map</w:t>
      </w:r>
      <w:r/>
    </w:p>
    <w:p>
      <w:r>
        <w:t>Selecting a segment in one area automatically updates the others.</w:t>
      </w:r>
    </w:p>
    <w:p>
      <w:pPr>
        <w:pStyle w:val="Heading3"/>
        <w:spacing w:before="160"/>
      </w:pPr>
      <w:r>
        <w:t>2.2 Navigating Segments</w:t>
      </w:r>
    </w:p>
    <w:p>
      <w:r>
        <w:t>You can navigate through segments in three ways:</w:t>
      </w:r>
    </w:p>
    <w:p>
      <w:pPr>
        <w:pStyle w:val="ListBullet"/>
      </w:pPr>
      <w:r>
        <w:t>Type a segment number in the jump box to go directly to that segment</w:t>
      </w:r>
    </w:p>
    <w:p>
      <w:pPr>
        <w:pStyle w:val="ListBullet"/>
      </w:pPr>
      <w:r>
        <w:t xml:space="preserve">Click </w:t>
      </w:r>
      <w:r>
        <w:rPr>
          <w:b/>
        </w:rPr>
        <w:t>Next</w:t>
      </w:r>
      <w:r>
        <w:t xml:space="preserve"> or </w:t>
      </w:r>
      <w:r>
        <w:rPr>
          <w:b/>
        </w:rPr>
        <w:t>Back</w:t>
      </w:r>
      <w:r>
        <w:t xml:space="preserve"> to move one segment at a time</w:t>
      </w:r>
    </w:p>
    <w:p>
      <w:pPr>
        <w:pStyle w:val="ListBullet"/>
      </w:pPr>
      <w:r>
        <w:t>Click a point on the segment map to select it</w:t>
      </w:r>
    </w:p>
    <w:p>
      <w:pPr>
        <w:pStyle w:val="Heading3"/>
        <w:spacing w:before="160"/>
      </w:pPr>
      <w:r>
        <w:t>2.3 Attribute Default Values</w:t>
      </w:r>
    </w:p>
    <w:p>
      <w:pPr>
        <w:pStyle w:val="Heading4"/>
      </w:pPr>
      <w:r>
        <w:t>2.3.1 Attribute Panel Groups</w:t>
      </w:r>
    </w:p>
    <w:p>
      <w:pPr/>
      <w:r>
        <w:t>The attributes panel organises all 44 coding attributes into 5 tabs (groups). Click any tab to view only the attributes in that category:</w:t>
      </w:r>
    </w:p>
    <w:p>
      <w:pPr>
        <w:pStyle w:val="ListBullet"/>
      </w:pPr>
      <w:r>
        <w:t>Facility Configuration: Area Type; Facility Type; Adjacent Sidewalk 0-1m &amp; 1-3m; Adjacent Road Lane 0-1m &amp; 1-3m; Adjacent Vehicle Parking 0-1m &amp; 1-3m; Adjacent Object or Level Change 0-1m &amp; 1-3m</w:t>
      </w:r>
    </w:p>
    <w:p>
      <w:pPr>
        <w:pStyle w:val="ListBullet"/>
      </w:pPr>
      <w:r>
        <w:t>Facility Clear Width: Facility Access; Light Segregation; Fixed Obstacle on Facility; Non-Fixed Obstacle on Facility; Facility Width per Direction; Width Restriction; Adjacent Severe Hazard 0-1m &amp; 1-3m; Line of Sight</w:t>
      </w:r>
    </w:p>
    <w:p>
      <w:pPr>
        <w:pStyle w:val="ListBullet"/>
      </w:pPr>
      <w:r>
        <w:t>Facility Surface Conditions: Delineation; Major Surface Deformation or Drain Opening; Loose or Slippery Surface; Grade; Curvature; Tram or Train Rails; Street Lighting</w:t>
      </w:r>
    </w:p>
    <w:p>
      <w:pPr>
        <w:pStyle w:val="ListBullet"/>
      </w:pPr>
      <w:r>
        <w:t>Intersection: Intersection Approach; Intersection or Road Crossing; Crossing Facility; Property Access; Pedestrian Crossing; Intersecting Bicycle Facility; Number of Lanes (Adjacent / Intersecting)</w:t>
      </w:r>
    </w:p>
    <w:p>
      <w:pPr>
        <w:pStyle w:val="ListBullet"/>
      </w:pPr>
      <w:r>
        <w:t>Flow &amp; Speed: Flow Direction; Peak Pedestrian Flow; Peak Bicycle/LV Traffic Flow; Observed Proportion of Cargo Bikes; Heavy Vehicle Flow; Bicycle/LV Speed; Road AADT; Road Operating Speed; Road Speed Limit</w:t>
      </w:r>
    </w:p>
    <w:p>
      <w:pPr/>
      <w:r>
        <w:t>This grouping makes it easier to focus on related attributes — for example, all width and obstacle fields together in the Facility Clear Width tab, or all speed and traffic fields in the Flow &amp; Speed tab.</w:t>
      </w:r>
    </w:p>
    <w:p>
      <w:pPr/>
      <w:r/>
    </w:p>
    <w:p>
      <w: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w:t>
            </w:r>
          </w:p>
        </w:tc>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Default Value</w:t>
            </w:r>
          </w:p>
        </w:tc>
        <w:tc>
          <w:tcPr>
            <w:tcW w:type="dxa" w:w="2160"/>
            <w:shd w:val="clear" w:color="auto" w:fill="EDF2F7"/>
          </w:tcPr>
          <w:p>
            <w:r>
              <w:rPr>
                <w:b/>
                <w:sz w:val="18"/>
              </w:rPr>
            </w:r>
            <w:r>
              <w:rPr>
                <w:b/>
                <w:sz w:val="18"/>
              </w:rPr>
              <w:t>Reason</w:t>
            </w:r>
          </w:p>
        </w:tc>
      </w:tr>
      <w:tr>
        <w:tc>
          <w:tcPr>
            <w:tcW w:type="dxa" w:w="2160"/>
          </w:tcPr>
          <w:p>
            <w:r>
              <w:rPr>
                <w:sz w:val="18"/>
              </w:rPr>
            </w:r>
            <w:r>
              <w:rPr>
                <w:sz w:val="18"/>
              </w:rPr>
              <w:t>1</w:t>
            </w:r>
          </w:p>
        </w:tc>
        <w:tc>
          <w:tcPr>
            <w:tcW w:type="dxa" w:w="2160"/>
          </w:tcPr>
          <w:p>
            <w:r>
              <w:rPr>
                <w:sz w:val="18"/>
              </w:rPr>
            </w:r>
            <w:r>
              <w:rPr>
                <w:sz w:val="18"/>
              </w:rPr>
              <w:t>Area Type</w:t>
            </w:r>
          </w:p>
        </w:tc>
        <w:tc>
          <w:tcPr>
            <w:tcW w:type="dxa" w:w="2160"/>
          </w:tcPr>
          <w:p>
            <w:r>
              <w:rPr>
                <w:sz w:val="18"/>
              </w:rPr>
            </w:r>
            <w:r>
              <w:rPr>
                <w:sz w:val="18"/>
              </w:rPr>
              <w:t>Suburban</w:t>
            </w:r>
          </w:p>
        </w:tc>
        <w:tc>
          <w:tcPr>
            <w:tcW w:type="dxa" w:w="2160"/>
          </w:tcPr>
          <w:p>
            <w:r>
              <w:rPr>
                <w:sz w:val="18"/>
              </w:rPr>
            </w:r>
            <w:r>
              <w:rPr>
                <w:sz w:val="18"/>
              </w:rPr>
              <w:t>GIS fallback using LTA parking zone and URA land use layers; default when no urban/industrial/recreational polygon match</w:t>
            </w:r>
          </w:p>
        </w:tc>
      </w:tr>
      <w:tr>
        <w:tc>
          <w:tcPr>
            <w:tcW w:type="dxa" w:w="2160"/>
          </w:tcPr>
          <w:p>
            <w:r>
              <w:rPr>
                <w:sz w:val="18"/>
              </w:rPr>
            </w:r>
            <w:r>
              <w:rPr>
                <w:sz w:val="18"/>
              </w:rPr>
              <w:t>2</w:t>
            </w:r>
          </w:p>
        </w:tc>
        <w:tc>
          <w:tcPr>
            <w:tcW w:type="dxa" w:w="2160"/>
          </w:tcPr>
          <w:p>
            <w:r>
              <w:rPr>
                <w:sz w:val="18"/>
              </w:rPr>
            </w:r>
            <w:r>
              <w:rPr>
                <w:sz w:val="18"/>
              </w:rPr>
              <w:t>Facility Type</w:t>
            </w:r>
          </w:p>
        </w:tc>
        <w:tc>
          <w:tcPr>
            <w:tcW w:type="dxa" w:w="2160"/>
          </w:tcPr>
          <w:p>
            <w:r>
              <w:rPr>
                <w:sz w:val="18"/>
              </w:rPr>
              <w:t>Sidewalk</w:t>
            </w:r>
            <w:r>
              <w:rPr>
                <w:sz w:val="18"/>
              </w:rPr>
            </w:r>
          </w:p>
        </w:tc>
        <w:tc>
          <w:tcPr>
            <w:tcW w:type="dxa" w:w="2160"/>
          </w:tcPr>
          <w:p>
            <w:r>
              <w:rPr>
                <w:sz w:val="18"/>
              </w:rPr>
              <w:t>Most common facility type in Singapore; overridden by CV image analysis</w:t>
            </w:r>
            <w:r>
              <w:rPr>
                <w:sz w:val="18"/>
              </w:rPr>
            </w:r>
          </w:p>
        </w:tc>
      </w:tr>
      <w:tr>
        <w:tc>
          <w:tcPr>
            <w:tcW w:type="dxa" w:w="2160"/>
          </w:tcPr>
          <w:p>
            <w:r>
              <w:rPr>
                <w:sz w:val="18"/>
              </w:rPr>
            </w:r>
            <w:r>
              <w:rPr>
                <w:sz w:val="18"/>
              </w:rPr>
              <w:t>3</w:t>
            </w:r>
          </w:p>
        </w:tc>
        <w:tc>
          <w:tcPr>
            <w:tcW w:type="dxa" w:w="2160"/>
          </w:tcPr>
          <w:p>
            <w:r>
              <w:rPr>
                <w:sz w:val="18"/>
              </w:rPr>
            </w:r>
            <w:r>
              <w:rPr>
                <w:sz w:val="18"/>
              </w:rPr>
              <w:t>Facility Access</w:t>
            </w:r>
          </w:p>
        </w:tc>
        <w:tc>
          <w:tcPr>
            <w:tcW w:type="dxa" w:w="2160"/>
          </w:tcPr>
          <w:p>
            <w:r>
              <w:rPr>
                <w:sz w:val="18"/>
              </w:rPr>
            </w:r>
            <w:r>
              <w:rPr>
                <w:sz w:val="18"/>
              </w:rPr>
              <w:t>Adequate</w:t>
            </w:r>
          </w:p>
        </w:tc>
        <w:tc>
          <w:tcPr>
            <w:tcW w:type="dxa" w:w="2160"/>
          </w:tcPr>
          <w:p>
            <w:r>
              <w:rPr>
                <w:sz w:val="18"/>
              </w:rPr>
            </w:r>
            <w:r>
              <w:rPr>
                <w:sz w:val="18"/>
              </w:rPr>
              <w:t>Most common; code Inadequate only when congestion or blockages force users onto alternative routes</w:t>
            </w:r>
          </w:p>
        </w:tc>
      </w:tr>
      <w:tr>
        <w:tc>
          <w:tcPr>
            <w:tcW w:type="dxa" w:w="2160"/>
          </w:tcPr>
          <w:p>
            <w:r>
              <w:rPr>
                <w:sz w:val="18"/>
              </w:rPr>
            </w:r>
            <w:r>
              <w:rPr>
                <w:sz w:val="18"/>
              </w:rPr>
              <w:t>4</w:t>
            </w:r>
          </w:p>
        </w:tc>
        <w:tc>
          <w:tcPr>
            <w:tcW w:type="dxa" w:w="2160"/>
          </w:tcPr>
          <w:p>
            <w:r>
              <w:rPr>
                <w:sz w:val="18"/>
              </w:rPr>
            </w:r>
            <w:r>
              <w:rPr>
                <w:sz w:val="18"/>
              </w:rPr>
              <w:t>Loose or Slippery Surface</w:t>
            </w:r>
          </w:p>
        </w:tc>
        <w:tc>
          <w:tcPr>
            <w:tcW w:type="dxa" w:w="2160"/>
          </w:tcPr>
          <w:p>
            <w:r>
              <w:rPr>
                <w:sz w:val="18"/>
              </w:rPr>
            </w:r>
            <w:r>
              <w:rPr>
                <w:sz w:val="18"/>
              </w:rPr>
              <w:t>Not Present</w:t>
            </w:r>
          </w:p>
        </w:tc>
        <w:tc>
          <w:tcPr>
            <w:tcW w:type="dxa" w:w="2160"/>
          </w:tcPr>
          <w:p>
            <w:r>
              <w:rPr>
                <w:sz w:val="18"/>
              </w:rPr>
            </w:r>
            <w:r>
              <w:rPr>
                <w:sz w:val="18"/>
              </w:rPr>
              <w:t>Most common; GIS-assisted via PATH defects layer (algae); CV detection not yet ready</w:t>
            </w:r>
          </w:p>
        </w:tc>
      </w:tr>
      <w:tr>
        <w:tc>
          <w:tcPr>
            <w:tcW w:type="dxa" w:w="2160"/>
          </w:tcPr>
          <w:p>
            <w:r>
              <w:rPr>
                <w:sz w:val="18"/>
              </w:rPr>
            </w:r>
            <w:r>
              <w:rPr>
                <w:sz w:val="18"/>
              </w:rPr>
              <w:t>5</w:t>
            </w:r>
          </w:p>
        </w:tc>
        <w:tc>
          <w:tcPr>
            <w:tcW w:type="dxa" w:w="2160"/>
          </w:tcPr>
          <w:p>
            <w:r>
              <w:rPr>
                <w:sz w:val="18"/>
              </w:rPr>
            </w:r>
            <w:r>
              <w:rPr>
                <w:sz w:val="18"/>
              </w:rPr>
              <w:t>Tram or Train Rails</w:t>
            </w:r>
          </w:p>
        </w:tc>
        <w:tc>
          <w:tcPr>
            <w:tcW w:type="dxa" w:w="2160"/>
          </w:tcPr>
          <w:p>
            <w:r>
              <w:rPr>
                <w:sz w:val="18"/>
              </w:rPr>
            </w:r>
            <w:r>
              <w:rPr>
                <w:sz w:val="18"/>
              </w:rPr>
              <w:t>Not Present</w:t>
            </w:r>
          </w:p>
        </w:tc>
        <w:tc>
          <w:tcPr>
            <w:tcW w:type="dxa" w:w="2160"/>
          </w:tcPr>
          <w:p>
            <w:r>
              <w:rPr>
                <w:sz w:val="18"/>
              </w:rPr>
            </w:r>
            <w:r>
              <w:rPr>
                <w:sz w:val="18"/>
              </w:rPr>
              <w:t>No tram or train rail paths/roads exist in Singapore</w:t>
            </w:r>
          </w:p>
        </w:tc>
      </w:tr>
      <w:tr>
        <w:tc>
          <w:tcPr>
            <w:tcW w:type="dxa" w:w="2160"/>
          </w:tcPr>
          <w:p>
            <w:r>
              <w:rPr>
                <w:sz w:val="18"/>
              </w:rPr>
            </w:r>
            <w:r>
              <w:rPr>
                <w:sz w:val="18"/>
              </w:rPr>
              <w:t>6</w:t>
            </w:r>
          </w:p>
        </w:tc>
        <w:tc>
          <w:tcPr>
            <w:tcW w:type="dxa" w:w="2160"/>
          </w:tcPr>
          <w:p>
            <w:r>
              <w:rPr>
                <w:sz w:val="18"/>
              </w:rPr>
            </w:r>
            <w:r>
              <w:rPr>
                <w:sz w:val="18"/>
              </w:rPr>
              <w:t>Major Surface Deformation or Drain Opening</w:t>
            </w:r>
          </w:p>
        </w:tc>
        <w:tc>
          <w:tcPr>
            <w:tcW w:type="dxa" w:w="2160"/>
          </w:tcPr>
          <w:p>
            <w:r>
              <w:rPr>
                <w:sz w:val="18"/>
              </w:rPr>
            </w:r>
            <w:r>
              <w:rPr>
                <w:sz w:val="18"/>
              </w:rPr>
              <w:t>Not Present</w:t>
            </w:r>
          </w:p>
        </w:tc>
        <w:tc>
          <w:tcPr>
            <w:tcW w:type="dxa" w:w="2160"/>
          </w:tcPr>
          <w:p>
            <w:r>
              <w:rPr>
                <w:sz w:val="18"/>
              </w:rPr>
            </w:r>
            <w:r>
              <w:rPr>
                <w:sz w:val="18"/>
              </w:rPr>
              <w:t>Most common; GIS-assisted via PATH defects layer (tile cracks, tactile tile cracks, uneven pavement)</w:t>
            </w:r>
          </w:p>
        </w:tc>
      </w:tr>
      <w:tr>
        <w:tc>
          <w:tcPr>
            <w:tcW w:type="dxa" w:w="2160"/>
          </w:tcPr>
          <w:p>
            <w:r>
              <w:rPr>
                <w:sz w:val="18"/>
              </w:rPr>
            </w:r>
            <w:r>
              <w:rPr>
                <w:sz w:val="18"/>
              </w:rPr>
              <w:t>7</w:t>
            </w:r>
          </w:p>
        </w:tc>
        <w:tc>
          <w:tcPr>
            <w:tcW w:type="dxa" w:w="2160"/>
          </w:tcPr>
          <w:p>
            <w:r>
              <w:rPr>
                <w:sz w:val="18"/>
              </w:rPr>
            </w:r>
            <w:r>
              <w:rPr>
                <w:sz w:val="18"/>
              </w:rPr>
              <w:t>Fixed Obstacle on Facility</w:t>
            </w:r>
          </w:p>
        </w:tc>
        <w:tc>
          <w:tcPr>
            <w:tcW w:type="dxa" w:w="2160"/>
          </w:tcPr>
          <w:p>
            <w:r>
              <w:rPr>
                <w:sz w:val="18"/>
              </w:rPr>
            </w:r>
            <w:r>
              <w:rPr>
                <w:sz w:val="18"/>
              </w:rPr>
              <w:t>Not Present</w:t>
            </w:r>
          </w:p>
        </w:tc>
        <w:tc>
          <w:tcPr>
            <w:tcW w:type="dxa" w:w="2160"/>
          </w:tcPr>
          <w:p>
            <w:r>
              <w:rPr>
                <w:sz w:val="18"/>
              </w:rPr>
            </w:r>
            <w:r>
              <w:rPr>
                <w:sz w:val="18"/>
              </w:rPr>
              <w:t>Most common; overridden by CV image analysis</w:t>
            </w:r>
          </w:p>
        </w:tc>
      </w:tr>
      <w:tr>
        <w:tc>
          <w:tcPr>
            <w:tcW w:type="dxa" w:w="2160"/>
          </w:tcPr>
          <w:p>
            <w:r>
              <w:rPr>
                <w:sz w:val="18"/>
              </w:rPr>
            </w:r>
            <w:r>
              <w:rPr>
                <w:sz w:val="18"/>
              </w:rPr>
              <w:t>8</w:t>
            </w:r>
          </w:p>
        </w:tc>
        <w:tc>
          <w:tcPr>
            <w:tcW w:type="dxa" w:w="2160"/>
          </w:tcPr>
          <w:p>
            <w:r>
              <w:rPr>
                <w:sz w:val="18"/>
              </w:rPr>
            </w:r>
            <w:r>
              <w:rPr>
                <w:sz w:val="18"/>
              </w:rPr>
              <w:t>Non-Fixed Obstacle on Facility</w:t>
            </w:r>
          </w:p>
        </w:tc>
        <w:tc>
          <w:tcPr>
            <w:tcW w:type="dxa" w:w="2160"/>
          </w:tcPr>
          <w:p>
            <w:r>
              <w:rPr>
                <w:sz w:val="18"/>
              </w:rPr>
            </w:r>
            <w:r>
              <w:rPr>
                <w:sz w:val="18"/>
              </w:rPr>
              <w:t>Not Present</w:t>
            </w:r>
          </w:p>
        </w:tc>
        <w:tc>
          <w:tcPr>
            <w:tcW w:type="dxa" w:w="2160"/>
          </w:tcPr>
          <w:p>
            <w:r>
              <w:rPr>
                <w:sz w:val="18"/>
              </w:rPr>
            </w:r>
            <w:r>
              <w:rPr>
                <w:sz w:val="18"/>
              </w:rPr>
              <w:t>Most common; overridden by CV image analysis</w:t>
            </w:r>
          </w:p>
        </w:tc>
      </w:tr>
      <w:tr>
        <w:tc>
          <w:tcPr>
            <w:tcW w:type="dxa" w:w="2160"/>
          </w:tcPr>
          <w:p>
            <w:r>
              <w:rPr>
                <w:sz w:val="18"/>
              </w:rPr>
            </w:r>
            <w:r>
              <w:rPr>
                <w:sz w:val="18"/>
              </w:rPr>
              <w:t>9</w:t>
            </w:r>
          </w:p>
        </w:tc>
        <w:tc>
          <w:tcPr>
            <w:tcW w:type="dxa" w:w="2160"/>
          </w:tcPr>
          <w:p>
            <w:r>
              <w:rPr>
                <w:sz w:val="18"/>
              </w:rPr>
            </w:r>
            <w:r>
              <w:rPr>
                <w:sz w:val="18"/>
              </w:rPr>
              <w:t>Line of Sight</w:t>
            </w:r>
          </w:p>
        </w:tc>
        <w:tc>
          <w:tcPr>
            <w:tcW w:type="dxa" w:w="2160"/>
          </w:tcPr>
          <w:p>
            <w:r>
              <w:rPr>
                <w:sz w:val="18"/>
              </w:rPr>
            </w:r>
            <w:r>
              <w:rPr>
                <w:sz w:val="18"/>
              </w:rPr>
              <w:t>Adequate</w:t>
            </w:r>
          </w:p>
        </w:tc>
        <w:tc>
          <w:tcPr>
            <w:tcW w:type="dxa" w:w="2160"/>
          </w:tcPr>
          <w:p>
            <w:r>
              <w:rPr>
                <w:sz w:val="18"/>
              </w:rPr>
            </w:r>
            <w:r>
              <w:rPr>
                <w:sz w:val="18"/>
              </w:rPr>
              <w:t>Not yet in scoring specification; requires manual assessment of visibility along the path</w:t>
            </w:r>
          </w:p>
        </w:tc>
      </w:tr>
      <w:tr>
        <w:tc>
          <w:tcPr>
            <w:tcW w:type="dxa" w:w="2160"/>
          </w:tcPr>
          <w:p>
            <w:r>
              <w:rPr>
                <w:sz w:val="18"/>
              </w:rPr>
            </w:r>
            <w:r>
              <w:rPr>
                <w:sz w:val="18"/>
              </w:rPr>
              <w:t>10</w:t>
            </w:r>
          </w:p>
        </w:tc>
        <w:tc>
          <w:tcPr>
            <w:tcW w:type="dxa" w:w="2160"/>
          </w:tcPr>
          <w:p>
            <w:r>
              <w:rPr>
                <w:sz w:val="18"/>
              </w:rPr>
            </w:r>
            <w:r>
              <w:rPr>
                <w:sz w:val="18"/>
              </w:rPr>
              <w:t>Delineation</w:t>
            </w:r>
          </w:p>
        </w:tc>
        <w:tc>
          <w:tcPr>
            <w:tcW w:type="dxa" w:w="2160"/>
          </w:tcPr>
          <w:p>
            <w:r>
              <w:rPr>
                <w:sz w:val="18"/>
              </w:rPr>
              <w:t>Not Present</w:t>
            </w:r>
            <w:r>
              <w:rPr>
                <w:sz w:val="18"/>
              </w:rPr>
            </w:r>
          </w:p>
        </w:tc>
        <w:tc>
          <w:tcPr>
            <w:tcW w:type="dxa" w:w="2160"/>
          </w:tcPr>
          <w:p>
            <w:r>
              <w:rPr>
                <w:sz w:val="18"/>
              </w:rPr>
              <w:t>Default is Not Present because the default Facility Type is Sidewalk (sidewalks are not delineated); CV codes first, then overwritten if PATH provides faded marking data</w:t>
            </w:r>
            <w:r>
              <w:rPr>
                <w:sz w:val="18"/>
              </w:rPr>
            </w:r>
          </w:p>
        </w:tc>
      </w:tr>
      <w:tr>
        <w:tc>
          <w:tcPr>
            <w:tcW w:type="dxa" w:w="2160"/>
          </w:tcPr>
          <w:p>
            <w:r>
              <w:rPr>
                <w:sz w:val="18"/>
              </w:rPr>
            </w:r>
            <w:r>
              <w:rPr>
                <w:sz w:val="18"/>
              </w:rPr>
              <w:t>11</w:t>
            </w:r>
          </w:p>
        </w:tc>
        <w:tc>
          <w:tcPr>
            <w:tcW w:type="dxa" w:w="2160"/>
          </w:tcPr>
          <w:p>
            <w:r>
              <w:rPr>
                <w:sz w:val="18"/>
              </w:rPr>
            </w:r>
            <w:r>
              <w:rPr>
                <w:sz w:val="18"/>
              </w:rPr>
              <w:t>Light Segregation</w:t>
            </w:r>
          </w:p>
        </w:tc>
        <w:tc>
          <w:tcPr>
            <w:tcW w:type="dxa" w:w="2160"/>
          </w:tcPr>
          <w:p>
            <w:r>
              <w:rPr>
                <w:sz w:val="18"/>
              </w:rPr>
            </w:r>
            <w:r>
              <w:rPr>
                <w:sz w:val="18"/>
              </w:rPr>
              <w:t>Present</w:t>
            </w:r>
          </w:p>
        </w:tc>
        <w:tc>
          <w:tcPr>
            <w:tcW w:type="dxa" w:w="2160"/>
          </w:tcPr>
          <w:p>
            <w:r>
              <w:rPr>
                <w:sz w:val="18"/>
              </w:rPr>
            </w:r>
            <w:r>
              <w:rPr>
                <w:sz w:val="18"/>
              </w:rPr>
              <w:t>All off-road paths are expected to have kerb segregation; confirmed by CV and logic rules</w:t>
            </w:r>
          </w:p>
        </w:tc>
      </w:tr>
      <w:tr>
        <w:tc>
          <w:tcPr>
            <w:tcW w:type="dxa" w:w="2160"/>
          </w:tcPr>
          <w:p>
            <w:r>
              <w:rPr>
                <w:sz w:val="18"/>
              </w:rPr>
            </w:r>
            <w:r>
              <w:rPr>
                <w:sz w:val="18"/>
              </w:rPr>
              <w:t>12</w:t>
            </w:r>
          </w:p>
        </w:tc>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GIS-derived from LiDAR path width data; default when no width data available</w:t>
            </w:r>
          </w:p>
        </w:tc>
      </w:tr>
      <w:tr>
        <w:tc>
          <w:tcPr>
            <w:tcW w:type="dxa" w:w="2160"/>
          </w:tcPr>
          <w:p>
            <w:r>
              <w:rPr>
                <w:sz w:val="18"/>
              </w:rPr>
            </w:r>
            <w:r>
              <w:rPr>
                <w:sz w:val="18"/>
              </w:rPr>
              <w:t>13</w:t>
            </w:r>
          </w:p>
        </w:tc>
        <w:tc>
          <w:tcPr>
            <w:tcW w:type="dxa" w:w="2160"/>
          </w:tcPr>
          <w:p>
            <w:r>
              <w:rPr>
                <w:sz w:val="18"/>
              </w:rPr>
            </w:r>
            <w:r>
              <w:rPr>
                <w:sz w:val="18"/>
              </w:rPr>
              <w:t>Flow Direction</w:t>
            </w:r>
          </w:p>
        </w:tc>
        <w:tc>
          <w:tcPr>
            <w:tcW w:type="dxa" w:w="2160"/>
          </w:tcPr>
          <w:p>
            <w:r>
              <w:rPr>
                <w:sz w:val="18"/>
              </w:rPr>
            </w:r>
            <w:r>
              <w:rPr>
                <w:sz w:val="18"/>
              </w:rPr>
              <w:t>Two Way</w:t>
            </w:r>
          </w:p>
        </w:tc>
        <w:tc>
          <w:tcPr>
            <w:tcW w:type="dxa" w:w="2160"/>
          </w:tcPr>
          <w:p>
            <w:r>
              <w:rPr>
                <w:sz w:val="18"/>
              </w:rPr>
            </w:r>
            <w:r>
              <w:rPr>
                <w:sz w:val="18"/>
              </w:rPr>
              <w:t>Most on-road cycling lanes are one-way; all off-road paths default to two-way</w:t>
            </w:r>
          </w:p>
        </w:tc>
      </w:tr>
      <w:tr>
        <w:tc>
          <w:tcPr>
            <w:tcW w:type="dxa" w:w="2160"/>
          </w:tcPr>
          <w:p>
            <w:r>
              <w:rPr>
                <w:sz w:val="18"/>
              </w:rPr>
            </w:r>
            <w:r>
              <w:rPr>
                <w:sz w:val="18"/>
              </w:rPr>
              <w:t>14</w:t>
            </w:r>
          </w:p>
        </w:tc>
        <w:tc>
          <w:tcPr>
            <w:tcW w:type="dxa" w:w="2160"/>
          </w:tcPr>
          <w:p>
            <w:r>
              <w:rPr>
                <w:sz w:val="18"/>
              </w:rPr>
            </w:r>
            <w:r>
              <w:rPr>
                <w:sz w:val="18"/>
              </w:rPr>
              <w:t>Width Restriction</w:t>
            </w:r>
          </w:p>
        </w:tc>
        <w:tc>
          <w:tcPr>
            <w:tcW w:type="dxa" w:w="2160"/>
          </w:tcPr>
          <w:p>
            <w:r>
              <w:rPr>
                <w:sz w:val="18"/>
              </w:rPr>
            </w:r>
            <w:r>
              <w:rPr>
                <w:sz w:val="18"/>
              </w:rPr>
              <w:t>Not Present</w:t>
            </w:r>
          </w:p>
        </w:tc>
        <w:tc>
          <w:tcPr>
            <w:tcW w:type="dxa" w:w="2160"/>
          </w:tcPr>
          <w:p>
            <w:r>
              <w:rPr>
                <w:sz w:val="18"/>
              </w:rPr>
            </w:r>
            <w:r>
              <w:rPr>
                <w:sz w:val="18"/>
              </w:rPr>
              <w:t>Most common; logic rule sets Present when a fixed or non-fixed obstacle is detected</w:t>
            </w:r>
          </w:p>
        </w:tc>
      </w:tr>
      <w:tr>
        <w:tc>
          <w:tcPr>
            <w:tcW w:type="dxa" w:w="2160"/>
          </w:tcPr>
          <w:p>
            <w:r>
              <w:rPr>
                <w:sz w:val="18"/>
              </w:rPr>
            </w:r>
            <w:r>
              <w:rPr>
                <w:sz w:val="18"/>
              </w:rPr>
              <w:t>15</w:t>
            </w:r>
          </w:p>
        </w:tc>
        <w:tc>
          <w:tcPr>
            <w:tcW w:type="dxa" w:w="2160"/>
          </w:tcPr>
          <w:p>
            <w:r>
              <w:rPr>
                <w:sz w:val="18"/>
              </w:rPr>
            </w:r>
            <w:r>
              <w:rPr>
                <w:sz w:val="18"/>
              </w:rPr>
              <w:t>Adjacent Road Lane 0–1m</w:t>
            </w:r>
          </w:p>
        </w:tc>
        <w:tc>
          <w:tcPr>
            <w:tcW w:type="dxa" w:w="2160"/>
          </w:tcPr>
          <w:p>
            <w:r>
              <w:rPr>
                <w:sz w:val="18"/>
              </w:rPr>
            </w:r>
            <w:r>
              <w:rPr>
                <w:sz w:val="18"/>
              </w:rPr>
              <w:t>Not Present</w:t>
            </w:r>
          </w:p>
        </w:tc>
        <w:tc>
          <w:tcPr>
            <w:tcW w:type="dxa" w:w="2160"/>
          </w:tcPr>
          <w:p>
            <w:r>
              <w:rPr>
                <w:sz w:val="18"/>
              </w:rPr>
            </w:r>
            <w:r>
              <w:rPr>
                <w:sz w:val="18"/>
              </w:rPr>
              <w:t>CV-derived; present when path edge is ≤1m from road kerb with no protective barrier</w:t>
            </w:r>
          </w:p>
        </w:tc>
      </w:tr>
      <w:tr>
        <w:tc>
          <w:tcPr>
            <w:tcW w:type="dxa" w:w="2160"/>
          </w:tcPr>
          <w:p>
            <w:r>
              <w:rPr>
                <w:sz w:val="18"/>
              </w:rPr>
            </w:r>
            <w:r>
              <w:rPr>
                <w:sz w:val="18"/>
              </w:rPr>
              <w:t>16</w:t>
            </w:r>
          </w:p>
        </w:tc>
        <w:tc>
          <w:tcPr>
            <w:tcW w:type="dxa" w:w="2160"/>
          </w:tcPr>
          <w:p>
            <w:r>
              <w:rPr>
                <w:sz w:val="18"/>
              </w:rPr>
            </w:r>
            <w:r>
              <w:rPr>
                <w:sz w:val="18"/>
              </w:rPr>
              <w:t>Adjacent Vehicle Parking 0–1m</w:t>
            </w:r>
          </w:p>
        </w:tc>
        <w:tc>
          <w:tcPr>
            <w:tcW w:type="dxa" w:w="2160"/>
          </w:tcPr>
          <w:p>
            <w:r>
              <w:rPr>
                <w:sz w:val="18"/>
              </w:rPr>
            </w:r>
            <w:r>
              <w:rPr>
                <w:sz w:val="18"/>
              </w:rPr>
              <w:t>Not Present</w:t>
            </w:r>
          </w:p>
        </w:tc>
        <w:tc>
          <w:tcPr>
            <w:tcW w:type="dxa" w:w="2160"/>
          </w:tcPr>
          <w:p>
            <w:r>
              <w:rPr>
                <w:sz w:val="18"/>
              </w:rPr>
            </w:r>
            <w:r>
              <w:rPr>
                <w:sz w:val="18"/>
              </w:rPr>
              <w:t>Most common; GIS-derived from URA car park lot layer and GDM lane markings</w:t>
            </w:r>
          </w:p>
        </w:tc>
      </w:tr>
      <w:tr>
        <w:tc>
          <w:tcPr>
            <w:tcW w:type="dxa" w:w="2160"/>
          </w:tcPr>
          <w:p>
            <w:r>
              <w:rPr>
                <w:sz w:val="18"/>
              </w:rPr>
            </w:r>
            <w:r>
              <w:rPr>
                <w:sz w:val="18"/>
              </w:rPr>
              <w:t>17</w:t>
            </w:r>
          </w:p>
        </w:tc>
        <w:tc>
          <w:tcPr>
            <w:tcW w:type="dxa" w:w="2160"/>
          </w:tcPr>
          <w:p>
            <w:r>
              <w:rPr>
                <w:sz w:val="18"/>
              </w:rPr>
            </w:r>
            <w:r>
              <w:rPr>
                <w:sz w:val="18"/>
              </w:rPr>
              <w:t>Adjacent Severe Hazard 0–1m</w:t>
            </w:r>
          </w:p>
        </w:tc>
        <w:tc>
          <w:tcPr>
            <w:tcW w:type="dxa" w:w="2160"/>
          </w:tcPr>
          <w:p>
            <w:r>
              <w:rPr>
                <w:sz w:val="18"/>
              </w:rPr>
            </w:r>
            <w:r>
              <w:rPr>
                <w:sz w:val="18"/>
              </w:rPr>
              <w:t>Not Present</w:t>
            </w:r>
          </w:p>
        </w:tc>
        <w:tc>
          <w:tcPr>
            <w:tcW w:type="dxa" w:w="2160"/>
          </w:tcPr>
          <w:p>
            <w:r>
              <w:rPr>
                <w:sz w:val="18"/>
              </w:rPr>
            </w:r>
            <w:r>
              <w:rPr>
                <w:sz w:val="18"/>
              </w:rPr>
              <w:t>Rare in Singapore; requires manual assessment when waterways or drops &gt;60cm are present with no barrier</w:t>
            </w:r>
          </w:p>
        </w:tc>
      </w:tr>
      <w:tr>
        <w:tc>
          <w:tcPr>
            <w:tcW w:type="dxa" w:w="2160"/>
          </w:tcPr>
          <w:p>
            <w:r>
              <w:rPr>
                <w:sz w:val="18"/>
              </w:rPr>
            </w:r>
            <w:r>
              <w:rPr>
                <w:sz w:val="18"/>
              </w:rPr>
              <w:t>18</w:t>
            </w:r>
          </w:p>
        </w:tc>
        <w:tc>
          <w:tcPr>
            <w:tcW w:type="dxa" w:w="2160"/>
          </w:tcPr>
          <w:p>
            <w:r>
              <w:rPr>
                <w:sz w:val="18"/>
              </w:rPr>
            </w:r>
            <w:r>
              <w:rPr>
                <w:sz w:val="18"/>
              </w:rPr>
              <w:t>Adjacent Object/Level Change 0–1m</w:t>
            </w:r>
          </w:p>
        </w:tc>
        <w:tc>
          <w:tcPr>
            <w:tcW w:type="dxa" w:w="2160"/>
          </w:tcPr>
          <w:p>
            <w:r>
              <w:rPr>
                <w:sz w:val="18"/>
              </w:rPr>
            </w:r>
            <w:r>
              <w:rPr>
                <w:sz w:val="18"/>
              </w:rPr>
              <w:t>Not Present</w:t>
            </w:r>
          </w:p>
        </w:tc>
        <w:tc>
          <w:tcPr>
            <w:tcW w:type="dxa" w:w="2160"/>
          </w:tcPr>
          <w:p>
            <w:r>
              <w:rPr>
                <w:sz w:val="18"/>
              </w:rPr>
              <w:t>May be present when a road carriageway is within 1m of the path edge with no protective barrier; inferred by CV and logic rules — not always present even on off-road paths</w:t>
            </w:r>
            <w:r>
              <w:rPr>
                <w:sz w:val="18"/>
              </w:rPr>
            </w:r>
          </w:p>
        </w:tc>
      </w:tr>
      <w:tr>
        <w:tc>
          <w:tcPr>
            <w:tcW w:type="dxa" w:w="2160"/>
          </w:tcPr>
          <w:p>
            <w:r>
              <w:rPr>
                <w:sz w:val="18"/>
              </w:rPr>
            </w:r>
            <w:r>
              <w:rPr>
                <w:sz w:val="18"/>
              </w:rPr>
              <w:t>19</w:t>
            </w:r>
          </w:p>
        </w:tc>
        <w:tc>
          <w:tcPr>
            <w:tcW w:type="dxa" w:w="2160"/>
          </w:tcPr>
          <w:p>
            <w:r>
              <w:rPr>
                <w:sz w:val="18"/>
              </w:rPr>
            </w:r>
            <w:r>
              <w:rPr>
                <w:sz w:val="18"/>
              </w:rPr>
              <w:t>Adjacent Sidewalk 0–1m</w:t>
            </w:r>
          </w:p>
        </w:tc>
        <w:tc>
          <w:tcPr>
            <w:tcW w:type="dxa" w:w="2160"/>
          </w:tcPr>
          <w:p>
            <w:r>
              <w:rPr>
                <w:sz w:val="18"/>
              </w:rPr>
            </w:r>
            <w:r>
              <w:rPr>
                <w:sz w:val="18"/>
              </w:rPr>
              <w:t>Not Present</w:t>
            </w:r>
          </w:p>
        </w:tc>
        <w:tc>
          <w:tcPr>
            <w:tcW w:type="dxa" w:w="2160"/>
          </w:tcPr>
          <w:p>
            <w:r>
              <w:rPr>
                <w:sz w:val="18"/>
              </w:rPr>
              <w:t>Present when a separate pedestrian footpath runs parallel within 1m of the cycling path (e.g. split paths); detected by CV using multi-path classification and refined by logic rules</w:t>
            </w:r>
            <w:r>
              <w:rPr>
                <w:sz w:val="18"/>
              </w:rPr>
            </w:r>
          </w:p>
        </w:tc>
      </w:tr>
      <w:tr>
        <w:tc>
          <w:tcPr>
            <w:tcW w:type="dxa" w:w="2160"/>
          </w:tcPr>
          <w:p>
            <w:r>
              <w:rPr>
                <w:sz w:val="18"/>
              </w:rPr>
            </w:r>
            <w:r>
              <w:rPr>
                <w:sz w:val="18"/>
              </w:rPr>
              <w:t>20</w:t>
            </w:r>
          </w:p>
        </w:tc>
        <w:tc>
          <w:tcPr>
            <w:tcW w:type="dxa" w:w="2160"/>
          </w:tcPr>
          <w:p>
            <w:r>
              <w:rPr>
                <w:sz w:val="18"/>
              </w:rPr>
            </w:r>
            <w:r>
              <w:rPr>
                <w:sz w:val="18"/>
              </w:rPr>
              <w:t>Adjacent Road Lane 1–3m</w:t>
            </w:r>
          </w:p>
        </w:tc>
        <w:tc>
          <w:tcPr>
            <w:tcW w:type="dxa" w:w="2160"/>
          </w:tcPr>
          <w:p>
            <w:r>
              <w:rPr>
                <w:sz w:val="18"/>
              </w:rPr>
            </w:r>
            <w:r>
              <w:rPr>
                <w:sz w:val="18"/>
              </w:rPr>
              <w:t>Not Present</w:t>
            </w:r>
          </w:p>
        </w:tc>
        <w:tc>
          <w:tcPr>
            <w:tcW w:type="dxa" w:w="2160"/>
          </w:tcPr>
          <w:p>
            <w:r>
              <w:rPr>
                <w:sz w:val="18"/>
              </w:rPr>
            </w:r>
            <w:r>
              <w:rPr>
                <w:sz w:val="18"/>
              </w:rPr>
              <w:t>CV-derived; present when road is 1–3m from path with no protective barrier</w:t>
            </w:r>
          </w:p>
        </w:tc>
      </w:tr>
      <w:tr>
        <w:tc>
          <w:tcPr>
            <w:tcW w:type="dxa" w:w="2160"/>
          </w:tcPr>
          <w:p>
            <w:r>
              <w:rPr>
                <w:sz w:val="18"/>
              </w:rPr>
            </w:r>
            <w:r>
              <w:rPr>
                <w:sz w:val="18"/>
              </w:rPr>
              <w:t>21</w:t>
            </w:r>
          </w:p>
        </w:tc>
        <w:tc>
          <w:tcPr>
            <w:tcW w:type="dxa" w:w="2160"/>
          </w:tcPr>
          <w:p>
            <w:r>
              <w:rPr>
                <w:sz w:val="18"/>
              </w:rPr>
            </w:r>
            <w:r>
              <w:rPr>
                <w:sz w:val="18"/>
              </w:rPr>
              <w:t>Adjacent Vehicle Parking 1–3m</w:t>
            </w:r>
          </w:p>
        </w:tc>
        <w:tc>
          <w:tcPr>
            <w:tcW w:type="dxa" w:w="2160"/>
          </w:tcPr>
          <w:p>
            <w:r>
              <w:rPr>
                <w:sz w:val="18"/>
              </w:rPr>
            </w:r>
            <w:r>
              <w:rPr>
                <w:sz w:val="18"/>
              </w:rPr>
              <w:t>Not Present</w:t>
            </w:r>
          </w:p>
        </w:tc>
        <w:tc>
          <w:tcPr>
            <w:tcW w:type="dxa" w:w="2160"/>
          </w:tcPr>
          <w:p>
            <w:r>
              <w:rPr>
                <w:sz w:val="18"/>
              </w:rPr>
            </w:r>
            <w:r>
              <w:rPr>
                <w:sz w:val="18"/>
              </w:rPr>
              <w:t>Most common; GIS-derived from URA car park lot layer</w:t>
            </w:r>
          </w:p>
        </w:tc>
      </w:tr>
      <w:tr>
        <w:tc>
          <w:tcPr>
            <w:tcW w:type="dxa" w:w="2160"/>
          </w:tcPr>
          <w:p>
            <w:r>
              <w:rPr>
                <w:sz w:val="18"/>
              </w:rPr>
            </w:r>
            <w:r>
              <w:rPr>
                <w:sz w:val="18"/>
              </w:rPr>
              <w:t>22</w:t>
            </w:r>
          </w:p>
        </w:tc>
        <w:tc>
          <w:tcPr>
            <w:tcW w:type="dxa" w:w="2160"/>
          </w:tcPr>
          <w:p>
            <w:r>
              <w:rPr>
                <w:sz w:val="18"/>
              </w:rPr>
            </w:r>
            <w:r>
              <w:rPr>
                <w:sz w:val="18"/>
              </w:rPr>
              <w:t>Adjacent Severe Hazard 1–3m</w:t>
            </w:r>
          </w:p>
        </w:tc>
        <w:tc>
          <w:tcPr>
            <w:tcW w:type="dxa" w:w="2160"/>
          </w:tcPr>
          <w:p>
            <w:r>
              <w:rPr>
                <w:sz w:val="18"/>
              </w:rPr>
            </w:r>
            <w:r>
              <w:rPr>
                <w:sz w:val="18"/>
              </w:rPr>
              <w:t>Not Present</w:t>
            </w:r>
          </w:p>
        </w:tc>
        <w:tc>
          <w:tcPr>
            <w:tcW w:type="dxa" w:w="2160"/>
          </w:tcPr>
          <w:p>
            <w:r>
              <w:rPr>
                <w:sz w:val="18"/>
              </w:rPr>
            </w:r>
            <w:r>
              <w:rPr>
                <w:sz w:val="18"/>
              </w:rPr>
              <w:t>Rare in Singapore; requires manual assessment when severe hazards are 1–3m from path</w:t>
            </w:r>
          </w:p>
        </w:tc>
      </w:tr>
      <w:tr>
        <w:tc>
          <w:tcPr>
            <w:tcW w:type="dxa" w:w="2160"/>
          </w:tcPr>
          <w:p>
            <w:r>
              <w:rPr>
                <w:sz w:val="18"/>
              </w:rPr>
            </w:r>
            <w:r>
              <w:rPr>
                <w:sz w:val="18"/>
              </w:rPr>
              <w:t>23</w:t>
            </w:r>
          </w:p>
        </w:tc>
        <w:tc>
          <w:tcPr>
            <w:tcW w:type="dxa" w:w="2160"/>
          </w:tcPr>
          <w:p>
            <w:r>
              <w:rPr>
                <w:sz w:val="18"/>
              </w:rPr>
            </w:r>
            <w:r>
              <w:rPr>
                <w:sz w:val="18"/>
              </w:rPr>
              <w:t>Adjacent Object/Level Change 1–3m</w:t>
            </w:r>
          </w:p>
        </w:tc>
        <w:tc>
          <w:tcPr>
            <w:tcW w:type="dxa" w:w="2160"/>
          </w:tcPr>
          <w:p>
            <w:r>
              <w:rPr>
                <w:sz w:val="18"/>
              </w:rPr>
            </w:r>
            <w:r>
              <w:rPr>
                <w:sz w:val="18"/>
              </w:rPr>
              <w:t>Not Present</w:t>
            </w:r>
          </w:p>
        </w:tc>
        <w:tc>
          <w:tcPr>
            <w:tcW w:type="dxa" w:w="2160"/>
          </w:tcPr>
          <w:p>
            <w:r>
              <w:rPr>
                <w:sz w:val="18"/>
              </w:rPr>
            </w:r>
            <w:r>
              <w:rPr>
                <w:sz w:val="18"/>
              </w:rPr>
              <w:t>Co-occurs with adjacent road lane; inferred by CV and logic rules</w:t>
            </w:r>
          </w:p>
        </w:tc>
      </w:tr>
      <w:tr>
        <w:tc>
          <w:tcPr>
            <w:tcW w:type="dxa" w:w="2160"/>
          </w:tcPr>
          <w:p>
            <w:r>
              <w:rPr>
                <w:sz w:val="18"/>
              </w:rPr>
            </w:r>
            <w:r>
              <w:rPr>
                <w:sz w:val="18"/>
              </w:rPr>
              <w:t>24</w:t>
            </w:r>
          </w:p>
        </w:tc>
        <w:tc>
          <w:tcPr>
            <w:tcW w:type="dxa" w:w="2160"/>
          </w:tcPr>
          <w:p>
            <w:r>
              <w:rPr>
                <w:sz w:val="18"/>
              </w:rPr>
            </w:r>
            <w:r>
              <w:rPr>
                <w:sz w:val="18"/>
              </w:rPr>
              <w:t>Adjacent Sidewalk 1–3m</w:t>
            </w:r>
          </w:p>
        </w:tc>
        <w:tc>
          <w:tcPr>
            <w:tcW w:type="dxa" w:w="2160"/>
          </w:tcPr>
          <w:p>
            <w:r>
              <w:rPr>
                <w:sz w:val="18"/>
              </w:rPr>
            </w:r>
            <w:r>
              <w:rPr>
                <w:sz w:val="18"/>
              </w:rPr>
              <w:t>Not Present</w:t>
            </w:r>
          </w:p>
        </w:tc>
        <w:tc>
          <w:tcPr>
            <w:tcW w:type="dxa" w:w="2160"/>
          </w:tcPr>
          <w:p>
            <w:r>
              <w:rPr>
                <w:sz w:val="18"/>
              </w:rPr>
            </w:r>
            <w:r>
              <w:rPr>
                <w:sz w:val="18"/>
              </w:rPr>
              <w:t>Not present by default; CV and logic rules detect when split paths with &gt;1m green verge are present</w:t>
            </w:r>
          </w:p>
        </w:tc>
      </w:tr>
      <w:tr>
        <w:tc>
          <w:tcPr>
            <w:tcW w:type="dxa" w:w="2160"/>
          </w:tcPr>
          <w:p>
            <w:r>
              <w:rPr>
                <w:sz w:val="18"/>
              </w:rPr>
            </w:r>
            <w:r>
              <w:rPr>
                <w:sz w:val="18"/>
              </w:rPr>
              <w:t>25</w:t>
            </w:r>
          </w:p>
        </w:tc>
        <w:tc>
          <w:tcPr>
            <w:tcW w:type="dxa" w:w="2160"/>
          </w:tcPr>
          <w:p>
            <w:r>
              <w:rPr>
                <w:sz w:val="18"/>
              </w:rPr>
            </w:r>
            <w:r>
              <w:rPr>
                <w:sz w:val="18"/>
              </w:rPr>
              <w:t>Grade</w:t>
            </w:r>
          </w:p>
        </w:tc>
        <w:tc>
          <w:tcPr>
            <w:tcW w:type="dxa" w:w="2160"/>
          </w:tcPr>
          <w:p>
            <w:r>
              <w:rPr>
                <w:sz w:val="18"/>
              </w:rPr>
            </w:r>
            <w:r>
              <w:rPr>
                <w:sz w:val="18"/>
              </w:rPr>
              <w:t>&lt; 5 Degrees</w:t>
            </w:r>
          </w:p>
        </w:tc>
        <w:tc>
          <w:tcPr>
            <w:tcW w:type="dxa" w:w="2160"/>
          </w:tcPr>
          <w:p>
            <w:r>
              <w:rPr>
                <w:sz w:val="18"/>
              </w:rPr>
            </w:r>
            <w:r>
              <w:rPr>
                <w:sz w:val="18"/>
              </w:rPr>
              <w:t>Most paths in Singapore are flat; GIS-derived from LiDAR 3D point cloud data</w:t>
            </w:r>
          </w:p>
        </w:tc>
      </w:tr>
      <w:tr>
        <w:tc>
          <w:tcPr>
            <w:tcW w:type="dxa" w:w="2160"/>
          </w:tcPr>
          <w:p>
            <w:r>
              <w:rPr>
                <w:sz w:val="18"/>
              </w:rPr>
            </w:r>
            <w:r>
              <w:rPr>
                <w:sz w:val="18"/>
              </w:rPr>
              <w:t>26</w:t>
            </w:r>
          </w:p>
        </w:tc>
        <w:tc>
          <w:tcPr>
            <w:tcW w:type="dxa" w:w="2160"/>
          </w:tcPr>
          <w:p>
            <w:r>
              <w:rPr>
                <w:sz w:val="18"/>
              </w:rPr>
            </w:r>
            <w:r>
              <w:rPr>
                <w:sz w:val="18"/>
              </w:rPr>
              <w:t>Curvature</w:t>
            </w:r>
          </w:p>
        </w:tc>
        <w:tc>
          <w:tcPr>
            <w:tcW w:type="dxa" w:w="2160"/>
          </w:tcPr>
          <w:p>
            <w:r>
              <w:rPr>
                <w:sz w:val="18"/>
              </w:rPr>
            </w:r>
            <w:r>
              <w:rPr>
                <w:sz w:val="18"/>
              </w:rPr>
              <w:t>No Sharp Turn Present</w:t>
            </w:r>
          </w:p>
        </w:tc>
        <w:tc>
          <w:tcPr>
            <w:tcW w:type="dxa" w:w="2160"/>
          </w:tcPr>
          <w:p>
            <w:r>
              <w:rPr>
                <w:sz w:val="18"/>
              </w:rPr>
            </w:r>
            <w:r>
              <w:rPr>
                <w:sz w:val="18"/>
              </w:rPr>
              <w:t>Most common; GIS-derived using path geometry and curvature radius calculation</w:t>
            </w:r>
          </w:p>
        </w:tc>
      </w:tr>
      <w:tr>
        <w:tc>
          <w:tcPr>
            <w:tcW w:type="dxa" w:w="2160"/>
          </w:tcPr>
          <w:p>
            <w:r>
              <w:rPr>
                <w:sz w:val="18"/>
              </w:rPr>
            </w:r>
            <w:r>
              <w:rPr>
                <w:sz w:val="18"/>
              </w:rPr>
              <w:t>27</w:t>
            </w:r>
          </w:p>
        </w:tc>
        <w:tc>
          <w:tcPr>
            <w:tcW w:type="dxa" w:w="2160"/>
          </w:tcPr>
          <w:p>
            <w:r>
              <w:rPr>
                <w:sz w:val="18"/>
              </w:rPr>
            </w:r>
            <w:r>
              <w:rPr>
                <w:sz w:val="18"/>
              </w:rPr>
              <w:t>Street Lighting</w:t>
            </w:r>
          </w:p>
        </w:tc>
        <w:tc>
          <w:tcPr>
            <w:tcW w:type="dxa" w:w="2160"/>
          </w:tcPr>
          <w:p>
            <w:r>
              <w:rPr>
                <w:sz w:val="18"/>
              </w:rPr>
            </w:r>
            <w:r>
              <w:rPr>
                <w:sz w:val="18"/>
              </w:rPr>
              <w:t>Present</w:t>
            </w:r>
          </w:p>
        </w:tc>
        <w:tc>
          <w:tcPr>
            <w:tcW w:type="dxa" w:w="2160"/>
          </w:tcPr>
          <w:p>
            <w:r>
              <w:rPr>
                <w:sz w:val="18"/>
              </w:rPr>
            </w:r>
            <w:r>
              <w:rPr>
                <w:sz w:val="18"/>
              </w:rPr>
              <w:t>Most urban paths in Singapore have adequate street lighting</w:t>
            </w:r>
          </w:p>
        </w:tc>
      </w:tr>
      <w:tr>
        <w:tc>
          <w:tcPr>
            <w:tcW w:type="dxa" w:w="2160"/>
          </w:tcPr>
          <w:p>
            <w:r>
              <w:rPr>
                <w:sz w:val="18"/>
              </w:rPr>
            </w:r>
            <w:r>
              <w:rPr>
                <w:sz w:val="18"/>
              </w:rPr>
              <w:t>28</w:t>
            </w:r>
          </w:p>
        </w:tc>
        <w:tc>
          <w:tcPr>
            <w:tcW w:type="dxa" w:w="2160"/>
          </w:tcPr>
          <w:p>
            <w:r>
              <w:rPr>
                <w:sz w:val="18"/>
              </w:rPr>
            </w:r>
            <w:r>
              <w:rPr>
                <w:sz w:val="18"/>
              </w:rPr>
              <w:t>Pedestrian Crossing</w:t>
            </w:r>
          </w:p>
        </w:tc>
        <w:tc>
          <w:tcPr>
            <w:tcW w:type="dxa" w:w="2160"/>
          </w:tcPr>
          <w:p>
            <w:r>
              <w:rPr>
                <w:sz w:val="18"/>
              </w:rPr>
            </w:r>
            <w:r>
              <w:rPr>
                <w:sz w:val="18"/>
              </w:rPr>
              <w:t>Not Present</w:t>
            </w:r>
          </w:p>
        </w:tc>
        <w:tc>
          <w:tcPr>
            <w:tcW w:type="dxa" w:w="2160"/>
          </w:tcPr>
          <w:p>
            <w:r>
              <w:rPr>
                <w:sz w:val="18"/>
              </w:rPr>
            </w:r>
            <w:r>
              <w:rPr>
                <w:sz w:val="18"/>
              </w:rPr>
              <w:t>Most common; GIS-derived from MRT exit and bus stop layers; manual coding where needed</w:t>
            </w:r>
          </w:p>
        </w:tc>
      </w:tr>
      <w:tr>
        <w:tc>
          <w:tcPr>
            <w:tcW w:type="dxa" w:w="2160"/>
          </w:tcPr>
          <w:p>
            <w:r>
              <w:rPr>
                <w:sz w:val="18"/>
              </w:rPr>
            </w:r>
            <w:r>
              <w:rPr>
                <w:sz w:val="18"/>
              </w:rPr>
              <w:t>29</w:t>
            </w:r>
          </w:p>
        </w:tc>
        <w:tc>
          <w:tcPr>
            <w:tcW w:type="dxa" w:w="2160"/>
          </w:tcPr>
          <w:p>
            <w:r>
              <w:rPr>
                <w:sz w:val="18"/>
              </w:rPr>
            </w:r>
            <w:r>
              <w:rPr>
                <w:sz w:val="18"/>
              </w:rPr>
              <w:t>Intersecting Bicycle Facility</w:t>
            </w:r>
          </w:p>
        </w:tc>
        <w:tc>
          <w:tcPr>
            <w:tcW w:type="dxa" w:w="2160"/>
          </w:tcPr>
          <w:p>
            <w:r>
              <w:rPr>
                <w:sz w:val="18"/>
              </w:rPr>
            </w:r>
            <w:r>
              <w:rPr>
                <w:sz w:val="18"/>
              </w:rPr>
              <w:t>Not Present</w:t>
            </w:r>
          </w:p>
        </w:tc>
        <w:tc>
          <w:tcPr>
            <w:tcW w:type="dxa" w:w="2160"/>
          </w:tcPr>
          <w:p>
            <w:r>
              <w:rPr>
                <w:sz w:val="18"/>
              </w:rPr>
            </w:r>
            <w:r>
              <w:rPr>
                <w:sz w:val="18"/>
              </w:rPr>
              <w:t>Most common; GIS-derived using pedestrian crossing layer within 5m radius</w:t>
            </w:r>
          </w:p>
        </w:tc>
      </w:tr>
      <w:tr>
        <w:tc>
          <w:tcPr>
            <w:tcW w:type="dxa" w:w="2160"/>
          </w:tcPr>
          <w:p>
            <w:r>
              <w:rPr>
                <w:sz w:val="18"/>
              </w:rPr>
            </w:r>
            <w:r>
              <w:rPr>
                <w:sz w:val="18"/>
              </w:rPr>
              <w:t>30</w:t>
            </w:r>
          </w:p>
        </w:tc>
        <w:tc>
          <w:tcPr>
            <w:tcW w:type="dxa" w:w="2160"/>
          </w:tcPr>
          <w:p>
            <w:r>
              <w:rPr>
                <w:sz w:val="18"/>
              </w:rPr>
            </w:r>
            <w:r>
              <w:rPr>
                <w:sz w:val="18"/>
              </w:rPr>
              <w:t>Intersection Approach</w:t>
            </w:r>
          </w:p>
        </w:tc>
        <w:tc>
          <w:tcPr>
            <w:tcW w:type="dxa" w:w="2160"/>
          </w:tcPr>
          <w:p>
            <w:r>
              <w:rPr>
                <w:sz w:val="18"/>
              </w:rPr>
            </w:r>
            <w:r>
              <w:rPr>
                <w:sz w:val="18"/>
              </w:rPr>
              <w:t>Separate/NA</w:t>
            </w:r>
          </w:p>
        </w:tc>
        <w:tc>
          <w:tcPr>
            <w:tcW w:type="dxa" w:w="2160"/>
          </w:tcPr>
          <w:p>
            <w:r>
              <w:rPr>
                <w:sz w:val="18"/>
              </w:rPr>
            </w:r>
            <w:r>
              <w:rPr>
                <w:sz w:val="18"/>
              </w:rPr>
              <w:t>Most off-road cycling paths remain separate from traffic at intersections</w:t>
            </w:r>
          </w:p>
        </w:tc>
      </w:tr>
      <w:tr>
        <w:tc>
          <w:tcPr>
            <w:tcW w:type="dxa" w:w="2160"/>
          </w:tcPr>
          <w:p>
            <w:r>
              <w:rPr>
                <w:sz w:val="18"/>
              </w:rPr>
            </w:r>
            <w:r>
              <w:rPr>
                <w:sz w:val="18"/>
              </w:rPr>
              <w:t>31</w:t>
            </w:r>
          </w:p>
        </w:tc>
        <w:tc>
          <w:tcPr>
            <w:tcW w:type="dxa" w:w="2160"/>
          </w:tcPr>
          <w:p>
            <w:r>
              <w:rPr>
                <w:sz w:val="18"/>
              </w:rPr>
            </w:r>
            <w:r>
              <w:rPr>
                <w:sz w:val="18"/>
              </w:rPr>
              <w:t>Intersection or Road Crossing</w:t>
            </w:r>
          </w:p>
        </w:tc>
        <w:tc>
          <w:tcPr>
            <w:tcW w:type="dxa" w:w="2160"/>
          </w:tcPr>
          <w:p>
            <w:r>
              <w:rPr>
                <w:sz w:val="18"/>
              </w:rPr>
            </w:r>
            <w:r>
              <w:rPr>
                <w:sz w:val="18"/>
              </w:rPr>
              <w:t>Not Present</w:t>
            </w:r>
          </w:p>
        </w:tc>
        <w:tc>
          <w:tcPr>
            <w:tcW w:type="dxa" w:w="2160"/>
          </w:tcPr>
          <w:p>
            <w:r>
              <w:rPr>
                <w:sz w:val="18"/>
              </w:rPr>
            </w:r>
            <w:r>
              <w:rPr>
                <w:sz w:val="18"/>
              </w:rPr>
              <w:t>Most common; overridden by CV when crossings are detected</w:t>
            </w:r>
          </w:p>
        </w:tc>
      </w:tr>
      <w:tr>
        <w:tc>
          <w:tcPr>
            <w:tcW w:type="dxa" w:w="2160"/>
          </w:tcPr>
          <w:p>
            <w:r>
              <w:rPr>
                <w:sz w:val="18"/>
              </w:rPr>
            </w:r>
            <w:r>
              <w:rPr>
                <w:sz w:val="18"/>
              </w:rPr>
              <w:t>32</w:t>
            </w:r>
          </w:p>
        </w:tc>
        <w:tc>
          <w:tcPr>
            <w:tcW w:type="dxa" w:w="2160"/>
          </w:tcPr>
          <w:p>
            <w:r>
              <w:rPr>
                <w:sz w:val="18"/>
              </w:rPr>
            </w:r>
            <w:r>
              <w:rPr>
                <w:sz w:val="18"/>
              </w:rPr>
              <w:t>Crossing Facility</w:t>
            </w:r>
          </w:p>
        </w:tc>
        <w:tc>
          <w:tcPr>
            <w:tcW w:type="dxa" w:w="2160"/>
          </w:tcPr>
          <w:p>
            <w:r>
              <w:rPr>
                <w:sz w:val="18"/>
              </w:rPr>
            </w:r>
            <w:r>
              <w:rPr>
                <w:sz w:val="18"/>
              </w:rPr>
              <w:t>Not Present</w:t>
            </w:r>
          </w:p>
        </w:tc>
        <w:tc>
          <w:tcPr>
            <w:tcW w:type="dxa" w:w="2160"/>
          </w:tcPr>
          <w:p>
            <w:r>
              <w:rPr>
                <w:sz w:val="18"/>
              </w:rPr>
            </w:r>
            <w:r>
              <w:rPr>
                <w:sz w:val="18"/>
              </w:rPr>
              <w:t>Most common; overridden by CV when zebra crossings or bicycle crossings are detected</w:t>
            </w:r>
          </w:p>
        </w:tc>
      </w:tr>
      <w:tr>
        <w:tc>
          <w:tcPr>
            <w:tcW w:type="dxa" w:w="2160"/>
          </w:tcPr>
          <w:p>
            <w:r>
              <w:rPr>
                <w:sz w:val="18"/>
              </w:rPr>
            </w:r>
            <w:r>
              <w:rPr>
                <w:sz w:val="18"/>
              </w:rPr>
              <w:t>33</w:t>
            </w:r>
          </w:p>
        </w:tc>
        <w:tc>
          <w:tcPr>
            <w:tcW w:type="dxa" w:w="2160"/>
          </w:tcPr>
          <w:p>
            <w:r>
              <w:rPr>
                <w:sz w:val="18"/>
              </w:rPr>
            </w:r>
            <w:r>
              <w:rPr>
                <w:sz w:val="18"/>
              </w:rPr>
              <w:t>Number of Lanes – Adjacent Road</w:t>
            </w:r>
          </w:p>
        </w:tc>
        <w:tc>
          <w:tcPr>
            <w:tcW w:type="dxa" w:w="2160"/>
          </w:tcPr>
          <w:p>
            <w:r>
              <w:rPr>
                <w:sz w:val="18"/>
              </w:rPr>
            </w:r>
            <w:r>
              <w:rPr>
                <w:sz w:val="18"/>
              </w:rPr>
              <w:t>&gt; 1 per Direction</w:t>
            </w:r>
          </w:p>
        </w:tc>
        <w:tc>
          <w:tcPr>
            <w:tcW w:type="dxa" w:w="2160"/>
          </w:tcPr>
          <w:p>
            <w:r>
              <w:rPr>
                <w:sz w:val="18"/>
              </w:rPr>
            </w:r>
            <w:r>
              <w:rPr>
                <w:sz w:val="18"/>
              </w:rPr>
              <w:t>Most common; GIS-derived from LiDAR kerbline layer</w:t>
            </w:r>
          </w:p>
        </w:tc>
      </w:tr>
      <w:tr>
        <w:tc>
          <w:tcPr>
            <w:tcW w:type="dxa" w:w="2160"/>
          </w:tcPr>
          <w:p>
            <w:r>
              <w:rPr>
                <w:sz w:val="18"/>
              </w:rPr>
            </w:r>
            <w:r>
              <w:rPr>
                <w:sz w:val="18"/>
              </w:rPr>
              <w:t>34</w:t>
            </w:r>
          </w:p>
        </w:tc>
        <w:tc>
          <w:tcPr>
            <w:tcW w:type="dxa" w:w="2160"/>
          </w:tcPr>
          <w:p>
            <w:r>
              <w:rPr>
                <w:sz w:val="18"/>
              </w:rPr>
            </w:r>
            <w:r>
              <w:rPr>
                <w:sz w:val="18"/>
              </w:rPr>
              <w:t>Number of Lanes – Intersecting Road</w:t>
            </w:r>
          </w:p>
        </w:tc>
        <w:tc>
          <w:tcPr>
            <w:tcW w:type="dxa" w:w="2160"/>
          </w:tcPr>
          <w:p>
            <w:r>
              <w:rPr>
                <w:sz w:val="18"/>
              </w:rPr>
            </w:r>
            <w:r>
              <w:rPr>
                <w:sz w:val="18"/>
              </w:rPr>
              <w:t>1 per Direction/NA</w:t>
            </w:r>
          </w:p>
        </w:tc>
        <w:tc>
          <w:tcPr>
            <w:tcW w:type="dxa" w:w="2160"/>
          </w:tcPr>
          <w:p>
            <w:r>
              <w:rPr>
                <w:sz w:val="18"/>
              </w:rPr>
            </w:r>
            <w:r>
              <w:rPr>
                <w:sz w:val="18"/>
              </w:rPr>
              <w:t>Default when no intersection is present; GIS-derived from LiDAR kerbline layer when intersection exists</w:t>
            </w:r>
          </w:p>
        </w:tc>
      </w:tr>
      <w:tr>
        <w:tc>
          <w:tcPr>
            <w:tcW w:type="dxa" w:w="2160"/>
          </w:tcPr>
          <w:p>
            <w:r>
              <w:rPr>
                <w:sz w:val="18"/>
              </w:rPr>
            </w:r>
            <w:r>
              <w:rPr>
                <w:sz w:val="18"/>
              </w:rPr>
              <w:t>35</w:t>
            </w:r>
          </w:p>
        </w:tc>
        <w:tc>
          <w:tcPr>
            <w:tcW w:type="dxa" w:w="2160"/>
          </w:tcPr>
          <w:p>
            <w:r>
              <w:rPr>
                <w:sz w:val="18"/>
              </w:rPr>
            </w:r>
            <w:r>
              <w:rPr>
                <w:sz w:val="18"/>
              </w:rPr>
              <w:t>Property Access</w:t>
            </w:r>
          </w:p>
        </w:tc>
        <w:tc>
          <w:tcPr>
            <w:tcW w:type="dxa" w:w="2160"/>
          </w:tcPr>
          <w:p>
            <w:r>
              <w:rPr>
                <w:sz w:val="18"/>
              </w:rPr>
            </w:r>
            <w:r>
              <w:rPr>
                <w:sz w:val="18"/>
              </w:rPr>
              <w:t>Not Present</w:t>
            </w:r>
          </w:p>
        </w:tc>
        <w:tc>
          <w:tcPr>
            <w:tcW w:type="dxa" w:w="2160"/>
          </w:tcPr>
          <w:p>
            <w:r>
              <w:rPr>
                <w:sz w:val="18"/>
              </w:rPr>
            </w:r>
            <w:r>
              <w:rPr>
                <w:sz w:val="18"/>
              </w:rPr>
              <w:t>Most common; CV and GIS auto-coding pending</w:t>
            </w:r>
          </w:p>
        </w:tc>
      </w:tr>
      <w:tr>
        <w:tc>
          <w:tcPr>
            <w:tcW w:type="dxa" w:w="2160"/>
          </w:tcPr>
          <w:p>
            <w:r>
              <w:rPr>
                <w:sz w:val="18"/>
              </w:rPr>
            </w:r>
            <w:r>
              <w:rPr>
                <w:sz w:val="18"/>
              </w:rPr>
              <w:t>36</w:t>
            </w:r>
          </w:p>
        </w:tc>
        <w:tc>
          <w:tcPr>
            <w:tcW w:type="dxa" w:w="2160"/>
          </w:tcPr>
          <w:p>
            <w:r>
              <w:rPr>
                <w:sz w:val="18"/>
              </w:rPr>
            </w:r>
            <w:r>
              <w:rPr>
                <w:sz w:val="18"/>
              </w:rPr>
              <w:t>Peak Pedestrian Flow</w:t>
            </w:r>
          </w:p>
        </w:tc>
        <w:tc>
          <w:tcPr>
            <w:tcW w:type="dxa" w:w="2160"/>
          </w:tcPr>
          <w:p>
            <w:r>
              <w:rPr>
                <w:sz w:val="18"/>
              </w:rPr>
            </w:r>
            <w:r>
              <w:rPr>
                <w:sz w:val="18"/>
              </w:rPr>
              <w:t>None</w:t>
            </w:r>
          </w:p>
        </w:tc>
        <w:tc>
          <w:tcPr>
            <w:tcW w:type="dxa" w:w="2160"/>
          </w:tcPr>
          <w:p>
            <w:r>
              <w:rPr>
                <w:sz w:val="18"/>
              </w:rPr>
            </w:r>
            <w:r>
              <w:rPr>
                <w:sz w:val="18"/>
              </w:rPr>
              <w:t>GIS-derived from MRT exit, bus stop, and AMG sensor count layers; default when no count data available</w:t>
            </w:r>
          </w:p>
        </w:tc>
      </w:tr>
      <w:tr>
        <w:tc>
          <w:tcPr>
            <w:tcW w:type="dxa" w:w="2160"/>
          </w:tcPr>
          <w:p>
            <w:r>
              <w:rPr>
                <w:sz w:val="18"/>
              </w:rPr>
            </w:r>
            <w:r>
              <w:rPr>
                <w:sz w:val="18"/>
              </w:rPr>
              <w:t>37</w:t>
            </w:r>
          </w:p>
        </w:tc>
        <w:tc>
          <w:tcPr>
            <w:tcW w:type="dxa" w:w="2160"/>
          </w:tcPr>
          <w:p>
            <w:r>
              <w:rPr>
                <w:sz w:val="18"/>
              </w:rPr>
            </w:r>
            <w:r>
              <w:rPr>
                <w:sz w:val="18"/>
              </w:rPr>
              <w:t>Peak Bicycle/LV Traffic Flow</w:t>
            </w:r>
          </w:p>
        </w:tc>
        <w:tc>
          <w:tcPr>
            <w:tcW w:type="dxa" w:w="2160"/>
          </w:tcPr>
          <w:p>
            <w:r>
              <w:rPr>
                <w:sz w:val="18"/>
              </w:rPr>
            </w:r>
            <w:r>
              <w:rPr>
                <w:sz w:val="18"/>
              </w:rPr>
              <w:t>Low</w:t>
            </w:r>
          </w:p>
        </w:tc>
        <w:tc>
          <w:tcPr>
            <w:tcW w:type="dxa" w:w="2160"/>
          </w:tcPr>
          <w:p>
            <w:r>
              <w:rPr>
                <w:sz w:val="18"/>
              </w:rPr>
            </w:r>
            <w:r>
              <w:rPr>
                <w:sz w:val="18"/>
              </w:rPr>
              <w:t>GIS-derived from AMG 24/7 sensor count data; default when no count data available</w:t>
            </w:r>
          </w:p>
        </w:tc>
      </w:tr>
      <w:tr>
        <w:tc>
          <w:tcPr>
            <w:tcW w:type="dxa" w:w="2160"/>
          </w:tcPr>
          <w:p>
            <w:r>
              <w:rPr>
                <w:sz w:val="18"/>
              </w:rPr>
            </w:r>
            <w:r>
              <w:rPr>
                <w:sz w:val="18"/>
              </w:rPr>
              <w:t>38</w:t>
            </w:r>
          </w:p>
        </w:tc>
        <w:tc>
          <w:tcPr>
            <w:tcW w:type="dxa" w:w="2160"/>
          </w:tcPr>
          <w:p>
            <w:r>
              <w:rPr>
                <w:sz w:val="18"/>
              </w:rPr>
            </w:r>
            <w:r>
              <w:rPr>
                <w:sz w:val="18"/>
              </w:rPr>
              <w:t>Observed Proportion of Cargo Bikes</w:t>
            </w:r>
          </w:p>
        </w:tc>
        <w:tc>
          <w:tcPr>
            <w:tcW w:type="dxa" w:w="2160"/>
          </w:tcPr>
          <w:p>
            <w:r>
              <w:rPr>
                <w:sz w:val="18"/>
              </w:rPr>
            </w:r>
            <w:r>
              <w:rPr>
                <w:sz w:val="18"/>
              </w:rPr>
              <w:t>Low</w:t>
            </w:r>
          </w:p>
        </w:tc>
        <w:tc>
          <w:tcPr>
            <w:tcW w:type="dxa" w:w="2160"/>
          </w:tcPr>
          <w:p>
            <w:r>
              <w:rPr>
                <w:sz w:val="18"/>
              </w:rPr>
            </w:r>
            <w:r>
              <w:rPr>
                <w:sz w:val="18"/>
              </w:rPr>
              <w:t>Most common; ePMD and PAB in Singapore are under 20kg, classifying them as low cargo proportion</w:t>
            </w:r>
          </w:p>
        </w:tc>
      </w:tr>
      <w:tr>
        <w:tc>
          <w:tcPr>
            <w:tcW w:type="dxa" w:w="2160"/>
          </w:tcPr>
          <w:p>
            <w:r>
              <w:rPr>
                <w:sz w:val="18"/>
              </w:rPr>
            </w:r>
            <w:r>
              <w:rPr>
                <w:sz w:val="18"/>
              </w:rPr>
              <w:t>39</w:t>
            </w:r>
          </w:p>
        </w:tc>
        <w:tc>
          <w:tcPr>
            <w:tcW w:type="dxa" w:w="2160"/>
          </w:tcPr>
          <w:p>
            <w:r>
              <w:rPr>
                <w:sz w:val="18"/>
              </w:rPr>
            </w:r>
            <w:r>
              <w:rPr>
                <w:sz w:val="18"/>
              </w:rPr>
              <w:t>Bicycle/LV Speed – Average</w:t>
            </w:r>
          </w:p>
        </w:tc>
        <w:tc>
          <w:tcPr>
            <w:tcW w:type="dxa" w:w="2160"/>
          </w:tcPr>
          <w:p>
            <w:r>
              <w:rPr>
                <w:sz w:val="18"/>
              </w:rPr>
            </w:r>
            <w:r>
              <w:rPr>
                <w:sz w:val="18"/>
              </w:rPr>
              <w:t>&lt; 20 km/h</w:t>
            </w:r>
          </w:p>
        </w:tc>
        <w:tc>
          <w:tcPr>
            <w:tcW w:type="dxa" w:w="2160"/>
          </w:tcPr>
          <w:p>
            <w:r>
              <w:rPr>
                <w:sz w:val="18"/>
              </w:rPr>
            </w:r>
            <w:r>
              <w:rPr>
                <w:sz w:val="18"/>
              </w:rPr>
              <w:t>Most common cycling speed on Singapore shared paths and CPNs</w:t>
            </w:r>
          </w:p>
        </w:tc>
      </w:tr>
      <w:tr>
        <w:tc>
          <w:tcPr>
            <w:tcW w:type="dxa" w:w="2160"/>
          </w:tcPr>
          <w:p>
            <w:r>
              <w:rPr>
                <w:sz w:val="18"/>
              </w:rPr>
            </w:r>
            <w:r>
              <w:rPr>
                <w:sz w:val="18"/>
              </w:rPr>
              <w:t>40</w:t>
            </w:r>
          </w:p>
        </w:tc>
        <w:tc>
          <w:tcPr>
            <w:tcW w:type="dxa" w:w="2160"/>
          </w:tcPr>
          <w:p>
            <w:r>
              <w:rPr>
                <w:sz w:val="18"/>
              </w:rPr>
            </w:r>
            <w:r>
              <w:rPr>
                <w:sz w:val="18"/>
              </w:rPr>
              <w:t>Bicycle/LV Speed Differential</w:t>
            </w:r>
          </w:p>
        </w:tc>
        <w:tc>
          <w:tcPr>
            <w:tcW w:type="dxa" w:w="2160"/>
          </w:tcPr>
          <w:p>
            <w:r>
              <w:rPr>
                <w:sz w:val="18"/>
              </w:rPr>
            </w:r>
            <w:r>
              <w:rPr>
                <w:sz w:val="18"/>
              </w:rPr>
              <w:t>&lt; 10 km/h</w:t>
            </w:r>
          </w:p>
        </w:tc>
        <w:tc>
          <w:tcPr>
            <w:tcW w:type="dxa" w:w="2160"/>
          </w:tcPr>
          <w:p>
            <w:r>
              <w:rPr>
                <w:sz w:val="18"/>
              </w:rPr>
            </w:r>
            <w:r>
              <w:rPr>
                <w:sz w:val="18"/>
              </w:rPr>
              <w:t>Most common; low speed variation typical on Singapore shared paths</w:t>
            </w:r>
          </w:p>
        </w:tc>
      </w:tr>
      <w:tr>
        <w:tc>
          <w:tcPr>
            <w:tcW w:type="dxa" w:w="2160"/>
          </w:tcPr>
          <w:p>
            <w:r>
              <w:rPr>
                <w:sz w:val="18"/>
              </w:rPr>
            </w:r>
            <w:r>
              <w:rPr>
                <w:sz w:val="18"/>
              </w:rPr>
              <w:t>41</w:t>
            </w:r>
          </w:p>
        </w:tc>
        <w:tc>
          <w:tcPr>
            <w:tcW w:type="dxa" w:w="2160"/>
          </w:tcPr>
          <w:p>
            <w:r>
              <w:rPr>
                <w:sz w:val="18"/>
              </w:rPr>
            </w:r>
            <w:r>
              <w:rPr>
                <w:sz w:val="18"/>
              </w:rPr>
              <w:t>Road AADT</w:t>
            </w:r>
          </w:p>
        </w:tc>
        <w:tc>
          <w:tcPr>
            <w:tcW w:type="dxa" w:w="2160"/>
          </w:tcPr>
          <w:p>
            <w:r>
              <w:rPr>
                <w:sz w:val="18"/>
              </w:rPr>
            </w:r>
            <w:r>
              <w:rPr>
                <w:sz w:val="18"/>
              </w:rPr>
              <w:t>6000</w:t>
            </w:r>
          </w:p>
        </w:tc>
        <w:tc>
          <w:tcPr>
            <w:tcW w:type="dxa" w:w="2160"/>
          </w:tcPr>
          <w:p>
            <w:r>
              <w:rPr>
                <w:sz w:val="18"/>
              </w:rPr>
            </w:r>
            <w:r>
              <w:rPr>
                <w:sz w:val="18"/>
              </w:rPr>
              <w:t>Must be coded manually; no GIS auto-code path; ERP2 data integration pending</w:t>
            </w:r>
          </w:p>
        </w:tc>
      </w:tr>
      <w:tr>
        <w:tc>
          <w:tcPr>
            <w:tcW w:type="dxa" w:w="2160"/>
          </w:tcPr>
          <w:p>
            <w:r>
              <w:rPr>
                <w:sz w:val="18"/>
              </w:rPr>
            </w:r>
            <w:r>
              <w:rPr>
                <w:sz w:val="18"/>
              </w:rPr>
              <w:t>42</w:t>
            </w:r>
          </w:p>
        </w:tc>
        <w:tc>
          <w:tcPr>
            <w:tcW w:type="dxa" w:w="2160"/>
          </w:tcPr>
          <w:p>
            <w:r>
              <w:rPr>
                <w:sz w:val="18"/>
              </w:rPr>
            </w:r>
            <w:r>
              <w:rPr>
                <w:sz w:val="18"/>
              </w:rPr>
              <w:t>Heavy Vehicle Flow</w:t>
            </w:r>
          </w:p>
        </w:tc>
        <w:tc>
          <w:tcPr>
            <w:tcW w:type="dxa" w:w="2160"/>
          </w:tcPr>
          <w:p>
            <w:r>
              <w:rPr>
                <w:sz w:val="18"/>
              </w:rPr>
            </w:r>
            <w:r>
              <w:rPr>
                <w:sz w:val="18"/>
              </w:rPr>
              <w:t>Low</w:t>
            </w:r>
          </w:p>
        </w:tc>
        <w:tc>
          <w:tcPr>
            <w:tcW w:type="dxa" w:w="2160"/>
          </w:tcPr>
          <w:p>
            <w:r>
              <w:rPr>
                <w:sz w:val="18"/>
              </w:rPr>
            </w:r>
            <w:r>
              <w:rPr>
                <w:sz w:val="18"/>
              </w:rPr>
              <w:t>Most paths are away from heavy traffic; GIS-derived from bus lane marking layer (GDM)</w:t>
            </w:r>
          </w:p>
        </w:tc>
      </w:tr>
      <w:tr>
        <w:tc>
          <w:tcPr>
            <w:tcW w:type="dxa" w:w="2160"/>
          </w:tcPr>
          <w:p>
            <w:r>
              <w:rPr>
                <w:sz w:val="18"/>
              </w:rPr>
            </w:r>
            <w:r>
              <w:rPr>
                <w:sz w:val="18"/>
              </w:rPr>
              <w:t>43</w:t>
            </w:r>
          </w:p>
        </w:tc>
        <w:tc>
          <w:tcPr>
            <w:tcW w:type="dxa" w:w="2160"/>
          </w:tcPr>
          <w:p>
            <w:r>
              <w:rPr>
                <w:sz w:val="18"/>
              </w:rPr>
            </w:r>
            <w:r>
              <w:rPr>
                <w:sz w:val="18"/>
              </w:rPr>
              <w:t>Road Speed Limit</w:t>
            </w:r>
          </w:p>
        </w:tc>
        <w:tc>
          <w:tcPr>
            <w:tcW w:type="dxa" w:w="2160"/>
          </w:tcPr>
          <w:p>
            <w:r>
              <w:rPr>
                <w:sz w:val="18"/>
              </w:rPr>
            </w:r>
            <w:r>
              <w:rPr>
                <w:sz w:val="18"/>
              </w:rPr>
              <w:t>10 km/h</w:t>
            </w:r>
          </w:p>
        </w:tc>
        <w:tc>
          <w:tcPr>
            <w:tcW w:type="dxa" w:w="2160"/>
          </w:tcPr>
          <w:p>
            <w:r>
              <w:rPr>
                <w:sz w:val="18"/>
              </w:rPr>
            </w:r>
            <w:r>
              <w:rPr>
                <w:sz w:val="18"/>
              </w:rPr>
              <w:t>GIS-derived from GDM speed limit layer; used for analysis only and does not affect risk scores</w:t>
            </w:r>
          </w:p>
        </w:tc>
      </w:tr>
      <w:tr>
        <w:tc>
          <w:tcPr>
            <w:tcW w:type="dxa" w:w="2160"/>
          </w:tcPr>
          <w:p>
            <w:r>
              <w:rPr>
                <w:sz w:val="18"/>
              </w:rPr>
            </w:r>
            <w:r>
              <w:rPr>
                <w:sz w:val="18"/>
              </w:rPr>
              <w:t>44</w:t>
            </w:r>
          </w:p>
        </w:tc>
        <w:tc>
          <w:tcPr>
            <w:tcW w:type="dxa" w:w="2160"/>
          </w:tcPr>
          <w:p>
            <w:r>
              <w:rPr>
                <w:sz w:val="18"/>
              </w:rPr>
            </w:r>
            <w:r>
              <w:rPr>
                <w:sz w:val="18"/>
              </w:rPr>
              <w:t>Road Operating Speed (mean)</w:t>
            </w:r>
          </w:p>
        </w:tc>
        <w:tc>
          <w:tcPr>
            <w:tcW w:type="dxa" w:w="2160"/>
          </w:tcPr>
          <w:p>
            <w:r>
              <w:rPr>
                <w:sz w:val="18"/>
              </w:rPr>
            </w:r>
            <w:r>
              <w:rPr>
                <w:sz w:val="18"/>
              </w:rPr>
              <w:t>30</w:t>
            </w:r>
          </w:p>
        </w:tc>
        <w:tc>
          <w:tcPr>
            <w:tcW w:type="dxa" w:w="2160"/>
          </w:tcPr>
          <w:p>
            <w:r>
              <w:rPr>
                <w:sz w:val="18"/>
              </w:rPr>
            </w:r>
            <w:r>
              <w:rPr>
                <w:sz w:val="18"/>
              </w:rPr>
              <w:t>GIS-derived from LinkID layer and ERP2 speed data; required when adjacent road or road crossing is present</w:t>
            </w:r>
          </w:p>
        </w:tc>
      </w:tr>
    </w:tbl>
    <w:p/>
    <w:p>
      <w:pPr>
        <w:pStyle w:val="Heading3"/>
        <w:spacing w:before="160"/>
      </w:pPr>
      <w:r>
        <w:t>2.4 Auto-Code Options</w:t>
      </w:r>
    </w:p>
    <w:p>
      <w:r>
        <w:t>PSAT supports six auto-code methods that can be run individually or in combination:</w:t>
      </w:r>
    </w:p>
    <w:p>
      <w:pPr>
        <w:pStyle w:val="ListBullet"/>
      </w:pPr>
      <w:r/>
      <w:r>
        <w:rPr>
          <w:b/>
        </w:rPr>
        <w:t>CV auto-code</w:t>
      </w:r>
      <w:r>
        <w:t xml:space="preserve"> — reads the segment image using computer vision models</w:t>
      </w:r>
    </w:p>
    <w:p>
      <w:pPr>
        <w:pStyle w:val="ListBullet"/>
      </w:pPr>
      <w:r/>
      <w:r>
        <w:rPr>
          <w:b/>
        </w:rPr>
        <w:t>GIS auto-code</w:t>
      </w:r>
      <w:r>
        <w:t xml:space="preserve"> — reads GIS shapefiles for the segment location</w:t>
      </w:r>
    </w:p>
    <w:p>
      <w:pPr>
        <w:pStyle w:val="ListBullet"/>
      </w:pPr>
      <w:r/>
      <w:r>
        <w:rPr>
          <w:b/>
        </w:rPr>
        <w:t>Logic rules</w:t>
      </w:r>
      <w:r>
        <w:t xml:space="preserve"> — applies cascade rules based on detected surface types</w:t>
      </w:r>
    </w:p>
    <w:p>
      <w:pPr>
        <w:pStyle w:val="ListBullet"/>
      </w:pPr>
      <w:r>
        <w:rPr>
          <w:b/>
        </w:rPr>
        <w:t xml:space="preserve">Auto-code (by segment)</w:t>
      </w:r>
      <w:r>
        <w:t xml:space="preserve"> — auto-codes all attributes for the currently selected segment</w:t>
      </w:r>
    </w:p>
    <w:p>
      <w:pPr>
        <w:pStyle w:val="ListBullet"/>
      </w:pPr>
      <w:r>
        <w:rPr>
          <w:b/>
        </w:rPr>
        <w:t>Bulk auto-code</w:t>
      </w:r>
      <w:r>
        <w:rPr>
          <w:b/>
        </w:rPr>
      </w:r>
      <w:r/>
      <w:r>
        <w:rPr>
          <w:b w:val="0"/>
        </w:rPr>
        <w:t xml:space="preserve"> — runs across all selected rows or the full project (use Autocode All Projects to run across all loaded projects)</w:t>
      </w:r>
    </w:p>
    <w:p>
      <w:pPr>
        <w:pStyle w:val="ListBullet"/>
      </w:pPr>
      <w:r>
        <w:rPr>
          <w:b/>
        </w:rPr>
        <w:t>Per-attribute auto-code</w:t>
      </w:r>
      <w:r>
        <w:rPr>
          <w:b/>
        </w:rPr>
      </w:r>
      <w:r/>
      <w:r>
        <w:rPr>
          <w:b w:val="0"/>
        </w:rPr>
        <w:t xml:space="preserve"> — targets only certain attributes across selected project(s)</w:t>
      </w:r>
    </w:p>
    <w:p>
      <w:r>
        <w:t xml:space="preserve">Autocode progress is tracked in the project listing as </w:t>
      </w:r>
      <w:r>
        <w:rPr>
          <w:b/>
        </w:rPr>
        <w:t>Percentage Segments Autocoded</w:t>
      </w:r>
      <w:r>
        <w:t>.</w:t>
      </w:r>
    </w:p>
    <w:p>
      <w:pPr>
        <w:pStyle w:val="Heading4"/>
      </w:pPr>
      <w:r>
        <w:t>2.4.1 Attributes Coded by CV (Image Analysis)</w:t>
      </w:r>
    </w:p>
    <w:p>
      <w: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Attribute</w:t>
            </w:r>
          </w:p>
        </w:tc>
        <w:tc>
          <w:tcPr>
            <w:tcW w:type="dxa" w:w="4320"/>
            <w:shd w:val="clear" w:color="auto" w:fill="EDF2F7"/>
          </w:tcPr>
          <w:p>
            <w:r>
              <w:rPr>
                <w:b/>
                <w:sz w:val="18"/>
              </w:rPr>
            </w:r>
            <w:r>
              <w:rPr>
                <w:b/>
                <w:sz w:val="18"/>
              </w:rPr>
              <w:t>How CV Determines the Value</w:t>
            </w:r>
          </w:p>
        </w:tc>
      </w:tr>
      <w:tr>
        <w:tc>
          <w:tcPr>
            <w:tcW w:type="dxa" w:w="4320"/>
          </w:tcPr>
          <w:p>
            <w:r>
              <w:rPr>
                <w:sz w:val="18"/>
              </w:rPr>
            </w:r>
            <w:r>
              <w:rPr>
                <w:sz w:val="18"/>
              </w:rPr>
              <w:t>Facility Type</w:t>
            </w:r>
          </w:p>
        </w:tc>
        <w:tc>
          <w:tcPr>
            <w:tcW w:type="dxa" w:w="4320"/>
          </w:tcPr>
          <w:p>
            <w:r>
              <w:rPr>
                <w:sz w:val="18"/>
              </w:rPr>
            </w:r>
            <w:r>
              <w:rPr>
                <w:sz w:val="18"/>
              </w:rPr>
              <w:t>Off-road bicycle classifier + fixed obstacle decision logic</w:t>
            </w:r>
          </w:p>
        </w:tc>
      </w:tr>
      <w:tr>
        <w:tc>
          <w:tcPr>
            <w:tcW w:type="dxa" w:w="4320"/>
          </w:tcPr>
          <w:p>
            <w:r>
              <w:rPr>
                <w:sz w:val="18"/>
              </w:rPr>
            </w:r>
            <w:r>
              <w:rPr>
                <w:sz w:val="18"/>
              </w:rPr>
              <w:t>Light Segregation</w:t>
            </w:r>
          </w:p>
        </w:tc>
        <w:tc>
          <w:tcPr>
            <w:tcW w:type="dxa" w:w="4320"/>
          </w:tcPr>
          <w:p>
            <w:r>
              <w:rPr>
                <w:sz w:val="18"/>
              </w:rPr>
            </w:r>
            <w:r>
              <w:rPr>
                <w:sz w:val="18"/>
              </w:rPr>
              <w:t>Set to Present by default when any path is detected</w:t>
            </w:r>
          </w:p>
        </w:tc>
      </w:tr>
      <w:tr>
        <w:tc>
          <w:tcPr>
            <w:tcW w:type="dxa" w:w="4320"/>
          </w:tcPr>
          <w:p>
            <w:r>
              <w:rPr>
                <w:sz w:val="18"/>
              </w:rPr>
            </w:r>
            <w:r>
              <w:rPr>
                <w:sz w:val="18"/>
              </w:rPr>
              <w:t>Adjacent Road Lane 0–1m</w:t>
            </w:r>
          </w:p>
        </w:tc>
        <w:tc>
          <w:tcPr>
            <w:tcW w:type="dxa" w:w="4320"/>
          </w:tcPr>
          <w:p>
            <w:r>
              <w:rPr>
                <w:sz w:val="18"/>
              </w:rPr>
            </w:r>
            <w:r>
              <w:rPr>
                <w:sz w:val="18"/>
              </w:rPr>
              <w:t>Adjacent road classifier (confidence ≥ 0.8)</w:t>
            </w:r>
          </w:p>
        </w:tc>
      </w:tr>
      <w:tr>
        <w:tc>
          <w:tcPr>
            <w:tcW w:type="dxa" w:w="4320"/>
          </w:tcPr>
          <w:p>
            <w:r>
              <w:rPr>
                <w:sz w:val="18"/>
              </w:rPr>
            </w:r>
            <w:r>
              <w:rPr>
                <w:sz w:val="18"/>
              </w:rPr>
              <w:t>Adjacent Road Lane 1–3m</w:t>
            </w:r>
          </w:p>
        </w:tc>
        <w:tc>
          <w:tcPr>
            <w:tcW w:type="dxa" w:w="4320"/>
          </w:tcPr>
          <w:p>
            <w:r>
              <w:rPr>
                <w:sz w:val="18"/>
              </w:rPr>
            </w:r>
            <w:r>
              <w:rPr>
                <w:sz w:val="18"/>
              </w:rPr>
              <w:t>Adjacent road classifier (confidence ≥ 0.8)</w:t>
            </w:r>
          </w:p>
        </w:tc>
      </w:tr>
      <w:tr>
        <w:tc>
          <w:tcPr>
            <w:tcW w:type="dxa" w:w="4320"/>
          </w:tcPr>
          <w:p>
            <w:r>
              <w:rPr>
                <w:sz w:val="18"/>
              </w:rPr>
            </w:r>
            <w:r>
              <w:rPr>
                <w:sz w:val="18"/>
              </w:rPr>
              <w:t>Adjacent Object/Level Change 0–1m</w:t>
            </w:r>
          </w:p>
        </w:tc>
        <w:tc>
          <w:tcPr>
            <w:tcW w:type="dxa" w:w="4320"/>
          </w:tcPr>
          <w:p>
            <w:r>
              <w:rPr>
                <w:sz w:val="18"/>
              </w:rPr>
            </w:r>
            <w:r>
              <w:rPr>
                <w:sz w:val="18"/>
              </w:rPr>
              <w:t>Inferred from Adjacent Road Lane 0–1m result</w:t>
            </w:r>
          </w:p>
        </w:tc>
      </w:tr>
      <w:tr>
        <w:tc>
          <w:tcPr>
            <w:tcW w:type="dxa" w:w="4320"/>
          </w:tcPr>
          <w:p>
            <w:r>
              <w:rPr>
                <w:sz w:val="18"/>
              </w:rPr>
            </w:r>
            <w:r>
              <w:rPr>
                <w:sz w:val="18"/>
              </w:rPr>
              <w:t>Adjacent Object/Level Change 1–3m</w:t>
            </w:r>
          </w:p>
        </w:tc>
        <w:tc>
          <w:tcPr>
            <w:tcW w:type="dxa" w:w="4320"/>
          </w:tcPr>
          <w:p>
            <w:r>
              <w:rPr>
                <w:sz w:val="18"/>
              </w:rPr>
            </w:r>
            <w:r>
              <w:rPr>
                <w:sz w:val="18"/>
              </w:rPr>
              <w:t>Inferred from Adjacent Road Lane 1–3m result</w:t>
            </w:r>
          </w:p>
        </w:tc>
      </w:tr>
      <w:tr>
        <w:tc>
          <w:tcPr>
            <w:tcW w:type="dxa" w:w="4320"/>
          </w:tcPr>
          <w:p>
            <w:r>
              <w:rPr>
                <w:sz w:val="18"/>
              </w:rPr>
            </w:r>
            <w:r>
              <w:rPr>
                <w:sz w:val="18"/>
              </w:rPr>
              <w:t>Adjacent Sidewalk 0–1m</w:t>
            </w:r>
          </w:p>
        </w:tc>
        <w:tc>
          <w:tcPr>
            <w:tcW w:type="dxa" w:w="4320"/>
          </w:tcPr>
          <w:p>
            <w:r>
              <w:rPr>
                <w:sz w:val="18"/>
              </w:rPr>
            </w:r>
            <w:r>
              <w:rPr>
                <w:sz w:val="18"/>
              </w:rPr>
              <w:t>Multi-path detection (multiple path segments visible)</w:t>
            </w:r>
          </w:p>
        </w:tc>
      </w:tr>
      <w:tr>
        <w:tc>
          <w:tcPr>
            <w:tcW w:type="dxa" w:w="4320"/>
          </w:tcPr>
          <w:p>
            <w:r>
              <w:rPr>
                <w:sz w:val="18"/>
              </w:rPr>
            </w:r>
            <w:r>
              <w:rPr>
                <w:sz w:val="18"/>
              </w:rPr>
              <w:t>Fixed Obstacle on Facility</w:t>
            </w:r>
          </w:p>
        </w:tc>
        <w:tc>
          <w:tcPr>
            <w:tcW w:type="dxa" w:w="4320"/>
          </w:tcPr>
          <w:p>
            <w:r>
              <w:rPr>
                <w:sz w:val="18"/>
              </w:rPr>
            </w:r>
            <w:r>
              <w:rPr>
                <w:sz w:val="18"/>
              </w:rPr>
              <w:t>Fixed obstacle segmentation model</w:t>
            </w:r>
          </w:p>
        </w:tc>
      </w:tr>
      <w:tr>
        <w:tc>
          <w:tcPr>
            <w:tcW w:type="dxa" w:w="4320"/>
          </w:tcPr>
          <w:p>
            <w:r>
              <w:rPr>
                <w:sz w:val="18"/>
              </w:rPr>
            </w:r>
            <w:r>
              <w:rPr>
                <w:sz w:val="18"/>
              </w:rPr>
              <w:t>Non-Fixed Obstacle on Facility</w:t>
            </w:r>
          </w:p>
        </w:tc>
        <w:tc>
          <w:tcPr>
            <w:tcW w:type="dxa" w:w="4320"/>
          </w:tcPr>
          <w:p>
            <w:r>
              <w:rPr>
                <w:sz w:val="18"/>
              </w:rPr>
              <w:t>Fixed obstacle segmentation model — class label 9 in the YOLO model corresponds to non-fixed obstacles (temporary items such as bins, cones, and bicycles parked on the path)</w:t>
            </w:r>
            <w:r>
              <w:rPr>
                <w:sz w:val="18"/>
              </w:rPr>
            </w:r>
          </w:p>
        </w:tc>
      </w:tr>
      <w:tr>
        <w:tc>
          <w:tcPr>
            <w:tcW w:type="dxa" w:w="4320"/>
          </w:tcPr>
          <w:p>
            <w:r>
              <w:rPr>
                <w:sz w:val="18"/>
              </w:rPr>
            </w:r>
            <w:r>
              <w:rPr>
                <w:sz w:val="18"/>
              </w:rPr>
              <w:t>Delineation</w:t>
            </w:r>
          </w:p>
        </w:tc>
        <w:tc>
          <w:tcPr>
            <w:tcW w:type="dxa" w:w="4320"/>
          </w:tcPr>
          <w:p>
            <w:r>
              <w:rPr>
                <w:sz w:val="18"/>
              </w:rPr>
            </w:r>
            <w:r>
              <w:rPr>
                <w:sz w:val="18"/>
              </w:rPr>
              <w:t>Delineation classifier model</w:t>
            </w:r>
          </w:p>
        </w:tc>
      </w:tr>
    </w:tbl>
    <w:p/>
    <w:p>
      <w:pPr>
        <w:pStyle w:val="Heading4"/>
      </w:pPr>
      <w:r>
        <w:t>2.4.2 Attributes Coded by GIS Layer Mapping</w:t>
      </w:r>
    </w:p>
    <w:p>
      <w: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GIS Layer Used</w:t>
            </w:r>
          </w:p>
        </w:tc>
        <w:tc>
          <w:tcPr>
            <w:tcW w:type="dxa" w:w="2880"/>
            <w:shd w:val="clear" w:color="auto" w:fill="EDF2F7"/>
          </w:tcPr>
          <w:p>
            <w:r>
              <w:rPr>
                <w:b/>
                <w:sz w:val="18"/>
              </w:rPr>
            </w:r>
            <w:r>
              <w:rPr>
                <w:b/>
                <w:sz w:val="18"/>
              </w:rPr>
              <w:t>Buffer / Method</w:t>
            </w:r>
          </w:p>
        </w:tc>
      </w:tr>
      <w:tr>
        <w:tc>
          <w:tcPr>
            <w:tcW w:type="dxa" w:w="2880"/>
          </w:tcPr>
          <w:p>
            <w:r>
              <w:rPr>
                <w:sz w:val="18"/>
              </w:rPr>
            </w:r>
            <w:r>
              <w:rPr>
                <w:sz w:val="18"/>
              </w:rPr>
              <w:t>Area Type (Urban/CBD)</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(Industrial)</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(Rural)</w:t>
            </w:r>
          </w:p>
        </w:tc>
        <w:tc>
          <w:tcPr>
            <w:tcW w:type="dxa" w:w="2880"/>
          </w:tcPr>
          <w:p>
            <w:r>
              <w:rPr>
                <w:sz w:val="18"/>
              </w:rPr>
            </w:r>
            <w:r>
              <w:rPr>
                <w:sz w:val="18"/>
              </w:rPr>
            </w:r>
            <w:r>
              <w:rPr>
                <w:rFonts w:ascii="Courier New" w:hAnsi="Courier New"/>
                <w:color w:val="C53030"/>
                <w:sz w:val="18"/>
              </w:rPr>
              <w:t>LanduseRural2026</w:t>
            </w:r>
            <w:r>
              <w:rPr>
                <w:sz w:val="18"/>
              </w:rPr>
              <w:t xml:space="preserve"> / </w:t>
            </w:r>
            <w:r>
              <w:rPr>
                <w:rFonts w:ascii="Courier New" w:hAnsi="Courier New"/>
                <w:color w:val="C53030"/>
                <w:sz w:val="18"/>
              </w:rPr>
              <w:t>rural</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(Recreational)</w:t>
            </w:r>
          </w:p>
        </w:tc>
        <w:tc>
          <w:tcPr>
            <w:tcW w:type="dxa" w:w="2880"/>
          </w:tcPr>
          <w:p>
            <w:r>
              <w:rPr>
                <w:sz w:val="18"/>
              </w:rPr>
            </w:r>
            <w:r>
              <w:rPr>
                <w:sz w:val="18"/>
              </w:rPr>
            </w:r>
            <w:r>
              <w:rPr>
                <w:rFonts w:ascii="Courier New" w:hAnsi="Courier New"/>
                <w:color w:val="C53030"/>
                <w:sz w:val="18"/>
              </w:rPr>
              <w:t>LanduseRecre2026</w:t>
            </w:r>
            <w:r>
              <w:rPr>
                <w:sz w:val="18"/>
              </w:rPr>
              <w:t xml:space="preserve"> / </w:t>
            </w:r>
            <w:r>
              <w:rPr>
                <w:rFonts w:ascii="Courier New" w:hAnsi="Courier New"/>
                <w:color w:val="C53030"/>
                <w:sz w:val="18"/>
              </w:rPr>
              <w:t>recreation</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(Suburban)</w:t>
            </w:r>
          </w:p>
        </w:tc>
        <w:tc>
          <w:tcPr>
            <w:tcW w:type="dxa" w:w="2880"/>
          </w:tcPr>
          <w:p>
            <w:r>
              <w:rPr>
                <w:sz w:val="18"/>
              </w:rPr>
            </w:r>
            <w:r>
              <w:rPr>
                <w:sz w:val="18"/>
              </w:rPr>
              <w:t>*(No layer match)*</w:t>
            </w:r>
          </w:p>
        </w:tc>
        <w:tc>
          <w:tcPr>
            <w:tcW w:type="dxa" w:w="2880"/>
          </w:tcPr>
          <w:p>
            <w:r>
              <w:rPr>
                <w:sz w:val="18"/>
              </w:rPr>
            </w:r>
            <w:r>
              <w:rPr>
                <w:sz w:val="18"/>
              </w:rPr>
              <w:t>Default fallback</w:t>
            </w:r>
          </w:p>
        </w:tc>
      </w:tr>
      <w:tr>
        <w:tc>
          <w:tcPr>
            <w:tcW w:type="dxa" w:w="2880"/>
          </w:tcPr>
          <w:p>
            <w:r>
              <w:rPr>
                <w:sz w:val="18"/>
              </w:rPr>
            </w:r>
            <w:r>
              <w:rPr>
                <w:sz w:val="18"/>
              </w:rPr>
              <w:t>Facility Width per Direction</w:t>
            </w:r>
          </w:p>
        </w:tc>
        <w:tc>
          <w:tcPr>
            <w:tcW w:type="dxa" w:w="2880"/>
          </w:tcPr>
          <w:p>
            <w:r>
              <w:rPr>
                <w:sz w:val="18"/>
              </w:rPr>
            </w:r>
            <w:r>
              <w:rPr>
                <w:sz w:val="18"/>
              </w:rPr>
            </w:r>
            <w:r>
              <w:rPr>
                <w:rFonts w:ascii="Courier New" w:hAnsi="Courier New"/>
                <w:color w:val="C53030"/>
                <w:sz w:val="18"/>
              </w:rPr>
              <w:t>path</w:t>
            </w:r>
            <w:r>
              <w:rPr>
                <w:sz w:val="18"/>
              </w:rPr>
              <w:t xml:space="preserve"> / </w:t>
            </w:r>
            <w:r>
              <w:rPr>
                <w:rFonts w:ascii="Courier New" w:hAnsi="Courier New"/>
                <w:color w:val="C53030"/>
                <w:sz w:val="18"/>
              </w:rPr>
              <w:t>CyclingPath_Jul2024</w:t>
            </w:r>
            <w:r>
              <w:rPr>
                <w:sz w:val="18"/>
              </w:rPr>
              <w:t xml:space="preserve"> / </w:t>
            </w:r>
            <w:r>
              <w:rPr>
                <w:rFonts w:ascii="Courier New" w:hAnsi="Courier New"/>
                <w:color w:val="C53030"/>
                <w:sz w:val="18"/>
              </w:rPr>
              <w:t>FootPath_Mar2025</w:t>
            </w:r>
            <w:r>
              <w:rPr>
                <w:sz w:val="18"/>
              </w:rPr>
            </w:r>
          </w:p>
        </w:tc>
        <w:tc>
          <w:tcPr>
            <w:tcW w:type="dxa" w:w="2880"/>
          </w:tcPr>
          <w:p>
            <w:r>
              <w:rPr>
                <w:sz w:val="18"/>
              </w:rPr>
            </w:r>
            <w:r>
              <w:rPr>
                <w:sz w:val="18"/>
              </w:rPr>
              <w:t>Nearest within 5 m</w:t>
            </w:r>
          </w:p>
        </w:tc>
      </w:tr>
      <w:tr>
        <w:tc>
          <w:tcPr>
            <w:tcW w:type="dxa" w:w="2880"/>
          </w:tcPr>
          <w:p>
            <w:r>
              <w:rPr>
                <w:sz w:val="18"/>
              </w:rPr>
            </w:r>
            <w:r>
              <w:rPr>
                <w:sz w:val="18"/>
              </w:rPr>
              <w:t>Road Operating Speed (mean)</w:t>
            </w:r>
          </w:p>
        </w:tc>
        <w:tc>
          <w:tcPr>
            <w:tcW w:type="dxa" w:w="2880"/>
          </w:tcPr>
          <w:p>
            <w:r>
              <w:rPr>
                <w:sz w:val="18"/>
              </w:rPr>
            </w:r>
            <w:r>
              <w:rPr>
                <w:sz w:val="18"/>
              </w:rPr>
            </w:r>
            <w:r>
              <w:rPr>
                <w:rFonts w:ascii="Courier New" w:hAnsi="Courier New"/>
                <w:color w:val="C53030"/>
                <w:sz w:val="18"/>
              </w:rPr>
              <w:t>LinkID_Shape_File</w:t>
            </w:r>
            <w:r>
              <w:rPr>
                <w:sz w:val="18"/>
              </w:rPr>
              <w:t xml:space="preserve"> (with speed CSV lookup)</w:t>
            </w:r>
          </w:p>
        </w:tc>
        <w:tc>
          <w:tcPr>
            <w:tcW w:type="dxa" w:w="2880"/>
          </w:tcPr>
          <w:p>
            <w:r>
              <w:rPr>
                <w:sz w:val="18"/>
              </w:rPr>
            </w:r>
            <w:r>
              <w:rPr>
                <w:sz w:val="18"/>
              </w:rPr>
              <w:t>Nearest road link</w:t>
            </w:r>
          </w:p>
        </w:tc>
      </w:tr>
      <w:tr>
        <w:tc>
          <w:tcPr>
            <w:tcW w:type="dxa" w:w="2880"/>
          </w:tcPr>
          <w:p>
            <w:r>
              <w:rPr>
                <w:sz w:val="18"/>
              </w:rPr>
            </w:r>
            <w:r>
              <w:rPr>
                <w:sz w:val="18"/>
              </w:rPr>
              <w:t>Road Speed Limit</w:t>
            </w:r>
          </w:p>
        </w:tc>
        <w:tc>
          <w:tcPr>
            <w:tcW w:type="dxa" w:w="2880"/>
          </w:tcPr>
          <w:p>
            <w:r>
              <w:rPr>
                <w:sz w:val="18"/>
              </w:rPr>
            </w:r>
            <w:r>
              <w:rPr>
                <w:sz w:val="18"/>
              </w:rPr>
            </w:r>
            <w:r>
              <w:rPr>
                <w:rFonts w:ascii="Courier New" w:hAnsi="Courier New"/>
                <w:color w:val="C53030"/>
                <w:sz w:val="18"/>
              </w:rPr>
              <w:t>Speed_limit</w:t>
            </w:r>
            <w:r>
              <w:rPr>
                <w:sz w:val="18"/>
              </w:rPr>
            </w:r>
          </w:p>
        </w:tc>
        <w:tc>
          <w:tcPr>
            <w:tcW w:type="dxa" w:w="2880"/>
          </w:tcPr>
          <w:p>
            <w:r>
              <w:rPr>
                <w:sz w:val="18"/>
              </w:rPr>
            </w:r>
            <w:r>
              <w:rPr>
                <w:sz w:val="18"/>
              </w:rPr>
              <w:t>Nearest road link</w:t>
            </w:r>
          </w:p>
        </w:tc>
      </w:tr>
      <w:tr>
        <w:tc>
          <w:tcPr>
            <w:tcW w:type="dxa" w:w="2880"/>
          </w:tcPr>
          <w:p>
            <w:r>
              <w:rPr>
                <w:sz w:val="18"/>
              </w:rPr>
            </w:r>
            <w:r>
              <w:rPr>
                <w:sz w:val="18"/>
              </w:rPr>
              <w:t>Number of Lanes – Adjacent Road</w:t>
            </w:r>
          </w:p>
        </w:tc>
        <w:tc>
          <w:tcPr>
            <w:tcW w:type="dxa" w:w="2880"/>
          </w:tcPr>
          <w:p>
            <w:r>
              <w:rPr>
                <w:sz w:val="18"/>
              </w:rPr>
            </w:r>
            <w:r>
              <w:rPr>
                <w:sz w:val="18"/>
              </w:rPr>
            </w:r>
            <w:r>
              <w:rPr>
                <w:rFonts w:ascii="Courier New" w:hAnsi="Courier New"/>
                <w:color w:val="C53030"/>
                <w:sz w:val="18"/>
              </w:rPr>
              <w:t>kerb_line</w:t>
            </w:r>
            <w:r>
              <w:rPr>
                <w:sz w:val="18"/>
              </w:rPr>
            </w:r>
          </w:p>
        </w:tc>
        <w:tc>
          <w:tcPr>
            <w:tcW w:type="dxa" w:w="2880"/>
          </w:tcPr>
          <w:p>
            <w:r>
              <w:rPr>
                <w:sz w:val="18"/>
              </w:rPr>
            </w:r>
            <w:r>
              <w:rPr>
                <w:sz w:val="18"/>
              </w:rPr>
              <w:t>Nearest within 10 m</w:t>
            </w:r>
          </w:p>
        </w:tc>
      </w:tr>
      <w:tr>
        <w:tc>
          <w:tcPr>
            <w:tcW w:type="dxa" w:w="2880"/>
          </w:tcPr>
          <w:p>
            <w:r>
              <w:rPr>
                <w:sz w:val="18"/>
              </w:rPr>
            </w:r>
            <w:r>
              <w:rPr>
                <w:sz w:val="18"/>
              </w:rPr>
              <w:t>Adjacent Vehicle Parking</w:t>
            </w:r>
          </w:p>
        </w:tc>
        <w:tc>
          <w:tcPr>
            <w:tcW w:type="dxa" w:w="2880"/>
          </w:tcPr>
          <w:p>
            <w:r>
              <w:rPr>
                <w:sz w:val="18"/>
              </w:rPr>
            </w:r>
            <w:r>
              <w:rPr>
                <w:sz w:val="18"/>
              </w:rPr>
            </w:r>
            <w:r>
              <w:rPr>
                <w:rFonts w:ascii="Courier New" w:hAnsi="Courier New"/>
                <w:color w:val="C53030"/>
                <w:sz w:val="18"/>
              </w:rPr>
              <w:t>parking_lot</w:t>
            </w:r>
            <w:r>
              <w:rPr>
                <w:sz w:val="18"/>
              </w:rPr>
            </w:r>
          </w:p>
        </w:tc>
        <w:tc>
          <w:tcPr>
            <w:tcW w:type="dxa" w:w="2880"/>
          </w:tcPr>
          <w:p>
            <w:r>
              <w:rPr>
                <w:sz w:val="18"/>
              </w:rPr>
            </w:r>
            <w:r>
              <w:rPr>
                <w:sz w:val="18"/>
              </w:rPr>
              <w:t>Within 20 m buffer</w:t>
            </w:r>
          </w:p>
        </w:tc>
      </w:tr>
      <w:tr>
        <w:tc>
          <w:tcPr>
            <w:tcW w:type="dxa" w:w="2880"/>
          </w:tcPr>
          <w:p>
            <w:r>
              <w:rPr>
                <w:sz w:val="18"/>
              </w:rPr>
            </w:r>
            <w:r>
              <w:rPr>
                <w:sz w:val="18"/>
              </w:rPr>
              <w:t>Peak Pedestrian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Peak Bicycle/LV Traffic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Intersection or Road Crossing</w:t>
            </w:r>
          </w:p>
        </w:tc>
        <w:tc>
          <w:tcPr>
            <w:tcW w:type="dxa" w:w="2880"/>
          </w:tcPr>
          <w:p>
            <w:r>
              <w:rPr>
                <w:sz w:val="18"/>
              </w:rPr>
            </w:r>
            <w:r>
              <w:rPr>
                <w:sz w:val="18"/>
              </w:rPr>
            </w:r>
            <w:r>
              <w:rPr>
                <w:rFonts w:ascii="Courier New" w:hAnsi="Courier New"/>
                <w:color w:val="C53030"/>
                <w:sz w:val="18"/>
              </w:rPr>
              <w:t>roadcrossinglayer</w:t>
            </w:r>
            <w:r>
              <w:rPr>
                <w:sz w:val="18"/>
              </w:rPr>
              <w:t xml:space="preserve"> / </w:t>
            </w:r>
            <w:r>
              <w:rPr>
                <w:rFonts w:ascii="Courier New" w:hAnsi="Courier New"/>
                <w:color w:val="C53030"/>
                <w:sz w:val="18"/>
              </w:rPr>
              <w:t>AMG_BC2025_shp</w:t>
            </w:r>
            <w:r>
              <w:rPr>
                <w:sz w:val="18"/>
              </w:rPr>
            </w:r>
          </w:p>
        </w:tc>
        <w:tc>
          <w:tcPr>
            <w:tcW w:type="dxa" w:w="2880"/>
          </w:tcPr>
          <w:p>
            <w:r>
              <w:rPr>
                <w:sz w:val="18"/>
              </w:rPr>
            </w:r>
            <w:r>
              <w:rPr>
                <w:sz w:val="18"/>
              </w:rPr>
              <w:t>Within 5 m / 2 m buffer</w:t>
            </w:r>
          </w:p>
        </w:tc>
      </w:tr>
      <w:tr>
        <w:tc>
          <w:tcPr>
            <w:tcW w:type="dxa" w:w="2880"/>
          </w:tcPr>
          <w:p>
            <w:r>
              <w:rPr>
                <w:sz w:val="18"/>
              </w:rPr>
            </w:r>
            <w:r>
              <w:rPr>
                <w:sz w:val="18"/>
              </w:rPr>
              <w:t>Crossing Facility</w:t>
            </w:r>
          </w:p>
        </w:tc>
        <w:tc>
          <w:tcPr>
            <w:tcW w:type="dxa" w:w="2880"/>
          </w:tcPr>
          <w:p>
            <w:r>
              <w:rPr>
                <w:sz w:val="18"/>
              </w:rPr>
            </w:r>
            <w:r>
              <w:rPr>
                <w:sz w:val="18"/>
              </w:rPr>
            </w:r>
            <w:r>
              <w:rPr>
                <w:rFonts w:ascii="Courier New" w:hAnsi="Courier New"/>
                <w:color w:val="C53030"/>
                <w:sz w:val="18"/>
              </w:rPr>
              <w:t>AMG_BC2025_shp</w:t>
            </w:r>
            <w:r>
              <w:rPr>
                <w:sz w:val="18"/>
              </w:rPr>
            </w:r>
          </w:p>
        </w:tc>
        <w:tc>
          <w:tcPr>
            <w:tcW w:type="dxa" w:w="2880"/>
          </w:tcPr>
          <w:p>
            <w:r>
              <w:rPr>
                <w:sz w:val="18"/>
              </w:rPr>
            </w:r>
            <w:r>
              <w:rPr>
                <w:sz w:val="18"/>
              </w:rPr>
              <w:t>Within 2 m buffer</w:t>
            </w:r>
          </w:p>
        </w:tc>
      </w:tr>
      <w:tr>
        <w:tc>
          <w:tcPr>
            <w:tcW w:type="dxa" w:w="2880"/>
          </w:tcPr>
          <w:p>
            <w:r>
              <w:rPr>
                <w:sz w:val="18"/>
              </w:rPr>
            </w:r>
            <w:r>
              <w:rPr>
                <w:sz w:val="18"/>
              </w:rPr>
              <w:t>Pedestrian Crossing proximity</w:t>
            </w:r>
          </w:p>
        </w:tc>
        <w:tc>
          <w:tcPr>
            <w:tcW w:type="dxa" w:w="2880"/>
          </w:tcPr>
          <w:p>
            <w:r>
              <w:rPr>
                <w:sz w:val="18"/>
              </w:rPr>
            </w:r>
            <w:r>
              <w:rPr>
                <w:sz w:val="18"/>
              </w:rPr>
            </w:r>
            <w:r>
              <w:rPr>
                <w:rFonts w:ascii="Courier New" w:hAnsi="Courier New"/>
                <w:color w:val="C53030"/>
                <w:sz w:val="18"/>
              </w:rPr>
              <w:t>Mrt_exit</w:t>
            </w:r>
            <w:r>
              <w:rPr>
                <w:sz w:val="18"/>
              </w:rPr>
              <w:t xml:space="preserve"> / </w:t>
            </w:r>
            <w:r>
              <w:rPr>
                <w:rFonts w:ascii="Courier New" w:hAnsi="Courier New"/>
                <w:color w:val="C53030"/>
                <w:sz w:val="18"/>
              </w:rPr>
              <w:t>bus_stop</w:t>
            </w:r>
            <w:r>
              <w:rPr>
                <w:sz w:val="18"/>
              </w:rPr>
            </w:r>
          </w:p>
        </w:tc>
        <w:tc>
          <w:tcPr>
            <w:tcW w:type="dxa" w:w="2880"/>
          </w:tcPr>
          <w:p>
            <w:r>
              <w:rPr>
                <w:sz w:val="18"/>
              </w:rPr>
            </w:r>
            <w:r>
              <w:rPr>
                <w:sz w:val="18"/>
              </w:rPr>
              <w:t>Within 20 m buffer</w:t>
            </w:r>
          </w:p>
        </w:tc>
      </w:tr>
      <w:tr>
        <w:tc>
          <w:tcPr>
            <w:tcW w:type="dxa" w:w="2880"/>
          </w:tcPr>
          <w:p>
            <w:r>
              <w:rPr>
                <w:sz w:val="18"/>
              </w:rPr>
            </w:r>
            <w:r>
              <w:rPr>
                <w:sz w:val="18"/>
              </w:rPr>
              <w:t>Heavy Vehicle Flow</w:t>
            </w:r>
          </w:p>
        </w:tc>
        <w:tc>
          <w:tcPr>
            <w:tcW w:type="dxa" w:w="2880"/>
          </w:tcPr>
          <w:p>
            <w:r>
              <w:rPr>
                <w:sz w:val="18"/>
              </w:rPr>
            </w:r>
            <w:r>
              <w:rPr>
                <w:sz w:val="18"/>
              </w:rPr>
            </w:r>
            <w:r>
              <w:rPr>
                <w:rFonts w:ascii="Courier New" w:hAnsi="Courier New"/>
                <w:color w:val="C53030"/>
                <w:sz w:val="18"/>
              </w:rPr>
              <w:t>bus_lane</w:t>
            </w:r>
            <w:r>
              <w:rPr>
                <w:sz w:val="18"/>
              </w:rPr>
              <w:t xml:space="preserve"> proximity</w:t>
            </w:r>
          </w:p>
        </w:tc>
        <w:tc>
          <w:tcPr>
            <w:tcW w:type="dxa" w:w="2880"/>
          </w:tcPr>
          <w:p>
            <w:r>
              <w:rPr>
                <w:sz w:val="18"/>
              </w:rPr>
            </w:r>
            <w:r>
              <w:rPr>
                <w:sz w:val="18"/>
              </w:rPr>
              <w:t>Within 20 m buffer</w:t>
            </w:r>
          </w:p>
        </w:tc>
      </w:tr>
      <w:tr>
        <w:tc>
          <w:tcPr>
            <w:tcW w:type="dxa" w:w="2880"/>
          </w:tcPr>
          <w:p>
            <w:r>
              <w:rPr>
                <w:sz w:val="18"/>
              </w:rPr>
              <w:t>Grade</w:t>
            </w:r>
            <w:r>
              <w:rPr>
                <w:sz w:val="18"/>
              </w:rPr>
            </w:r>
          </w:p>
        </w:tc>
        <w:tc>
          <w:tcPr>
            <w:tcW w:type="dxa" w:w="2880"/>
          </w:tcPr>
          <w:p>
            <w:r>
              <w:rPr>
                <w:sz w:val="18"/>
              </w:rPr>
              <w:t>LiDAR 3D point cloud (elevation data)</w:t>
            </w:r>
            <w:r>
              <w:rPr>
                <w:sz w:val="18"/>
              </w:rPr>
            </w:r>
            <w:r>
              <w:rPr>
                <w:rFonts w:ascii="Courier New" w:hAnsi="Courier New"/>
                <w:color w:val="C53030"/>
                <w:sz w:val="18"/>
              </w:rPr>
            </w:r>
            <w:r>
              <w:rPr>
                <w:sz w:val="18"/>
              </w:rPr>
            </w:r>
          </w:p>
        </w:tc>
        <w:tc>
          <w:tcPr>
            <w:tcW w:type="dxa" w:w="2880"/>
          </w:tcPr>
          <w:p>
            <w:r>
              <w:rPr>
                <w:sz w:val="18"/>
              </w:rPr>
              <w:t>Weighted elevation interpolation within 3 m radius (see §2.4.2.1)</w:t>
            </w:r>
            <w:r>
              <w:rPr>
                <w:sz w:val="18"/>
              </w:rPr>
            </w:r>
          </w:p>
        </w:tc>
      </w:tr>
      <w:tr>
        <w:tc>
          <w:tcPr>
            <w:tcW w:type="dxa" w:w="2880"/>
          </w:tcPr>
          <w:p>
            <w:r>
              <w:rPr>
                <w:sz w:val="18"/>
              </w:rPr>
              <w:t>Curvature</w:t>
            </w:r>
            <w:r>
              <w:rPr>
                <w:sz w:val="18"/>
              </w:rPr>
            </w:r>
          </w:p>
        </w:tc>
        <w:tc>
          <w:tcPr>
            <w:tcW w:type="dxa" w:w="2880"/>
          </w:tcPr>
          <w:p>
            <w:r>
              <w:rPr>
                <w:sz w:val="18"/>
              </w:rPr>
              <w:t>path / CyclingPath_Jul2024 / FootPath_Mar2025 centreline</w:t>
            </w:r>
            <w:r>
              <w:rPr>
                <w:sz w:val="18"/>
              </w:rPr>
            </w:r>
            <w:r>
              <w:rPr>
                <w:rFonts w:ascii="Courier New" w:hAnsi="Courier New"/>
                <w:color w:val="C53030"/>
                <w:sz w:val="18"/>
              </w:rPr>
            </w:r>
            <w:r>
              <w:rPr>
                <w:sz w:val="18"/>
              </w:rPr>
            </w:r>
          </w:p>
        </w:tc>
        <w:tc>
          <w:tcPr>
            <w:tcW w:type="dxa" w:w="2880"/>
          </w:tcPr>
          <w:p>
            <w:r>
              <w:rPr>
                <w:sz w:val="18"/>
              </w:rPr>
              <w:t>Path centreline geometry analysis within 5 m radius (see §2.4.2.2)</w:t>
            </w:r>
            <w:r>
              <w:rPr>
                <w:sz w:val="18"/>
              </w:rPr>
            </w:r>
          </w:p>
        </w:tc>
      </w:tr>
    </w:tbl>
    <w:p/>
    <w:p>
      <w:pPr>
        <w:spacing w:before="80" w:after="80"/>
        <w:ind w:left="504"/>
        <w:pBdr>
          <w:left w:val="single" w:sz="12" w:space="4" w:color="3182CE"/>
        </w:pBdr>
      </w:pPr>
      <w:r>
        <w:rPr>
          <w:i/>
          <w:color w:val="4A5568"/>
        </w:rPr>
        <w:t>**Note:** Road AADT has no GIS auto-coding path — it must be coded manually.</w:t>
      </w:r>
    </w:p>
    <w:p>
      <w:pPr>
        <w:pStyle w:val="Heading4"/>
      </w:pPr>
      <w:r>
        <w:t>2.4.2.1 Grade</w:t>
      </w:r>
    </w:p>
    <w:p>
      <w:pPr>
        <w:pStyle w:val="ListBullet"/>
      </w:pPr>
      <w:r>
        <w:t>Verify LiDAR points for gaps or corrupted files.</w:t>
      </w:r>
    </w:p>
    <w:p>
      <w:pPr>
        <w:pStyle w:val="ListBullet"/>
      </w:pPr>
      <w:r>
        <w:t>Remove any points without elevation value</w:t>
      </w:r>
    </w:p>
    <w:p>
      <w:pPr>
        <w:pStyle w:val="ListBullet"/>
      </w:pPr>
      <w:r>
        <w:t>Remove points below -10m and +65m (Bukit Timah Hill still lies below this point so there's no reason for 170m)</w:t>
      </w:r>
    </w:p>
    <w:p>
      <w:r>
        <w:t>!LiDAR elevation range filter</w:t>
      </w:r>
    </w:p>
    <w:p>
      <w:pPr>
        <w:pStyle w:val="ListBullet"/>
      </w:pPr>
      <w:r>
        <w:t>Obtain all LiDAR points within 3m of identified GPS point</w:t>
      </w:r>
    </w:p>
    <w:p>
      <w:pPr>
        <w:pStyle w:val="ListBullet"/>
      </w:pPr>
      <w:r>
        <w:t>Assign these LiDAR points a fixed score multiplier based on distance from point</w:t>
      </w:r>
    </w:p>
    <w:p>
      <w:pPr>
        <w:pStyle w:val="ListBullet"/>
      </w:pPr>
      <w:r>
        <w:t>Score in relation to distance is calculated using this sigmund curve modified to accept a parameter for number of points</w:t>
      </w:r>
    </w:p>
    <w:p>
      <w:r>
        <w:t>Confidence level is not a strict cut off point but instead a point at which the score begins to diminish rapidly, seen by the first curve of the sigmoid below. A higher confidence inversely affects the severity of the curve, resulting in a flatter score distribution and thus more evenly weighted across all distance, i.e. a high confidence of 100 will effectively cause points at 0m and 3m to have identical weightage. The confidence level of 2.87 is determined to be the highest accuracy based on comparisons to testing with personal equipment in my neighborhood (smartwatch's baro altimeter). This value can 100% be refined further, but the largest point of error now isn't my equipment accuracy but much more so the LiDAR accuracy.</w:t>
      </w:r>
    </w:p>
    <w:p>
      <w:r>
        <w:t>!Sigmoid curve for point score calculation</w:t>
      </w:r>
    </w:p>
    <w:p>
      <w:pPr>
        <w:pStyle w:val="ListBullet"/>
      </w:pPr>
      <w:r>
        <w:t>Plot all points on a 3d graph such that Y = elevation, X = distance and Z = score</w:t>
      </w:r>
    </w:p>
    <w:p>
      <w:r>
        <w:t>Very hard to give typical range due to the incredible amount of inaccuracy in the LiDAR data, i.e. an average elevation of 50m because the equipment happened to scan a flock of birds. Within Singapore, the expected range is 0m to 15m. Unable to give a picture example of said graph because this is purely computational and for auditing. This graph is not used in final calculations.</w:t>
      </w:r>
    </w:p>
    <w:p>
      <w:pPr>
        <w:pStyle w:val="ListBullet"/>
      </w:pPr>
      <w:r>
        <w:t>Determine elevation using simple weighted aggregation</w:t>
      </w:r>
    </w:p>
    <w:p>
      <w:r>
        <w:t>Points closer to 0m have higher weightage in regards to elevation, based on computed score given the sigmoid function above. To be more specific, I used the inverse distance weighting formula below where E-hat is the resulting estimated elevation (the hat signifies estimated, wi being the weight of point i, and ei being the elevation of point i. Further clarification: weight = score, the number calculted from the sigmoid curve above.</w:t>
      </w:r>
    </w:p>
    <w:p>
      <w:r>
        <w:t>!Inverse distance weighting formula</w:t>
      </w:r>
    </w:p>
    <w:p>
      <w:r/>
      <w:r>
        <w:rPr>
          <w:b/>
        </w:rPr>
        <w:t>REASONING</w:t>
      </w:r>
      <w:r/>
    </w:p>
    <w:p>
      <w:pPr>
        <w:pStyle w:val="ListBullet"/>
      </w:pPr>
      <w:r>
        <w:t>3m search radius balances spatial specificity against the risk of insufficient point density in any single capture</w:t>
      </w:r>
    </w:p>
    <w:p>
      <w:pPr>
        <w:pStyle w:val="ListBullet"/>
      </w:pPr>
      <w:r>
        <w:t>inverse distance weighting is an established spatial interpolation technique that preserves the intuition that nearer measurements are more representative of a target location</w:t>
      </w:r>
    </w:p>
    <w:p>
      <w:pPr>
        <w:pStyle w:val="ListBullet"/>
      </w:pPr>
      <w: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t>Weighted aggregation over distance-scaled scores produces a single elevation estimate that is robust to outlier points at the periphery of the search radius</w:t>
      </w:r>
    </w:p>
    <w:p>
      <w:pPr>
        <w:pStyle w:val="Heading4"/>
      </w:pPr>
      <w:r>
        <w:t>2.4.2.2 Curvature</w:t>
      </w:r>
    </w:p>
    <w:p>
      <w:pPr>
        <w:pStyle w:val="ListBullet"/>
      </w:pPr>
      <w:r>
        <w:t>Path is snapped to nearest GIS path centreline; uses the facility under priority cycling&gt;shared&gt;footpath, i.e. if side by side cycling path/footpath, curvature will always use cycling path</w:t>
      </w:r>
    </w:p>
    <w:p>
      <w:pPr>
        <w:pStyle w:val="ListBullet"/>
      </w:pPr>
      <w:r>
        <w:t>Buffer of 5m radius to prevent across the road problems</w:t>
      </w:r>
    </w:p>
    <w:p>
      <w:r>
        <w:t>!5m buffer zone diagram</w:t>
      </w:r>
    </w:p>
    <w:p>
      <w:r/>
      <w:r>
        <w:rPr>
          <w:b/>
        </w:rPr>
        <w:t>ALONG PATH</w:t>
      </w:r>
      <w:r/>
    </w:p>
    <w:p>
      <w:pPr>
        <w:pStyle w:val="ListBullet"/>
      </w:pPr>
      <w:r>
        <w:t>Within 5m (this is the radius we see) the path line found previously is densified to 0.5m spaced points and slides in consecutive triplet points (as in 0m is point A, 0.5m is point B, etc), one area can have many of these triplets</w:t>
      </w:r>
    </w:p>
    <w:p>
      <w:pPr>
        <w:pStyle w:val="ListBullet"/>
      </w:pPr>
      <w:r>
        <w:t>The algorithm fits a circle that passes through any 3 points using this: R = (a * b * c) / (4 / Area) where area is derived from Heron's formula</w:t>
      </w:r>
    </w:p>
    <w:p>
      <w:pPr>
        <w:pStyle w:val="ListBullet"/>
      </w:pPr>
      <w: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t>Points ABC form lines AB and BC. Lopsided 3x signifies that AB:BC &gt; 1:3 or vice versa.</w:t>
      </w:r>
    </w:p>
    <w:p>
      <w:r>
        <w:t>!Triplet lopsided rejection diagram</w:t>
      </w:r>
    </w:p>
    <w:p>
      <w:pPr>
        <w:pStyle w:val="ListBullet"/>
      </w:pPr>
      <w:r>
        <w:t>Now we have a few non-rejected abc triplets, use the worst case (minimum radius)</w:t>
      </w:r>
    </w:p>
    <w:p>
      <w:r/>
      <w:r>
        <w:rPr>
          <w:b/>
        </w:rPr>
        <w:t>PATH INTERSECTION</w:t>
      </w:r>
      <w:r/>
    </w:p>
    <w:p>
      <w:pPr>
        <w:pStyle w:val="ListBullet"/>
      </w:pPr>
      <w:r>
        <w:t>If no sharp turn, run this, so if got sharp turn + path intersection, always will show sharp turn</w:t>
      </w:r>
    </w:p>
    <w:p>
      <w:pPr>
        <w:pStyle w:val="ListBullet"/>
      </w:pPr>
      <w:r>
        <w:t>Any vertex deflection angle &gt; 45 deg</w:t>
      </w:r>
    </w:p>
    <w:p>
      <w:pPr>
        <w:pStyle w:val="ListBullet"/>
      </w:pPr>
      <w:r>
        <w:t>Must have &gt;1m arm lengths (to account for drawing error)</w:t>
      </w:r>
    </w:p>
    <w:p>
      <w:r>
        <w:t>!Path intersection deflection angle diagram</w:t>
      </w:r>
    </w:p>
    <w:p>
      <w:r/>
      <w:r>
        <w:rPr>
          <w:b/>
        </w:rPr>
        <w:t>EXACT NUMBER JUSTIFICATIONS</w:t>
      </w:r>
      <w:r/>
    </w:p>
    <w:p>
      <w:pPr>
        <w:pStyle w:val="ListBullet"/>
      </w:pPr>
      <w:r>
        <w:t>0.5m densify spacing: any smaller, detection becomes too sensitive. Any higher, not enough points. Each triplet here spans roughly 1m and 5-6deg arc of a 10m circle</w:t>
      </w:r>
    </w:p>
    <w:p>
      <w:pPr>
        <w:pStyle w:val="ListBullet"/>
      </w:pPr>
      <w:r>
        <w:t>0.35m min triplet leg: GIS data shows this to be the breaking point where any smaller, centreline noise/inaccuracy starts to take ove</w:t>
      </w:r>
    </w:p>
    <w:p>
      <w:pPr>
        <w:pStyle w:val="Heading4"/>
      </w:pPr>
      <w:r>
        <w:t>2.4.3 Attributes Coded by Logic Rules</w:t>
      </w:r>
    </w:p>
    <w:p>
      <w:r>
        <w:t xml:space="preserve">Logic rules apply a </w:t>
      </w:r>
      <w:r>
        <w:rPr>
          <w:b/>
        </w:rPr>
        <w:t>cascade system</w:t>
      </w:r>
      <w: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Step</w:t>
            </w:r>
          </w:p>
        </w:tc>
        <w:tc>
          <w:tcPr>
            <w:tcW w:type="dxa" w:w="2880"/>
            <w:shd w:val="clear" w:color="auto" w:fill="EDF2F7"/>
          </w:tcPr>
          <w:p>
            <w:r>
              <w:rPr>
                <w:b/>
                <w:sz w:val="18"/>
              </w:rPr>
            </w:r>
            <w:r>
              <w:rPr>
                <w:b/>
                <w:sz w:val="18"/>
              </w:rPr>
              <w:t>Trigger Condition</w:t>
            </w:r>
          </w:p>
        </w:tc>
        <w:tc>
          <w:tcPr>
            <w:tcW w:type="dxa" w:w="2880"/>
            <w:shd w:val="clear" w:color="auto" w:fill="EDF2F7"/>
          </w:tcPr>
          <w:p>
            <w:r>
              <w:rPr>
                <w:b/>
                <w:sz w:val="18"/>
              </w:rPr>
            </w:r>
            <w:r>
              <w:rPr>
                <w:b/>
                <w:sz w:val="18"/>
              </w:rPr>
              <w:t>Key Attributes Set</w:t>
            </w:r>
          </w:p>
        </w:tc>
      </w:tr>
      <w:tr>
        <w:tc>
          <w:tcPr>
            <w:tcW w:type="dxa" w:w="2880"/>
          </w:tcPr>
          <w:p>
            <w:r>
              <w:rPr>
                <w:sz w:val="18"/>
              </w:rPr>
            </w:r>
            <w:r>
              <w:rPr>
                <w:sz w:val="18"/>
              </w:rPr>
            </w:r>
            <w:r>
              <w:rPr>
                <w:b/>
                <w:sz w:val="18"/>
              </w:rPr>
              <w:t>Step 1 — Default</w:t>
            </w:r>
            <w:r>
              <w:rPr>
                <w:sz w:val="18"/>
              </w:rPr>
            </w:r>
          </w:p>
        </w:tc>
        <w:tc>
          <w:tcPr>
            <w:tcW w:type="dxa" w:w="2880"/>
          </w:tcPr>
          <w:p>
            <w:r>
              <w:rPr>
                <w:sz w:val="18"/>
              </w:rPr>
            </w:r>
            <w:r>
              <w:rPr>
                <w:sz w:val="18"/>
              </w:rPr>
              <w:t>Always applied first</w:t>
            </w:r>
          </w:p>
        </w:tc>
        <w:tc>
          <w:tcPr>
            <w:tcW w:type="dxa" w:w="2880"/>
          </w:tcPr>
          <w:p>
            <w:r>
              <w:rPr>
                <w:sz w:val="18"/>
              </w:rPr>
            </w:r>
            <w:r>
              <w:rPr>
                <w:sz w:val="18"/>
              </w:rPr>
              <w:t>Facility Type = Sidewalk, Light Seg. = Present, Delineation = Not Present</w:t>
            </w:r>
          </w:p>
        </w:tc>
      </w:tr>
      <w:tr>
        <w:tc>
          <w:tcPr>
            <w:tcW w:type="dxa" w:w="2880"/>
          </w:tcPr>
          <w:p>
            <w:r>
              <w:rPr>
                <w:sz w:val="18"/>
              </w:rPr>
            </w:r>
            <w:r>
              <w:rPr>
                <w:sz w:val="18"/>
              </w:rPr>
            </w:r>
            <w:r>
              <w:rPr>
                <w:b/>
                <w:sz w:val="18"/>
              </w:rPr>
              <w:t>Step 2 — Cycling Path</w:t>
            </w:r>
            <w:r>
              <w:rPr>
                <w:sz w:val="18"/>
              </w:rPr>
            </w:r>
          </w:p>
        </w:tc>
        <w:tc>
          <w:tcPr>
            <w:tcW w:type="dxa" w:w="2880"/>
          </w:tcPr>
          <w:p>
            <w:r>
              <w:rPr>
                <w:sz w:val="18"/>
              </w:rPr>
            </w:r>
            <w:r>
              <w:rPr>
                <w:sz w:val="18"/>
              </w:rPr>
              <w:t>Cycling/Wet Cycling surface in bottom 20% of image</w:t>
            </w:r>
          </w:p>
        </w:tc>
        <w:tc>
          <w:tcPr>
            <w:tcW w:type="dxa" w:w="2880"/>
          </w:tcPr>
          <w:p>
            <w:r>
              <w:rPr>
                <w:sz w:val="18"/>
              </w:rPr>
            </w:r>
            <w:r>
              <w:rPr>
                <w:sz w:val="18"/>
              </w:rPr>
              <w:t>Facility Type = Off-Road Bicycle Path, Delineation = Present</w:t>
            </w:r>
          </w:p>
        </w:tc>
      </w:tr>
      <w:tr>
        <w:tc>
          <w:tcPr>
            <w:tcW w:type="dxa" w:w="2880"/>
          </w:tcPr>
          <w:p>
            <w:r>
              <w:rPr>
                <w:sz w:val="18"/>
              </w:rPr>
            </w:r>
            <w:r>
              <w:rPr>
                <w:sz w:val="18"/>
              </w:rPr>
            </w:r>
            <w:r>
              <w:rPr>
                <w:b/>
                <w:sz w:val="18"/>
              </w:rPr>
              <w:t>Step 3 — Red Stripe</w:t>
            </w:r>
            <w:r>
              <w:rPr>
                <w:sz w:val="18"/>
              </w:rPr>
            </w:r>
          </w:p>
        </w:tc>
        <w:tc>
          <w:tcPr>
            <w:tcW w:type="dxa" w:w="2880"/>
          </w:tcPr>
          <w:p>
            <w:r>
              <w:rPr>
                <w:sz w:val="18"/>
              </w:rPr>
            </w:r>
            <w:r>
              <w:rPr>
                <w:sz w:val="18"/>
              </w:rPr>
              <w:t>Red Stripe surface in bottom 20% of image</w:t>
            </w:r>
          </w:p>
        </w:tc>
        <w:tc>
          <w:tcPr>
            <w:tcW w:type="dxa" w:w="2880"/>
          </w:tcPr>
          <w:p>
            <w:r>
              <w:rPr>
                <w:sz w:val="18"/>
              </w:rPr>
            </w:r>
            <w:r>
              <w:rPr>
                <w:sz w:val="18"/>
              </w:rPr>
              <w:t>Facility Type = Multi-Use Path, Delineation = Present</w:t>
            </w:r>
          </w:p>
        </w:tc>
      </w:tr>
      <w:tr>
        <w:tc>
          <w:tcPr>
            <w:tcW w:type="dxa" w:w="2880"/>
          </w:tcPr>
          <w:p>
            <w:r>
              <w:rPr>
                <w:sz w:val="18"/>
              </w:rPr>
            </w:r>
            <w:r>
              <w:rPr>
                <w:sz w:val="18"/>
              </w:rPr>
            </w:r>
            <w:r>
              <w:rPr>
                <w:b/>
                <w:sz w:val="18"/>
              </w:rPr>
              <w:t>Step 4 — Traffic Crossing</w:t>
            </w:r>
            <w:r>
              <w:rPr>
                <w:sz w:val="18"/>
              </w:rPr>
            </w:r>
          </w:p>
        </w:tc>
        <w:tc>
          <w:tcPr>
            <w:tcW w:type="dxa" w:w="2880"/>
          </w:tcPr>
          <w:p>
            <w:r>
              <w:rPr>
                <w:sz w:val="18"/>
              </w:rPr>
            </w:r>
            <w:r>
              <w:rPr>
                <w:sz w:val="18"/>
              </w:rPr>
              <w:t>Traffic Crossing markings ≥ 80% of bottom 10%</w:t>
            </w:r>
          </w:p>
        </w:tc>
        <w:tc>
          <w:tcPr>
            <w:tcW w:type="dxa" w:w="2880"/>
          </w:tcPr>
          <w:p>
            <w:r>
              <w:rPr>
                <w:sz w:val="18"/>
              </w:rPr>
            </w:r>
            <w:r>
              <w:rPr>
                <w:sz w:val="18"/>
              </w:rPr>
              <w:t>Facility Type = Mixed Traffic, Crossing Facility = Present, Intersection = Present</w:t>
            </w:r>
          </w:p>
        </w:tc>
      </w:tr>
      <w:tr>
        <w:tc>
          <w:tcPr>
            <w:tcW w:type="dxa" w:w="2880"/>
          </w:tcPr>
          <w:p>
            <w:r>
              <w:rPr>
                <w:sz w:val="18"/>
              </w:rPr>
            </w:r>
            <w:r>
              <w:rPr>
                <w:sz w:val="18"/>
              </w:rPr>
            </w:r>
            <w:r>
              <w:rPr>
                <w:b/>
                <w:sz w:val="18"/>
              </w:rPr>
              <w:t>Step 5 — Zebra Crossing</w:t>
            </w:r>
            <w:r>
              <w:rPr>
                <w:sz w:val="18"/>
              </w:rPr>
            </w:r>
          </w:p>
        </w:tc>
        <w:tc>
          <w:tcPr>
            <w:tcW w:type="dxa" w:w="2880"/>
          </w:tcPr>
          <w:p>
            <w:r>
              <w:rPr>
                <w:sz w:val="18"/>
              </w:rPr>
            </w:r>
            <w:r>
              <w:rPr>
                <w:sz w:val="18"/>
              </w:rPr>
              <w:t>Zebra crossing ≥ 80% of bottom 10%</w:t>
            </w:r>
          </w:p>
        </w:tc>
        <w:tc>
          <w:tcPr>
            <w:tcW w:type="dxa" w:w="2880"/>
          </w:tcPr>
          <w:p>
            <w:r>
              <w:rPr>
                <w:sz w:val="18"/>
              </w:rPr>
            </w:r>
            <w:r>
              <w:rPr>
                <w:sz w:val="18"/>
              </w:rPr>
              <w:t>Same as Step 4, but Lanes on Intersecting Road = 1</w:t>
            </w:r>
          </w:p>
        </w:tc>
      </w:tr>
      <w:tr>
        <w:tc>
          <w:tcPr>
            <w:tcW w:type="dxa" w:w="2880"/>
          </w:tcPr>
          <w:p>
            <w:r>
              <w:rPr>
                <w:sz w:val="18"/>
              </w:rPr>
            </w:r>
            <w:r>
              <w:rPr>
                <w:sz w:val="18"/>
              </w:rPr>
            </w:r>
            <w:r>
              <w:rPr>
                <w:b/>
                <w:sz w:val="18"/>
              </w:rPr>
              <w:t>Step 6 — Road Surface</w:t>
            </w:r>
            <w:r>
              <w:rPr>
                <w:sz w:val="18"/>
              </w:rPr>
            </w:r>
          </w:p>
        </w:tc>
        <w:tc>
          <w:tcPr>
            <w:tcW w:type="dxa" w:w="2880"/>
          </w:tcPr>
          <w:p>
            <w:r>
              <w:rPr>
                <w:sz w:val="18"/>
              </w:rPr>
            </w:r>
            <w:r>
              <w:rPr>
                <w:sz w:val="18"/>
              </w:rPr>
              <w:t>Road pixels ≥ 80% of bottom 10%</w:t>
            </w:r>
          </w:p>
        </w:tc>
        <w:tc>
          <w:tcPr>
            <w:tcW w:type="dxa" w:w="2880"/>
          </w:tcPr>
          <w:p>
            <w:r>
              <w:rPr>
                <w:sz w:val="18"/>
              </w:rPr>
            </w:r>
            <w:r>
              <w:rPr>
                <w:sz w:val="18"/>
              </w:rPr>
              <w:t>Facility Type = Mixed Traffic, Light Seg. = Not Present, Adj. Road 0–1m = Present</w:t>
            </w:r>
          </w:p>
        </w:tc>
      </w:tr>
    </w:tbl>
    <w:p/>
    <w:p>
      <w:pPr>
        <w:pStyle w:val="Heading3"/>
        <w:spacing w:before="160"/>
      </w:pPr>
      <w:r>
        <w:t>2.5 Manual Review</w:t>
      </w:r>
    </w:p>
    <w:p>
      <w:r>
        <w:t>You can override any coded value directly in the table. The page also shows:</w:t>
      </w:r>
    </w:p>
    <w:p>
      <w:pPr>
        <w:pStyle w:val="ListBullet"/>
      </w:pPr>
      <w:r/>
      <w:r>
        <w:rPr>
          <w:b/>
        </w:rPr>
        <w:t>risk score updates (on-the-fly)</w:t>
      </w:r>
      <w:r>
        <w:t xml:space="preserve"> for the selected segment as you change values</w:t>
      </w:r>
    </w:p>
    <w:p>
      <w:pPr>
        <w:pStyle w:val="ListBullet"/>
      </w:pPr>
      <w:r/>
      <w:r>
        <w:rPr>
          <w:b/>
        </w:rPr>
        <w:t>boxed attributes</w:t>
      </w:r>
      <w:r>
        <w:t xml:space="preserve"> highlighting fields that have been manually overwritten</w:t>
      </w:r>
    </w:p>
    <w:p>
      <w:pPr>
        <w:pStyle w:val="ListBullet"/>
      </w:pPr>
      <w:r>
        <w:t xml:space="preserve">a </w:t>
      </w:r>
      <w:r>
        <w:rPr>
          <w:b/>
        </w:rPr>
        <w:t>validation summary table</w:t>
      </w:r>
      <w:r>
        <w:t xml:space="preserve"> comparing the percentage of attributes overwritten against the stored autocoded baseline</w:t>
      </w:r>
    </w:p>
    <w:p>
      <w:pPr>
        <w:pStyle w:val="ListBullet"/>
      </w:pPr>
      <w:r/>
      <w:r>
        <w:rPr>
          <w:b/>
        </w:rPr>
        <w:t>field-source provenance</w:t>
      </w:r>
      <w:r>
        <w:t xml:space="preserve"> showing whether each value came from CV, GIS, logic rules, or manual entry</w:t>
      </w:r>
    </w:p>
    <w:p>
      <w:pPr>
        <w:pStyle w:val="Heading3"/>
        <w:spacing w:before="160"/>
      </w:pPr>
      <w:r>
        <w:t>2.6 Details and GIS Context</w:t>
      </w:r>
    </w:p>
    <w:p>
      <w:r>
        <w:t xml:space="preserve">For supported attributes, the page can show extra spatial detail within a </w:t>
      </w:r>
      <w:r>
        <w:rPr>
          <w:b/>
        </w:rPr>
        <w:t>5m radius</w:t>
      </w:r>
      <w:r>
        <w:t xml:space="preserve"> of the current segment:</w:t>
      </w:r>
    </w:p>
    <w:p>
      <w:pPr>
        <w:pStyle w:val="ListBullet"/>
      </w:pPr>
      <w:r>
        <w:t>nearby GIS layers (e.g. cycling path, footpath, MRT stations, bus stops)</w:t>
      </w:r>
    </w:p>
    <w:p>
      <w:pPr>
        <w:pStyle w:val="ListBullet"/>
      </w:pPr>
      <w:r>
        <w:t>curvature visualization</w:t>
      </w:r>
    </w:p>
    <w:p>
      <w:pPr>
        <w:pStyle w:val="ListBullet"/>
      </w:pPr>
      <w:r>
        <w:t>width visualization</w:t>
      </w:r>
    </w:p>
    <w:p>
      <w:pPr>
        <w:pStyle w:val="ListBullet"/>
      </w:pPr>
      <w:r>
        <w:t>grade or gradient details when profile data is available</w:t>
      </w:r>
    </w:p>
    <w:p>
      <w:pPr>
        <w:pStyle w:val="Heading4"/>
      </w:pPr>
      <w:r>
        <w:t>Auto-enable GIS Layers on Analysis Overlay</w:t>
      </w:r>
    </w:p>
    <w:p>
      <w:r>
        <w:t xml:space="preserve">When you turn on the </w:t>
      </w:r>
      <w:r>
        <w:rPr>
          <w:b/>
        </w:rPr>
        <w:t>Analysis Overlay</w:t>
      </w:r>
      <w:r>
        <w:t xml:space="preserve"> toggle on the coding page map, PSAT automatically enables the </w:t>
      </w:r>
      <w:r>
        <w:rPr>
          <w:b/>
        </w:rPr>
        <w:t>Footpath</w:t>
      </w:r>
      <w:r>
        <w:t xml:space="preserve">, </w:t>
      </w:r>
      <w:r>
        <w:rPr>
          <w:b/>
        </w:rPr>
        <w:t>Cycling Path</w:t>
      </w:r>
      <w:r>
        <w:t xml:space="preserve">, and </w:t>
      </w:r>
      <w:r>
        <w:rPr>
          <w:b/>
        </w:rPr>
        <w:t>Shared Path</w:t>
      </w:r>
      <w:r>
        <w:t xml:space="preserve"> GIS layers so the overlay is always shown over visible path geometry. These layers are never auto-disabled — you can manually toggle them off if you do not need them.</w:t>
      </w:r>
    </w:p>
    <w:p>
      <w:pPr>
        <w:pStyle w:val="Heading4"/>
      </w:pPr>
      <w:r>
        <w:t>Filtered Segments from Path Analysis</w:t>
      </w:r>
    </w:p>
    <w:p>
      <w:r>
        <w:t xml:space="preserve">If you navigate to the Coding page directly from Path Analysis (by clicking a segment on the Path Analysis map), the coding page map will show </w:t>
      </w:r>
      <w:r>
        <w:rPr>
          <w:b/>
        </w:rPr>
        <w:t>only the segments that were visible in your active filter</w:t>
      </w:r>
      <w:r>
        <w:t>. The currently selected segment is always shown regardless of the filter. This makes it easier to focus on a specific subset while coding without losing your analysis context.</w:t>
      </w:r>
    </w:p>
    <w:p>
      <w:pPr>
        <w:pStyle w:val="Heading3"/>
        <w:spacing w:before="160"/>
      </w:pPr>
      <w:r>
        <w:t>2.7 Save and Progress Tracking</w:t>
      </w:r>
    </w:p>
    <w:p>
      <w:r>
        <w:t>After review:</w:t>
      </w:r>
    </w:p>
    <w:p>
      <w:pPr>
        <w:pStyle w:val="ListBullet"/>
      </w:pPr>
      <w:r>
        <w:t>save your attribute edits to persist them and recalculate risk scores</w:t>
      </w:r>
    </w:p>
    <w:p>
      <w:pPr>
        <w:pStyle w:val="ListBullet"/>
      </w:pPr>
      <w:r>
        <w:t xml:space="preserve">update the </w:t>
      </w:r>
      <w:r>
        <w:rPr>
          <w:b/>
        </w:rPr>
        <w:t>Segments Verified Percentage</w:t>
      </w:r>
      <w:r>
        <w:t xml:space="preserve"> counter as you complete manual checks</w:t>
      </w:r>
    </w:p>
    <w:p>
      <w:pPr>
        <w:pStyle w:val="Heading3"/>
        <w:spacing w:before="160"/>
      </w:pPr>
      <w:r>
        <w:t>2.8 CycleRAP Reference</w:t>
      </w:r>
    </w:p>
    <w:p>
      <w:r>
        <w:t xml:space="preserve">The </w:t>
      </w:r>
      <w:r>
        <w:rPr>
          <w:b/>
        </w:rPr>
        <w:t>CycleRAP</w:t>
      </w:r>
      <w:r>
        <w:t xml:space="preserve"> button (next to Coding Guide in the top tab bar) opens the official iRAP CycleRAP page at irap.org/cyclerap in a new browser tab. Use it to look up attribute definitions, scoring rationale, or the full CycleRAP methodology while you are coding.</w:t>
      </w:r>
    </w:p>
    <w:p>
      <w:pPr>
        <w:pStyle w:val="Heading4"/>
      </w:pPr>
      <w:r>
        <w:t>What is CycleRAP?</w:t>
      </w:r>
    </w:p>
    <w:p>
      <w: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pPr>
        <w:pStyle w:val="Heading4"/>
      </w:pPr>
      <w:r>
        <w:t>Resources available on the CycleRAP page</w:t>
      </w:r>
    </w:p>
    <w:p>
      <w: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Resource</w:t>
            </w:r>
          </w:p>
        </w:tc>
        <w:tc>
          <w:tcPr>
            <w:tcW w:type="dxa" w:w="4320"/>
            <w:shd w:val="clear" w:color="auto" w:fill="EDF2F7"/>
          </w:tcPr>
          <w:p>
            <w:r>
              <w:rPr>
                <w:b/>
                <w:sz w:val="18"/>
              </w:rPr>
            </w:r>
            <w:r>
              <w:rPr>
                <w:b/>
                <w:sz w:val="18"/>
              </w:rPr>
              <w:t>What it contains</w:t>
            </w:r>
          </w:p>
        </w:tc>
      </w:tr>
      <w:tr>
        <w:tc>
          <w:tcPr>
            <w:tcW w:type="dxa" w:w="4320"/>
          </w:tcPr>
          <w:p>
            <w:r>
              <w:rPr>
                <w:sz w:val="18"/>
              </w:rPr>
            </w:r>
            <w:r>
              <w:rPr>
                <w:sz w:val="18"/>
              </w:rPr>
            </w:r>
            <w:r>
              <w:rPr>
                <w:b/>
                <w:sz w:val="18"/>
              </w:rPr>
              <w:t>Download CycleRAP Methodology</w:t>
            </w:r>
            <w:r>
              <w:rPr>
                <w:sz w:val="18"/>
              </w:rPr>
            </w:r>
          </w:p>
        </w:tc>
        <w:tc>
          <w:tcPr>
            <w:tcW w:type="dxa" w:w="4320"/>
          </w:tcPr>
          <w:p>
            <w:r>
              <w:rPr>
                <w:sz w:val="18"/>
              </w:rPr>
            </w:r>
            <w:r>
              <w:rPr>
                <w:sz w:val="18"/>
              </w:rPr>
              <w:t>The full technical specification — all attributes, scoring multipliers, crash type formulas, and risk band thresholds used in PSAT</w:t>
            </w:r>
          </w:p>
        </w:tc>
      </w:tr>
      <w:tr>
        <w:tc>
          <w:tcPr>
            <w:tcW w:type="dxa" w:w="4320"/>
          </w:tcPr>
          <w:p>
            <w:r>
              <w:rPr>
                <w:sz w:val="18"/>
              </w:rPr>
            </w:r>
            <w:r>
              <w:rPr>
                <w:sz w:val="18"/>
              </w:rPr>
            </w:r>
            <w:r>
              <w:rPr>
                <w:b/>
                <w:sz w:val="18"/>
              </w:rPr>
              <w:t>Download CycleRAP User Guide</w:t>
            </w:r>
            <w:r>
              <w:rPr>
                <w:sz w:val="18"/>
              </w:rPr>
            </w:r>
          </w:p>
        </w:tc>
        <w:tc>
          <w:tcPr>
            <w:tcW w:type="dxa" w:w="4320"/>
          </w:tcPr>
          <w:p>
            <w:r>
              <w:rPr>
                <w:sz w:val="18"/>
              </w:rPr>
            </w:r>
            <w:r>
              <w:rPr>
                <w:sz w:val="18"/>
              </w:rPr>
              <w:t>A practical step-by-step guide for surveyors and coders on how to apply CycleRAP in the field</w:t>
            </w:r>
          </w:p>
        </w:tc>
      </w:tr>
      <w:tr>
        <w:tc>
          <w:tcPr>
            <w:tcW w:type="dxa" w:w="4320"/>
          </w:tcPr>
          <w:p>
            <w:r>
              <w:rPr>
                <w:sz w:val="18"/>
              </w:rPr>
            </w:r>
            <w:r>
              <w:rPr>
                <w:sz w:val="18"/>
              </w:rPr>
            </w:r>
            <w:r>
              <w:rPr>
                <w:b/>
                <w:sz w:val="18"/>
              </w:rPr>
              <w:t>Explore the CycleRAP Demonstrator Tool</w:t>
            </w:r>
            <w:r>
              <w:rPr>
                <w:sz w:val="18"/>
              </w:rPr>
            </w:r>
          </w:p>
        </w:tc>
        <w:tc>
          <w:tcPr>
            <w:tcW w:type="dxa" w:w="4320"/>
          </w:tcPr>
          <w:p>
            <w:r>
              <w:rPr>
                <w:sz w:val="18"/>
              </w:rPr>
            </w:r>
            <w:r>
              <w:rPr>
                <w:sz w:val="18"/>
              </w:rPr>
              <w:t>An interactive online tool showing sample assessments and how scores are calculated</w:t>
            </w:r>
          </w:p>
        </w:tc>
      </w:tr>
      <w:tr>
        <w:tc>
          <w:tcPr>
            <w:tcW w:type="dxa" w:w="4320"/>
          </w:tcPr>
          <w:p>
            <w:r>
              <w:rPr>
                <w:sz w:val="18"/>
              </w:rPr>
            </w:r>
            <w:r>
              <w:rPr>
                <w:sz w:val="18"/>
              </w:rPr>
            </w:r>
            <w:r>
              <w:rPr>
                <w:b/>
                <w:sz w:val="18"/>
              </w:rPr>
              <w:t>Where is CycleRAP being used?</w:t>
            </w:r>
            <w:r>
              <w:rPr>
                <w:sz w:val="18"/>
              </w:rPr>
            </w:r>
          </w:p>
        </w:tc>
        <w:tc>
          <w:tcPr>
            <w:tcW w:type="dxa" w:w="4320"/>
          </w:tcPr>
          <w:p>
            <w:r>
              <w:rPr>
                <w:sz w:val="18"/>
              </w:rPr>
            </w:r>
            <w:r>
              <w:rPr>
                <w:sz w:val="18"/>
              </w:rPr>
              <w:t>A map and list of countries and organisations currently using CycleRAP</w:t>
            </w:r>
          </w:p>
        </w:tc>
      </w:tr>
    </w:tbl>
    <w:p/>
    <w:p>
      <w:pPr>
        <w:pStyle w:val="Heading4"/>
      </w:pPr>
      <w:r>
        <w:t>How to download the CycleRAP Methodology</w:t>
      </w:r>
    </w:p>
    <w:p>
      <w:pPr>
        <w:pStyle w:val="ListNumber"/>
      </w:pPr>
      <w:r>
        <w:t xml:space="preserve">Click the </w:t>
      </w:r>
      <w:r>
        <w:rPr>
          <w:b/>
        </w:rPr>
        <w:t>CycleRAP</w:t>
      </w:r>
      <w:r>
        <w:t xml:space="preserve"> button on the Coding page — the iRAP CycleRAP page opens in a new tab.</w:t>
      </w:r>
    </w:p>
    <w:p>
      <w:pPr>
        <w:pStyle w:val="ListNumber"/>
      </w:pPr>
      <w:r>
        <w:t xml:space="preserve">Scroll down until you see the green </w:t>
      </w:r>
      <w:r>
        <w:rPr>
          <w:b/>
        </w:rPr>
        <w:t>"Download CycleRAP Methodology here ↗"</w:t>
      </w:r>
      <w:r>
        <w:t xml:space="preserve"> button.</w:t>
      </w:r>
    </w:p>
    <w:p>
      <w:pPr>
        <w:pStyle w:val="ListNumber"/>
      </w:pPr>
      <w:r>
        <w:t>Click it. The PDF downloads to your default Downloads folder.</w:t>
      </w:r>
    </w:p>
    <w:p>
      <w:pPr>
        <w:pStyle w:val="ListNumber"/>
      </w:pPr>
      <w:r>
        <w:t>Open the PDF to find the full attribute list, scoring multipliers, and risk band definitions that match PSAT's coding attributes.</w:t>
      </w:r>
    </w:p>
    <w:p>
      <w:pPr>
        <w:pStyle w:val="Heading4"/>
      </w:pPr>
      <w:r>
        <w:t>How to download the CycleRAP User Guide</w:t>
      </w:r>
    </w:p>
    <w:p>
      <w:pPr>
        <w:pStyle w:val="ListNumber"/>
      </w:pPr>
      <w:r>
        <w:t xml:space="preserve">On the same CycleRAP page, click the green </w:t>
      </w:r>
      <w:r>
        <w:rPr>
          <w:b/>
        </w:rPr>
        <w:t>"Download CycleRAP User Guide here ↗"</w:t>
      </w:r>
      <w:r>
        <w:t xml:space="preserve"> button (next to the Methodology button).</w:t>
      </w:r>
    </w:p>
    <w:p>
      <w:pPr>
        <w:pStyle w:val="ListNumber"/>
      </w:pPr>
      <w:r>
        <w:t>The User Guide PDF downloads immediately.</w:t>
      </w:r>
    </w:p>
    <w:p>
      <w:pPr>
        <w:pStyle w:val="ListNumber"/>
      </w:pPr>
      <w:r>
        <w:t>This guide explains field-coding procedures and attribute definitions in plain language — useful as a reference while reviewing segments.</w:t>
      </w:r>
    </w:p>
    <w:p>
      <w:pPr>
        <w:pStyle w:val="Heading4"/>
      </w:pPr>
      <w:r>
        <w:t>Other resources</w:t>
      </w:r>
    </w:p>
    <w:p>
      <w:pPr>
        <w:pStyle w:val="ListBullet"/>
      </w:pPr>
      <w:r/>
      <w:r>
        <w:rPr>
          <w:b/>
        </w:rPr>
        <w:t>Explore the CycleRAP Demonstrator Tool</w:t>
      </w:r>
      <w:r>
        <w:t xml:space="preserve"> — click this button to open an interactive tool that walks through a sample assessment and shows how risk scores are calculated from attribute values.</w:t>
      </w:r>
    </w:p>
    <w:p>
      <w:pPr>
        <w:pStyle w:val="ListBullet"/>
      </w:pPr>
      <w:r/>
      <w:r>
        <w:rPr>
          <w:b/>
        </w:rPr>
        <w:t>Where is CycleRAP being used?</w:t>
      </w:r>
      <w:r>
        <w:t xml:space="preserve"> — shows a global map of deployments; useful context for understanding the methodology's scope and adoption.</w:t>
      </w:r>
    </w:p>
    <w:p>
      <w:pPr>
        <w:spacing w:before="80" w:after="80"/>
        <w:ind w:left="504"/>
        <w:pBdr>
          <w:left w:val="single" w:sz="12" w:space="4" w:color="3182CE"/>
        </w:pBdr>
      </w:pPr>
      <w:r>
        <w:rPr>
          <w:i/>
          <w:color w:val="4A5568"/>
        </w:rPr>
        <w:t>**Tip:** The attribute names in PSAT map directly to the CycleRAP Methodology. If you are unsure what value to assign to an attribute (e.g. *Facility Width per Direction* or *Peak Pedestrian Flow*), the Methodology PDF contains the exact definitions and example photographs for each option.</w:t>
      </w:r>
    </w:p>
    <w:p>
      <w:pPr>
        <w:pBdr>
          <w:bottom w:val="single" w:sz="6" w:space="1" w:color="CCCCCC"/>
        </w:pBdr>
        <w:spacing w:after="0"/>
      </w:pPr>
    </w:p>
    <w:p>
      <w:pPr>
        <w:pStyle w:val="Heading3"/>
        <w:spacing w:before="160"/>
      </w:pPr>
      <w:r>
        <w:t>2.9 Hover Tips — Safety Scores &amp; Attributes</w:t>
      </w:r>
    </w:p>
    <w:p>
      <w:r>
        <w:t>PSAT surfaces contextual help through hover tooltips throughout the interface.</w:t>
      </w:r>
    </w:p>
    <w:p>
      <w:pPr>
        <w:pStyle w:val="Heading4"/>
      </w:pPr>
      <w:r>
        <w:t>Crash Type Score Tooltips</w:t>
      </w:r>
    </w:p>
    <w:p>
      <w:r>
        <w:t xml:space="preserve">On any page that shows the </w:t>
      </w:r>
      <w:r>
        <w:rPr>
          <w:b/>
        </w:rPr>
        <w:t>Crash Type Scores</w:t>
      </w:r>
      <w:r>
        <w:t xml:space="preserve"> panel (Coding Page, Path Analysis, Treatment Page), hover over any of the five score cards to see the risk banding thresholds for that crash type.</w:t>
      </w:r>
    </w:p>
    <w:p>
      <w:r/>
      <w:r>
        <w:rPr>
          <w:b/>
        </w:rPr>
        <w:t>BB / BP / SB (Bicycle-Bicycle, Bicycle-Pedestrian, Single-Bicycle)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5</w:t>
            </w:r>
          </w:p>
        </w:tc>
      </w:tr>
      <w:tr>
        <w:tc>
          <w:tcPr>
            <w:tcW w:type="dxa" w:w="4320"/>
          </w:tcPr>
          <w:p>
            <w:r>
              <w:rPr>
                <w:sz w:val="18"/>
              </w:rPr>
            </w:r>
            <w:r>
              <w:rPr>
                <w:sz w:val="18"/>
              </w:rPr>
              <w:t>Medium</w:t>
            </w:r>
          </w:p>
        </w:tc>
        <w:tc>
          <w:tcPr>
            <w:tcW w:type="dxa" w:w="4320"/>
          </w:tcPr>
          <w:p>
            <w:r>
              <w:rPr>
                <w:sz w:val="18"/>
              </w:rPr>
            </w:r>
            <w:r>
              <w:rPr>
                <w:sz w:val="18"/>
              </w:rPr>
              <w:t>5 – 10</w:t>
            </w:r>
          </w:p>
        </w:tc>
      </w:tr>
      <w:tr>
        <w:tc>
          <w:tcPr>
            <w:tcW w:type="dxa" w:w="4320"/>
          </w:tcPr>
          <w:p>
            <w:r>
              <w:rPr>
                <w:sz w:val="18"/>
              </w:rPr>
            </w:r>
            <w:r>
              <w:rPr>
                <w:sz w:val="18"/>
              </w:rPr>
              <w:t>High</w:t>
            </w:r>
          </w:p>
        </w:tc>
        <w:tc>
          <w:tcPr>
            <w:tcW w:type="dxa" w:w="4320"/>
          </w:tcPr>
          <w:p>
            <w:r>
              <w:rPr>
                <w:sz w:val="18"/>
              </w:rPr>
            </w:r>
            <w:r>
              <w:rPr>
                <w:sz w:val="18"/>
              </w:rPr>
              <w:t>10 – 20</w:t>
            </w:r>
          </w:p>
        </w:tc>
      </w:tr>
      <w:tr>
        <w:tc>
          <w:tcPr>
            <w:tcW w:type="dxa" w:w="4320"/>
          </w:tcPr>
          <w:p>
            <w:r>
              <w:rPr>
                <w:sz w:val="18"/>
              </w:rPr>
            </w:r>
            <w:r>
              <w:rPr>
                <w:sz w:val="18"/>
              </w:rPr>
              <w:t>Extreme</w:t>
            </w:r>
          </w:p>
        </w:tc>
        <w:tc>
          <w:tcPr>
            <w:tcW w:type="dxa" w:w="4320"/>
          </w:tcPr>
          <w:p>
            <w:r>
              <w:rPr>
                <w:sz w:val="18"/>
              </w:rPr>
            </w:r>
            <w:r>
              <w:rPr>
                <w:sz w:val="18"/>
              </w:rPr>
              <w:t>&gt; 20</w:t>
            </w:r>
          </w:p>
        </w:tc>
      </w:tr>
    </w:tbl>
    <w:p/>
    <w:p>
      <w:r/>
      <w:r>
        <w:rPr>
          <w:b/>
        </w:rPr>
        <w:t>VB (Vehicle-Bicycle)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10</w:t>
            </w:r>
          </w:p>
        </w:tc>
      </w:tr>
      <w:tr>
        <w:tc>
          <w:tcPr>
            <w:tcW w:type="dxa" w:w="4320"/>
          </w:tcPr>
          <w:p>
            <w:r>
              <w:rPr>
                <w:sz w:val="18"/>
              </w:rPr>
            </w:r>
            <w:r>
              <w:rPr>
                <w:sz w:val="18"/>
              </w:rPr>
              <w:t>Medium</w:t>
            </w:r>
          </w:p>
        </w:tc>
        <w:tc>
          <w:tcPr>
            <w:tcW w:type="dxa" w:w="4320"/>
          </w:tcPr>
          <w:p>
            <w:r>
              <w:rPr>
                <w:sz w:val="18"/>
              </w:rPr>
            </w:r>
            <w:r>
              <w:rPr>
                <w:sz w:val="18"/>
              </w:rPr>
              <w:t>10 – 25</w:t>
            </w:r>
          </w:p>
        </w:tc>
      </w:tr>
      <w:tr>
        <w:tc>
          <w:tcPr>
            <w:tcW w:type="dxa" w:w="4320"/>
          </w:tcPr>
          <w:p>
            <w:r>
              <w:rPr>
                <w:sz w:val="18"/>
              </w:rPr>
            </w:r>
            <w:r>
              <w:rPr>
                <w:sz w:val="18"/>
              </w:rPr>
              <w:t>High</w:t>
            </w:r>
          </w:p>
        </w:tc>
        <w:tc>
          <w:tcPr>
            <w:tcW w:type="dxa" w:w="4320"/>
          </w:tcPr>
          <w:p>
            <w:r>
              <w:rPr>
                <w:sz w:val="18"/>
              </w:rPr>
            </w:r>
            <w:r>
              <w:rPr>
                <w:sz w:val="18"/>
              </w:rPr>
              <w:t>25 – 60</w:t>
            </w:r>
          </w:p>
        </w:tc>
      </w:tr>
      <w:tr>
        <w:tc>
          <w:tcPr>
            <w:tcW w:type="dxa" w:w="4320"/>
          </w:tcPr>
          <w:p>
            <w:r>
              <w:rPr>
                <w:sz w:val="18"/>
              </w:rPr>
            </w:r>
            <w:r>
              <w:rPr>
                <w:sz w:val="18"/>
              </w:rPr>
              <w:t>Extreme</w:t>
            </w:r>
          </w:p>
        </w:tc>
        <w:tc>
          <w:tcPr>
            <w:tcW w:type="dxa" w:w="4320"/>
          </w:tcPr>
          <w:p>
            <w:r>
              <w:rPr>
                <w:sz w:val="18"/>
              </w:rPr>
            </w:r>
            <w:r>
              <w:rPr>
                <w:sz w:val="18"/>
              </w:rPr>
              <w:t>&gt; 60</w:t>
            </w:r>
          </w:p>
        </w:tc>
      </w:tr>
    </w:tbl>
    <w:p/>
    <w:p>
      <w:r>
        <w:t xml:space="preserve">The </w:t>
      </w:r>
      <w:r>
        <w:rPr>
          <w:b/>
        </w:rPr>
        <w:t>Risk Score</w:t>
      </w:r>
      <w:r>
        <w:t xml:space="preserve"> is the sum of all four crash type scores. Its banding colour reflects the </w:t>
      </w:r>
      <w:r>
        <w:rPr>
          <w:b/>
        </w:rPr>
        <w:t>worst-case</w:t>
      </w:r>
      <w:r>
        <w:t xml:space="preserve"> band across all crash types. Hovering the </w:t>
      </w:r>
      <w:r>
        <w:rPr>
          <w:b/>
        </w:rPr>
        <w:t>Risk Score</w:t>
      </w:r>
      <w:r>
        <w:t xml:space="preserve"> card shows a compact summary of all banding thresholds for reference.</w:t>
      </w:r>
    </w:p>
    <w:p>
      <w:pPr>
        <w:spacing w:before="80" w:after="80"/>
        <w:ind w:left="504"/>
        <w:pBdr>
          <w:left w:val="single" w:sz="12" w:space="4" w:color="3182CE"/>
        </w:pBdr>
      </w:pPr>
      <w:r>
        <w:rPr>
          <w:i/>
          <w:color w:val="4A5568"/>
        </w:rPr>
        <w:t>**Tip:** Tooltips appear instantly on hover and stay visible even if you accidentally click the card. Move the cursor away to dismiss.</w:t>
      </w:r>
    </w:p>
    <w:p>
      <w:pPr>
        <w:pStyle w:val="Heading4"/>
      </w:pPr>
      <w:r>
        <w:t>Attribute Info Tooltips</w:t>
      </w:r>
    </w:p>
    <w:p>
      <w:r>
        <w:t xml:space="preserve">On the </w:t>
      </w:r>
      <w:r>
        <w:rPr>
          <w:b/>
        </w:rPr>
        <w:t>Coding Page</w:t>
      </w:r>
      <w:r>
        <w:t xml:space="preserve">, every coding attribute that has a description shows a small </w:t>
      </w:r>
      <w:r>
        <w:rPr>
          <w:b/>
        </w:rPr>
        <w:t>ⓘ info icon</w:t>
      </w:r>
      <w:r>
        <w:t xml:space="preserve"> next to its label. Hover the icon to read a plain-English explanation of:</w:t>
      </w:r>
    </w:p>
    <w:p>
      <w:pPr>
        <w:pStyle w:val="ListBullet"/>
      </w:pPr>
      <w:r>
        <w:t>What the attribute measures.</w:t>
      </w:r>
    </w:p>
    <w:p>
      <w:pPr>
        <w:pStyle w:val="ListBullet"/>
      </w:pPr>
      <w:r>
        <w:t>How it is typically coded in a Singapore context.</w:t>
      </w:r>
    </w:p>
    <w:p>
      <w:pPr>
        <w:pStyle w:val="ListBullet"/>
      </w:pPr>
      <w:r>
        <w:t>How it contributes to the CycleRAP risk score.</w:t>
      </w:r>
    </w:p>
    <w:p>
      <w:r/>
      <w:r>
        <w:rPr>
          <w:b/>
        </w:rPr>
        <w:t>Example:</w:t>
      </w:r>
      <w:r/>
    </w:p>
    <w:p>
      <w:pPr>
        <w:spacing w:before="80" w:after="80"/>
        <w:ind w:left="504"/>
        <w:pBdr>
          <w:left w:val="single" w:sz="12" w:space="4" w:color="3182CE"/>
        </w:pBdr>
      </w:pPr>
      <w:r>
        <w:rPr>
          <w:i/>
          <w:color w:val="4A5568"/>
        </w:rPr>
        <w:t>**Area type** — *"Classify the surrounding land use. Singapore paths are mostly Suburban (HDB/residential). Use Urban for city area and dense commercial zones, Industrial for business parks and logistics areas, Recreational for parks."*</w:t>
      </w:r>
    </w:p>
    <w:p>
      <w:pPr>
        <w:pStyle w:val="Heading4"/>
      </w:pPr>
      <w: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Location</w:t>
            </w:r>
          </w:p>
        </w:tc>
        <w:tc>
          <w:tcPr>
            <w:tcW w:type="dxa" w:w="4320"/>
            <w:shd w:val="clear" w:color="auto" w:fill="EDF2F7"/>
          </w:tcPr>
          <w:p>
            <w:r>
              <w:rPr>
                <w:b/>
                <w:sz w:val="18"/>
              </w:rPr>
            </w:r>
            <w:r>
              <w:rPr>
                <w:b/>
                <w:sz w:val="18"/>
              </w:rPr>
              <w:t>What is shown</w:t>
            </w:r>
          </w:p>
        </w:tc>
      </w:tr>
      <w:tr>
        <w:tc>
          <w:tcPr>
            <w:tcW w:type="dxa" w:w="4320"/>
          </w:tcPr>
          <w:p>
            <w:r>
              <w:rPr>
                <w:sz w:val="18"/>
              </w:rPr>
            </w:r>
            <w:r>
              <w:rPr>
                <w:sz w:val="18"/>
              </w:rPr>
              <w:t>Crash Type Score cards (BB/BP/SB/VB)</w:t>
            </w:r>
          </w:p>
        </w:tc>
        <w:tc>
          <w:tcPr>
            <w:tcW w:type="dxa" w:w="4320"/>
          </w:tcPr>
          <w:p>
            <w:r>
              <w:rPr>
                <w:sz w:val="18"/>
              </w:rPr>
            </w:r>
            <w:r>
              <w:rPr>
                <w:sz w:val="18"/>
              </w:rPr>
              <w:t>Risk banding thresholds for that crash type</w:t>
            </w:r>
          </w:p>
        </w:tc>
      </w:tr>
      <w:tr>
        <w:tc>
          <w:tcPr>
            <w:tcW w:type="dxa" w:w="4320"/>
          </w:tcPr>
          <w:p>
            <w:r>
              <w:rPr>
                <w:sz w:val="18"/>
              </w:rPr>
            </w:r>
            <w:r>
              <w:rPr>
                <w:sz w:val="18"/>
              </w:rPr>
              <w:t>Risk Score card</w:t>
            </w:r>
          </w:p>
        </w:tc>
        <w:tc>
          <w:tcPr>
            <w:tcW w:type="dxa" w:w="4320"/>
          </w:tcPr>
          <w:p>
            <w:r>
              <w:rPr>
                <w:sz w:val="18"/>
              </w:rPr>
            </w:r>
            <w:r>
              <w:rPr>
                <w:sz w:val="18"/>
              </w:rPr>
              <w:t>Full banding summary for all crash types</w:t>
            </w:r>
          </w:p>
        </w:tc>
      </w:tr>
      <w:tr>
        <w:tc>
          <w:tcPr>
            <w:tcW w:type="dxa" w:w="4320"/>
          </w:tcPr>
          <w:p>
            <w:r>
              <w:rPr>
                <w:sz w:val="18"/>
              </w:rPr>
            </w:r>
            <w:r>
              <w:rPr>
                <w:sz w:val="18"/>
              </w:rPr>
              <w:t>Attribute ⓘ icons (Coding Page)</w:t>
            </w:r>
          </w:p>
        </w:tc>
        <w:tc>
          <w:tcPr>
            <w:tcW w:type="dxa" w:w="4320"/>
          </w:tcPr>
          <w:p>
            <w:r>
              <w:rPr>
                <w:sz w:val="18"/>
              </w:rPr>
            </w:r>
            <w:r>
              <w:rPr>
                <w:sz w:val="18"/>
              </w:rPr>
              <w:t>Plain-English description of the attribute and scoring impact</w:t>
            </w:r>
          </w:p>
        </w:tc>
      </w:tr>
    </w:tbl>
    <w:p/>
    <w:p>
      <w:pPr>
        <w:pBdr>
          <w:bottom w:val="single" w:sz="6" w:space="1" w:color="CCCCCC"/>
        </w:pBdr>
        <w:spacing w:after="0"/>
      </w:pPr>
    </w:p>
    <w:p>
      <w:pPr>
        <w:pStyle w:val="Heading3"/>
        <w:spacing w:before="160"/>
      </w:pPr>
      <w:r>
        <w:t>2.10 Attribute Logic Checks on Verification</w:t>
      </w:r>
    </w:p>
    <w:p>
      <w:r>
        <w:t xml:space="preserve">When you mark a segment as </w:t>
      </w:r>
      <w:r>
        <w:rPr>
          <w:b/>
        </w:rPr>
        <w:t>Verified</w:t>
      </w:r>
      <w:r>
        <w:t>, PSAT checks the coded attributes for contradictory or impossible combinations. There are two categories of checks.</w:t>
      </w:r>
    </w:p>
    <w:p>
      <w:pPr>
        <w:pStyle w:val="Heading4"/>
      </w:pPr>
      <w:r>
        <w:t>Hard Rules</w:t>
      </w:r>
    </w:p>
    <w:p>
      <w: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w:t>
            </w:r>
          </w:p>
        </w:tc>
        <w:tc>
          <w:tcPr>
            <w:tcW w:type="dxa" w:w="2880"/>
            <w:shd w:val="clear" w:color="auto" w:fill="EDF2F7"/>
          </w:tcPr>
          <w:p>
            <w:r>
              <w:rPr>
                <w:b/>
                <w:sz w:val="18"/>
              </w:rPr>
            </w:r>
            <w:r>
              <w:rPr>
                <w:b/>
                <w:sz w:val="18"/>
              </w:rPr>
              <w:t>If</w:t>
            </w:r>
          </w:p>
        </w:tc>
        <w:tc>
          <w:tcPr>
            <w:tcW w:type="dxa" w:w="2880"/>
            <w:shd w:val="clear" w:color="auto" w:fill="EDF2F7"/>
          </w:tcPr>
          <w:p>
            <w:r>
              <w:rPr>
                <w:b/>
                <w:sz w:val="18"/>
              </w:rPr>
            </w:r>
            <w:r>
              <w:rPr>
                <w:b/>
                <w:sz w:val="18"/>
              </w:rPr>
              <w:t>Then</w:t>
            </w:r>
          </w:p>
        </w:tc>
      </w:tr>
      <w:tr>
        <w:tc>
          <w:tcPr>
            <w:tcW w:type="dxa" w:w="2880"/>
          </w:tcPr>
          <w:p>
            <w:r>
              <w:rPr>
                <w:sz w:val="18"/>
              </w:rPr>
            </w:r>
            <w:r>
              <w:rPr>
                <w:sz w:val="18"/>
              </w:rPr>
              <w:t>1</w:t>
            </w:r>
          </w:p>
        </w:tc>
        <w:tc>
          <w:tcPr>
            <w:tcW w:type="dxa" w:w="2880"/>
          </w:tcPr>
          <w:p>
            <w:r>
              <w:rPr>
                <w:sz w:val="18"/>
              </w:rPr>
            </w:r>
            <w:r>
              <w:rPr>
                <w:sz w:val="18"/>
              </w:rPr>
              <w:t>Adjacent Road Lane 1–3m = Present</w:t>
            </w:r>
          </w:p>
        </w:tc>
        <w:tc>
          <w:tcPr>
            <w:tcW w:type="dxa" w:w="2880"/>
          </w:tcPr>
          <w:p>
            <w:r>
              <w:rPr>
                <w:sz w:val="18"/>
              </w:rPr>
            </w:r>
            <w:r>
              <w:rPr>
                <w:sz w:val="18"/>
              </w:rPr>
              <w:t>Adjacent Road Lane 0–1m = Not Present</w:t>
            </w:r>
          </w:p>
        </w:tc>
      </w:tr>
      <w:tr>
        <w:tc>
          <w:tcPr>
            <w:tcW w:type="dxa" w:w="2880"/>
          </w:tcPr>
          <w:p>
            <w:r>
              <w:rPr>
                <w:sz w:val="18"/>
              </w:rPr>
            </w:r>
            <w:r>
              <w:rPr>
                <w:sz w:val="18"/>
              </w:rPr>
              <w:t>2</w:t>
            </w:r>
          </w:p>
        </w:tc>
        <w:tc>
          <w:tcPr>
            <w:tcW w:type="dxa" w:w="2880"/>
          </w:tcPr>
          <w:p>
            <w:r>
              <w:rPr>
                <w:sz w:val="18"/>
              </w:rPr>
            </w:r>
            <w:r>
              <w:rPr>
                <w:sz w:val="18"/>
              </w:rPr>
              <w:t>Adjacent Vehicle Parking 1–3m = Present</w:t>
            </w:r>
          </w:p>
        </w:tc>
        <w:tc>
          <w:tcPr>
            <w:tcW w:type="dxa" w:w="2880"/>
          </w:tcPr>
          <w:p>
            <w:r>
              <w:rPr>
                <w:sz w:val="18"/>
              </w:rPr>
            </w:r>
            <w:r>
              <w:rPr>
                <w:sz w:val="18"/>
              </w:rPr>
              <w:t>Adjacent Vehicle Parking 0–1m = Not Present</w:t>
            </w:r>
          </w:p>
        </w:tc>
      </w:tr>
      <w:tr>
        <w:tc>
          <w:tcPr>
            <w:tcW w:type="dxa" w:w="2880"/>
          </w:tcPr>
          <w:p>
            <w:r>
              <w:rPr>
                <w:sz w:val="18"/>
              </w:rPr>
            </w:r>
            <w:r>
              <w:rPr>
                <w:sz w:val="18"/>
              </w:rPr>
              <w:t>3</w:t>
            </w:r>
          </w:p>
        </w:tc>
        <w:tc>
          <w:tcPr>
            <w:tcW w:type="dxa" w:w="2880"/>
          </w:tcPr>
          <w:p>
            <w:r>
              <w:rPr>
                <w:sz w:val="18"/>
              </w:rPr>
            </w:r>
            <w:r>
              <w:rPr>
                <w:sz w:val="18"/>
              </w:rPr>
              <w:t>Adjacent Severe Hazard 1–3m = Present</w:t>
            </w:r>
          </w:p>
        </w:tc>
        <w:tc>
          <w:tcPr>
            <w:tcW w:type="dxa" w:w="2880"/>
          </w:tcPr>
          <w:p>
            <w:r>
              <w:rPr>
                <w:sz w:val="18"/>
              </w:rPr>
            </w:r>
            <w:r>
              <w:rPr>
                <w:sz w:val="18"/>
              </w:rPr>
              <w:t>Adjacent Severe Hazard 0–1m = Not Present</w:t>
            </w:r>
          </w:p>
        </w:tc>
      </w:tr>
      <w:tr>
        <w:tc>
          <w:tcPr>
            <w:tcW w:type="dxa" w:w="2880"/>
          </w:tcPr>
          <w:p>
            <w:r>
              <w:rPr>
                <w:sz w:val="18"/>
              </w:rPr>
            </w:r>
            <w:r>
              <w:rPr>
                <w:sz w:val="18"/>
              </w:rPr>
              <w:t>4</w:t>
            </w:r>
          </w:p>
        </w:tc>
        <w:tc>
          <w:tcPr>
            <w:tcW w:type="dxa" w:w="2880"/>
          </w:tcPr>
          <w:p>
            <w:r>
              <w:rPr>
                <w:sz w:val="18"/>
              </w:rPr>
            </w:r>
            <w:r>
              <w:rPr>
                <w:sz w:val="18"/>
              </w:rPr>
              <w:t>Adjacent Object or Level Change 1–3m = Present</w:t>
            </w:r>
          </w:p>
        </w:tc>
        <w:tc>
          <w:tcPr>
            <w:tcW w:type="dxa" w:w="2880"/>
          </w:tcPr>
          <w:p>
            <w:r>
              <w:rPr>
                <w:sz w:val="18"/>
              </w:rPr>
            </w:r>
            <w:r>
              <w:rPr>
                <w:sz w:val="18"/>
              </w:rPr>
              <w:t>Adjacent Object or Level Change 0–1m = Not Present</w:t>
            </w:r>
          </w:p>
        </w:tc>
      </w:tr>
      <w:tr>
        <w:tc>
          <w:tcPr>
            <w:tcW w:type="dxa" w:w="2880"/>
          </w:tcPr>
          <w:p>
            <w:r>
              <w:rPr>
                <w:sz w:val="18"/>
              </w:rPr>
            </w:r>
            <w:r>
              <w:rPr>
                <w:sz w:val="18"/>
              </w:rPr>
              <w:t>5</w:t>
            </w:r>
          </w:p>
        </w:tc>
        <w:tc>
          <w:tcPr>
            <w:tcW w:type="dxa" w:w="2880"/>
          </w:tcPr>
          <w:p>
            <w:r>
              <w:rPr>
                <w:sz w:val="18"/>
              </w:rPr>
            </w:r>
            <w:r>
              <w:rPr>
                <w:sz w:val="18"/>
              </w:rPr>
              <w:t>Adjacent Sidewalk 1–3m = Present</w:t>
            </w:r>
          </w:p>
        </w:tc>
        <w:tc>
          <w:tcPr>
            <w:tcW w:type="dxa" w:w="2880"/>
          </w:tcPr>
          <w:p>
            <w:r>
              <w:rPr>
                <w:sz w:val="18"/>
              </w:rPr>
            </w:r>
            <w:r>
              <w:rPr>
                <w:sz w:val="18"/>
              </w:rPr>
              <w:t>Adjacent Sidewalk 0–1m = Not Present</w:t>
            </w:r>
          </w:p>
        </w:tc>
      </w:tr>
      <w:tr>
        <w:tc>
          <w:tcPr>
            <w:tcW w:type="dxa" w:w="2880"/>
          </w:tcPr>
          <w:p>
            <w:r>
              <w:rPr>
                <w:sz w:val="18"/>
              </w:rPr>
            </w:r>
            <w:r>
              <w:rPr>
                <w:sz w:val="18"/>
              </w:rPr>
              <w:t>6</w:t>
            </w:r>
          </w:p>
        </w:tc>
        <w:tc>
          <w:tcPr>
            <w:tcW w:type="dxa" w:w="2880"/>
          </w:tcPr>
          <w:p>
            <w:r>
              <w:rPr>
                <w:sz w:val="18"/>
              </w:rPr>
            </w:r>
            <w:r>
              <w:rPr>
                <w:sz w:val="18"/>
              </w:rPr>
              <w:t>Facility Type = Sidewalk</w:t>
            </w:r>
          </w:p>
        </w:tc>
        <w:tc>
          <w:tcPr>
            <w:tcW w:type="dxa" w:w="2880"/>
          </w:tcPr>
          <w:p>
            <w:r>
              <w:rPr>
                <w:sz w:val="18"/>
              </w:rPr>
            </w:r>
            <w:r>
              <w:rPr>
                <w:sz w:val="18"/>
              </w:rPr>
              <w:t>Adjacent Sidewalk 0–1m = Not Present</w:t>
            </w:r>
          </w:p>
        </w:tc>
      </w:tr>
      <w:tr>
        <w:tc>
          <w:tcPr>
            <w:tcW w:type="dxa" w:w="2880"/>
          </w:tcPr>
          <w:p>
            <w:r>
              <w:rPr>
                <w:sz w:val="18"/>
              </w:rPr>
            </w:r>
            <w:r>
              <w:rPr>
                <w:sz w:val="18"/>
              </w:rPr>
              <w:t>7</w:t>
            </w:r>
          </w:p>
        </w:tc>
        <w:tc>
          <w:tcPr>
            <w:tcW w:type="dxa" w:w="2880"/>
          </w:tcPr>
          <w:p>
            <w:r>
              <w:rPr>
                <w:sz w:val="18"/>
              </w:rPr>
            </w:r>
            <w:r>
              <w:rPr>
                <w:sz w:val="18"/>
              </w:rPr>
              <w:t>Facility Type = Mixed Traffic Road Lane</w:t>
            </w:r>
          </w:p>
        </w:tc>
        <w:tc>
          <w:tcPr>
            <w:tcW w:type="dxa" w:w="2880"/>
          </w:tcPr>
          <w:p>
            <w:r>
              <w:rPr>
                <w:sz w:val="18"/>
              </w:rPr>
            </w:r>
            <w:r>
              <w:rPr>
                <w:sz w:val="18"/>
              </w:rPr>
              <w:t xml:space="preserve">Adjacent Road Lane 0–1m = Present </w:t>
            </w:r>
            <w:r>
              <w:rPr>
                <w:b/>
                <w:sz w:val="18"/>
              </w:rPr>
              <w:t>and</w:t>
            </w:r>
            <w:r>
              <w:rPr>
                <w:sz w:val="18"/>
              </w:rPr>
              <w:t xml:space="preserve"> Adjacent Road Lane 1–3m = Not Present</w:t>
            </w:r>
          </w:p>
        </w:tc>
      </w:tr>
      <w:tr>
        <w:tc>
          <w:tcPr>
            <w:tcW w:type="dxa" w:w="2880"/>
          </w:tcPr>
          <w:p>
            <w:r>
              <w:rPr>
                <w:sz w:val="18"/>
              </w:rPr>
            </w:r>
            <w:r>
              <w:rPr>
                <w:sz w:val="18"/>
              </w:rPr>
              <w:t>8</w:t>
            </w:r>
          </w:p>
        </w:tc>
        <w:tc>
          <w:tcPr>
            <w:tcW w:type="dxa" w:w="2880"/>
          </w:tcPr>
          <w:p>
            <w:r>
              <w:rPr>
                <w:sz w:val="18"/>
              </w:rPr>
            </w:r>
            <w:r>
              <w:rPr>
                <w:sz w:val="18"/>
              </w:rPr>
              <w:t>Facility Type = Sidewalk, Multi-Use Path, or Off-Road Bicycle Path</w:t>
            </w:r>
          </w:p>
        </w:tc>
        <w:tc>
          <w:tcPr>
            <w:tcW w:type="dxa" w:w="2880"/>
          </w:tcPr>
          <w:p>
            <w:r>
              <w:rPr>
                <w:sz w:val="18"/>
              </w:rPr>
            </w:r>
            <w:r>
              <w:rPr>
                <w:sz w:val="18"/>
              </w:rPr>
              <w:t>Adjacent Object or Level Change = Present</w:t>
            </w:r>
          </w:p>
        </w:tc>
      </w:tr>
      <w:tr>
        <w:tc>
          <w:tcPr>
            <w:tcW w:type="dxa" w:w="2880"/>
          </w:tcPr>
          <w:p>
            <w:r>
              <w:rPr>
                <w:sz w:val="18"/>
              </w:rPr>
            </w:r>
            <w:r>
              <w:rPr>
                <w:sz w:val="18"/>
              </w:rPr>
              <w:t>9</w:t>
            </w:r>
          </w:p>
        </w:tc>
        <w:tc>
          <w:tcPr>
            <w:tcW w:type="dxa" w:w="2880"/>
          </w:tcPr>
          <w:p>
            <w:r>
              <w:rPr>
                <w:sz w:val="18"/>
              </w:rPr>
            </w:r>
            <w:r>
              <w:rPr>
                <w:sz w:val="18"/>
              </w:rPr>
              <w:t>Width Restriction = Present</w:t>
            </w:r>
          </w:p>
        </w:tc>
        <w:tc>
          <w:tcPr>
            <w:tcW w:type="dxa" w:w="2880"/>
          </w:tcPr>
          <w:p>
            <w:r>
              <w:rPr>
                <w:sz w:val="18"/>
              </w:rPr>
            </w:r>
            <w:r>
              <w:rPr>
                <w:sz w:val="18"/>
              </w:rPr>
              <w:t xml:space="preserve">Fixed Obstacle on Facility = Present </w:t>
            </w:r>
            <w:r>
              <w:rPr>
                <w:b/>
                <w:sz w:val="18"/>
              </w:rPr>
              <w:t>or</w:t>
            </w:r>
            <w:r>
              <w:rPr>
                <w:sz w:val="18"/>
              </w:rPr>
              <w:t xml:space="preserve"> Non-Fixed Obstacle on Facility = Present (or both)</w:t>
            </w:r>
          </w:p>
        </w:tc>
      </w:tr>
      <w:tr>
        <w:tc>
          <w:tcPr>
            <w:tcW w:type="dxa" w:w="2880"/>
          </w:tcPr>
          <w:p>
            <w:r>
              <w:rPr>
                <w:sz w:val="18"/>
              </w:rPr>
            </w:r>
            <w:r>
              <w:rPr>
                <w:sz w:val="18"/>
              </w:rPr>
              <w:t>10</w:t>
            </w:r>
          </w:p>
        </w:tc>
        <w:tc>
          <w:tcPr>
            <w:tcW w:type="dxa" w:w="2880"/>
          </w:tcPr>
          <w:p>
            <w:r>
              <w:rPr>
                <w:sz w:val="18"/>
              </w:rPr>
            </w:r>
            <w:r>
              <w:rPr>
                <w:sz w:val="18"/>
              </w:rPr>
              <w:t>Facility Type = Sidewalk, Multi-Use Path, or Off-Road Bicycle Path</w:t>
            </w:r>
          </w:p>
        </w:tc>
        <w:tc>
          <w:tcPr>
            <w:tcW w:type="dxa" w:w="2880"/>
          </w:tcPr>
          <w:p>
            <w:r>
              <w:rPr>
                <w:sz w:val="18"/>
              </w:rPr>
            </w:r>
            <w:r>
              <w:rPr>
                <w:sz w:val="18"/>
              </w:rPr>
              <w:t>Light Segregation = Present</w:t>
            </w:r>
          </w:p>
        </w:tc>
      </w:tr>
      <w:tr>
        <w:tc>
          <w:tcPr>
            <w:tcW w:type="dxa" w:w="2880"/>
          </w:tcPr>
          <w:p>
            <w:r>
              <w:rPr>
                <w:sz w:val="18"/>
              </w:rPr>
            </w:r>
            <w:r>
              <w:rPr>
                <w:sz w:val="18"/>
              </w:rPr>
              <w:t>11</w:t>
            </w:r>
          </w:p>
        </w:tc>
        <w:tc>
          <w:tcPr>
            <w:tcW w:type="dxa" w:w="2880"/>
          </w:tcPr>
          <w:p>
            <w:r>
              <w:rPr>
                <w:sz w:val="18"/>
              </w:rPr>
            </w:r>
            <w:r>
              <w:rPr>
                <w:sz w:val="18"/>
              </w:rPr>
              <w:t>Property Access = Present</w:t>
            </w:r>
          </w:p>
        </w:tc>
        <w:tc>
          <w:tcPr>
            <w:tcW w:type="dxa" w:w="2880"/>
          </w:tcPr>
          <w:p>
            <w:r>
              <w:rPr>
                <w:sz w:val="18"/>
              </w:rPr>
            </w:r>
            <w:r>
              <w:rPr>
                <w:sz w:val="18"/>
              </w:rPr>
              <w:t>Intersection or Road Crossing = Present</w:t>
            </w:r>
          </w:p>
        </w:tc>
      </w:tr>
      <w:tr>
        <w:tc>
          <w:tcPr>
            <w:tcW w:type="dxa" w:w="2880"/>
          </w:tcPr>
          <w:p>
            <w:r>
              <w:rPr>
                <w:sz w:val="18"/>
              </w:rPr>
            </w:r>
            <w:r>
              <w:rPr>
                <w:sz w:val="18"/>
              </w:rPr>
              <w:t>12</w:t>
            </w:r>
          </w:p>
        </w:tc>
        <w:tc>
          <w:tcPr>
            <w:tcW w:type="dxa" w:w="2880"/>
          </w:tcPr>
          <w:p>
            <w:r>
              <w:rPr>
                <w:sz w:val="18"/>
              </w:rPr>
            </w:r>
            <w:r>
              <w:rPr>
                <w:sz w:val="18"/>
              </w:rPr>
              <w:t>Facility Type = On-Road Bicycle Lane</w:t>
            </w:r>
          </w:p>
        </w:tc>
        <w:tc>
          <w:tcPr>
            <w:tcW w:type="dxa" w:w="2880"/>
          </w:tcPr>
          <w:p>
            <w:r>
              <w:rPr>
                <w:sz w:val="18"/>
              </w:rPr>
            </w:r>
            <w:r>
              <w:rPr>
                <w:sz w:val="18"/>
              </w:rPr>
              <w:t>Adjacent Road Lane 0–1m = Present</w:t>
            </w:r>
          </w:p>
        </w:tc>
      </w:tr>
      <w:tr>
        <w:tc>
          <w:tcPr>
            <w:tcW w:type="dxa" w:w="2880"/>
          </w:tcPr>
          <w:p>
            <w:r>
              <w:rPr>
                <w:sz w:val="18"/>
              </w:rPr>
            </w:r>
            <w:r>
              <w:rPr>
                <w:sz w:val="18"/>
              </w:rPr>
              <w:t>13</w:t>
            </w:r>
          </w:p>
        </w:tc>
        <w:tc>
          <w:tcPr>
            <w:tcW w:type="dxa" w:w="2880"/>
          </w:tcPr>
          <w:p>
            <w:r>
              <w:rPr>
                <w:sz w:val="18"/>
              </w:rPr>
            </w:r>
            <w:r>
              <w:rPr>
                <w:sz w:val="18"/>
              </w:rPr>
              <w:t>Adjacent Road Lane 0–1m = Present</w:t>
            </w:r>
          </w:p>
        </w:tc>
        <w:tc>
          <w:tcPr>
            <w:tcW w:type="dxa" w:w="2880"/>
          </w:tcPr>
          <w:p>
            <w:r>
              <w:rPr>
                <w:sz w:val="18"/>
              </w:rPr>
            </w:r>
            <w:r>
              <w:rPr>
                <w:sz w:val="18"/>
              </w:rPr>
              <w:t>Road AADT ≠ 0</w:t>
            </w:r>
          </w:p>
        </w:tc>
      </w:tr>
      <w:tr>
        <w:tc>
          <w:tcPr>
            <w:tcW w:type="dxa" w:w="2880"/>
          </w:tcPr>
          <w:p>
            <w:r>
              <w:rPr>
                <w:sz w:val="18"/>
              </w:rPr>
            </w:r>
            <w:r>
              <w:rPr>
                <w:sz w:val="18"/>
              </w:rPr>
              <w:t>14</w:t>
            </w:r>
          </w:p>
        </w:tc>
        <w:tc>
          <w:tcPr>
            <w:tcW w:type="dxa" w:w="2880"/>
          </w:tcPr>
          <w:p>
            <w:r>
              <w:rPr>
                <w:sz w:val="18"/>
              </w:rPr>
            </w:r>
            <w:r>
              <w:rPr>
                <w:sz w:val="18"/>
              </w:rPr>
              <w:t>Adjacent Road Lane 0–1m = Present</w:t>
            </w:r>
          </w:p>
        </w:tc>
        <w:tc>
          <w:tcPr>
            <w:tcW w:type="dxa" w:w="2880"/>
          </w:tcPr>
          <w:p>
            <w:r>
              <w:rPr>
                <w:sz w:val="18"/>
              </w:rPr>
            </w:r>
            <w:r>
              <w:rPr>
                <w:sz w:val="18"/>
              </w:rPr>
              <w:t>Road Operating Speed (mean) ≠ 0</w:t>
            </w:r>
          </w:p>
        </w:tc>
      </w:tr>
      <w:tr>
        <w:tc>
          <w:tcPr>
            <w:tcW w:type="dxa" w:w="2880"/>
          </w:tcPr>
          <w:p>
            <w:r>
              <w:rPr>
                <w:sz w:val="18"/>
              </w:rPr>
            </w:r>
            <w:r>
              <w:rPr>
                <w:sz w:val="18"/>
              </w:rPr>
              <w:t>15</w:t>
            </w:r>
          </w:p>
        </w:tc>
        <w:tc>
          <w:tcPr>
            <w:tcW w:type="dxa" w:w="2880"/>
          </w:tcPr>
          <w:p>
            <w:r>
              <w:rPr>
                <w:sz w:val="18"/>
              </w:rPr>
            </w:r>
            <w:r>
              <w:rPr>
                <w:sz w:val="18"/>
              </w:rPr>
              <w:t>Adjacent Road Lane 1–3m = Present</w:t>
            </w:r>
          </w:p>
        </w:tc>
        <w:tc>
          <w:tcPr>
            <w:tcW w:type="dxa" w:w="2880"/>
          </w:tcPr>
          <w:p>
            <w:r>
              <w:rPr>
                <w:sz w:val="18"/>
              </w:rPr>
            </w:r>
            <w:r>
              <w:rPr>
                <w:sz w:val="18"/>
              </w:rPr>
              <w:t>Road AADT ≠ 0</w:t>
            </w:r>
          </w:p>
        </w:tc>
      </w:tr>
      <w:tr>
        <w:tc>
          <w:tcPr>
            <w:tcW w:type="dxa" w:w="2880"/>
          </w:tcPr>
          <w:p>
            <w:r>
              <w:rPr>
                <w:sz w:val="18"/>
              </w:rPr>
            </w:r>
            <w:r>
              <w:rPr>
                <w:sz w:val="18"/>
              </w:rPr>
              <w:t>16</w:t>
            </w:r>
          </w:p>
        </w:tc>
        <w:tc>
          <w:tcPr>
            <w:tcW w:type="dxa" w:w="2880"/>
          </w:tcPr>
          <w:p>
            <w:r>
              <w:rPr>
                <w:sz w:val="18"/>
              </w:rPr>
            </w:r>
            <w:r>
              <w:rPr>
                <w:sz w:val="18"/>
              </w:rPr>
              <w:t>Adjacent Road Lane 1–3m = Present</w:t>
            </w:r>
          </w:p>
        </w:tc>
        <w:tc>
          <w:tcPr>
            <w:tcW w:type="dxa" w:w="2880"/>
          </w:tcPr>
          <w:p>
            <w:r>
              <w:rPr>
                <w:sz w:val="18"/>
              </w:rPr>
            </w:r>
            <w:r>
              <w:rPr>
                <w:sz w:val="18"/>
              </w:rPr>
              <w:t>Road Operating Speed (mean) ≠ 0</w:t>
            </w:r>
          </w:p>
        </w:tc>
      </w:tr>
      <w:tr>
        <w:tc>
          <w:tcPr>
            <w:tcW w:type="dxa" w:w="2880"/>
          </w:tcPr>
          <w:p>
            <w:r>
              <w:rPr>
                <w:sz w:val="18"/>
              </w:rPr>
            </w:r>
            <w:r>
              <w:rPr>
                <w:sz w:val="18"/>
              </w:rPr>
              <w:t>17</w:t>
            </w:r>
          </w:p>
        </w:tc>
        <w:tc>
          <w:tcPr>
            <w:tcW w:type="dxa" w:w="2880"/>
          </w:tcPr>
          <w:p>
            <w:r>
              <w:rPr>
                <w:sz w:val="18"/>
              </w:rPr>
            </w:r>
            <w:r>
              <w:rPr>
                <w:sz w:val="18"/>
              </w:rPr>
              <w:t>Intersection or Road Crossing = Present</w:t>
            </w:r>
          </w:p>
        </w:tc>
        <w:tc>
          <w:tcPr>
            <w:tcW w:type="dxa" w:w="2880"/>
          </w:tcPr>
          <w:p>
            <w:r>
              <w:rPr>
                <w:sz w:val="18"/>
              </w:rPr>
            </w:r>
            <w:r>
              <w:rPr>
                <w:sz w:val="18"/>
              </w:rPr>
              <w:t>Road AADT ≠ 0</w:t>
            </w:r>
          </w:p>
        </w:tc>
      </w:tr>
      <w:tr>
        <w:tc>
          <w:tcPr>
            <w:tcW w:type="dxa" w:w="2880"/>
          </w:tcPr>
          <w:p>
            <w:r>
              <w:rPr>
                <w:sz w:val="18"/>
              </w:rPr>
            </w:r>
            <w:r>
              <w:rPr>
                <w:sz w:val="18"/>
              </w:rPr>
              <w:t>18</w:t>
            </w:r>
          </w:p>
        </w:tc>
        <w:tc>
          <w:tcPr>
            <w:tcW w:type="dxa" w:w="2880"/>
          </w:tcPr>
          <w:p>
            <w:r>
              <w:rPr>
                <w:sz w:val="18"/>
              </w:rPr>
            </w:r>
            <w:r>
              <w:rPr>
                <w:sz w:val="18"/>
              </w:rPr>
              <w:t>Intersection or Road Crossing = Present</w:t>
            </w:r>
          </w:p>
        </w:tc>
        <w:tc>
          <w:tcPr>
            <w:tcW w:type="dxa" w:w="2880"/>
          </w:tcPr>
          <w:p>
            <w:r>
              <w:rPr>
                <w:sz w:val="18"/>
              </w:rPr>
            </w:r>
            <w:r>
              <w:rPr>
                <w:sz w:val="18"/>
              </w:rPr>
              <w:t>Road Operating Speed (mean) ≠ 0</w:t>
            </w:r>
          </w:p>
        </w:tc>
      </w:tr>
      <w:tr>
        <w:tc>
          <w:tcPr>
            <w:tcW w:type="dxa" w:w="2880"/>
          </w:tcPr>
          <w:p>
            <w:r>
              <w:rPr>
                <w:sz w:val="18"/>
              </w:rPr>
            </w:r>
            <w:r>
              <w:rPr>
                <w:sz w:val="18"/>
              </w:rPr>
              <w:t>19</w:t>
            </w:r>
          </w:p>
        </w:tc>
        <w:tc>
          <w:tcPr>
            <w:tcW w:type="dxa" w:w="2880"/>
          </w:tcPr>
          <w:p>
            <w:r>
              <w:rPr>
                <w:sz w:val="18"/>
              </w:rPr>
            </w:r>
            <w:r>
              <w:rPr>
                <w:sz w:val="18"/>
              </w:rPr>
              <w:t>Facility Type = Mixed Traffic Road Lane</w:t>
            </w:r>
          </w:p>
        </w:tc>
        <w:tc>
          <w:tcPr>
            <w:tcW w:type="dxa" w:w="2880"/>
          </w:tcPr>
          <w:p>
            <w:r>
              <w:rPr>
                <w:sz w:val="18"/>
              </w:rPr>
            </w:r>
            <w:r>
              <w:rPr>
                <w:sz w:val="18"/>
              </w:rPr>
              <w:t>Road AADT ≠ 0</w:t>
            </w:r>
          </w:p>
        </w:tc>
      </w:tr>
      <w:tr>
        <w:tc>
          <w:tcPr>
            <w:tcW w:type="dxa" w:w="2880"/>
          </w:tcPr>
          <w:p>
            <w:r>
              <w:rPr>
                <w:sz w:val="18"/>
              </w:rPr>
            </w:r>
            <w:r>
              <w:rPr>
                <w:sz w:val="18"/>
              </w:rPr>
              <w:t>20</w:t>
            </w:r>
          </w:p>
        </w:tc>
        <w:tc>
          <w:tcPr>
            <w:tcW w:type="dxa" w:w="2880"/>
          </w:tcPr>
          <w:p>
            <w:r>
              <w:rPr>
                <w:sz w:val="18"/>
              </w:rPr>
            </w:r>
            <w:r>
              <w:rPr>
                <w:sz w:val="18"/>
              </w:rPr>
              <w:t>Facility Type = Mixed Traffic Road Lane</w:t>
            </w:r>
          </w:p>
        </w:tc>
        <w:tc>
          <w:tcPr>
            <w:tcW w:type="dxa" w:w="2880"/>
          </w:tcPr>
          <w:p>
            <w:r>
              <w:rPr>
                <w:sz w:val="18"/>
              </w:rPr>
            </w:r>
            <w:r>
              <w:rPr>
                <w:sz w:val="18"/>
              </w:rPr>
              <w:t>Road Operating Speed (mean) ≠ 0</w:t>
            </w:r>
          </w:p>
        </w:tc>
      </w:tr>
      <w:tr>
        <w:tc>
          <w:tcPr>
            <w:tcW w:type="dxa" w:w="2880"/>
          </w:tcPr>
          <w:p>
            <w:r>
              <w:rPr>
                <w:sz w:val="18"/>
              </w:rPr>
            </w:r>
            <w:r>
              <w:rPr>
                <w:sz w:val="18"/>
              </w:rPr>
              <w:t>21</w:t>
            </w:r>
          </w:p>
        </w:tc>
        <w:tc>
          <w:tcPr>
            <w:tcW w:type="dxa" w:w="2880"/>
          </w:tcPr>
          <w:p>
            <w:r>
              <w:rPr>
                <w:sz w:val="18"/>
              </w:rPr>
            </w:r>
            <w:r>
              <w:rPr>
                <w:sz w:val="18"/>
              </w:rPr>
              <w:t>Facility Type = Road Shoulder</w:t>
            </w:r>
          </w:p>
        </w:tc>
        <w:tc>
          <w:tcPr>
            <w:tcW w:type="dxa" w:w="2880"/>
          </w:tcPr>
          <w:p>
            <w:r>
              <w:rPr>
                <w:sz w:val="18"/>
              </w:rPr>
            </w:r>
            <w:r>
              <w:rPr>
                <w:sz w:val="18"/>
              </w:rPr>
              <w:t>Adjacent Road Lane 0–1m = Present</w:t>
            </w:r>
          </w:p>
        </w:tc>
      </w:tr>
    </w:tbl>
    <w:p/>
    <w:p>
      <w:pPr>
        <w:spacing w:before="80" w:after="80"/>
        <w:ind w:left="504"/>
        <w:pBdr>
          <w:left w:val="single" w:sz="12" w:space="4" w:color="3182CE"/>
        </w:pBdr>
      </w:pPr>
      <w:r>
        <w:rPr>
          <w:i/>
          <w:color w:val="4A5568"/>
        </w:rPr>
        <w:t>**Rules 1–5** reflect the spatial logic that if a hazard exists in the outer band (1–3m) it cannot simultaneously exist in the inner band (0–1m) for the same feature type.</w:t>
      </w:r>
    </w:p>
    <w:p>
      <w:pPr>
        <w:spacing w:before="80" w:after="80"/>
        <w:ind w:left="504"/>
        <w:pBdr>
          <w:left w:val="single" w:sz="12" w:space="4" w:color="3182CE"/>
        </w:pBdr>
      </w:pPr>
      <w:r>
        <w:rPr>
          <w:i/>
          <w:color w:val="4A5568"/>
        </w:rPr>
        <w:t>**Rules 13–20** reflect that Road AADT and Road Operating Speed must have non-zero values whenever an adjacent road lane or road crossing is present, or when the facility itself is on a road.</w:t>
      </w:r>
    </w:p>
    <w:p>
      <w:pPr>
        <w:pStyle w:val="Heading4"/>
      </w:pPr>
      <w:r>
        <w:t>Warnings</w:t>
      </w:r>
    </w:p>
    <w:p>
      <w:r>
        <w:t>Warnings flag unusual combinations that are not always wrong. Review the segment image carefully before confirming.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w:t>
            </w:r>
          </w:p>
        </w:tc>
        <w:tc>
          <w:tcPr>
            <w:tcW w:type="dxa" w:w="2880"/>
            <w:shd w:val="clear" w:color="auto" w:fill="EDF2F7"/>
          </w:tcPr>
          <w:p>
            <w:r>
              <w:rPr>
                <w:b/>
                <w:sz w:val="18"/>
              </w:rPr>
            </w:r>
            <w:r>
              <w:rPr>
                <w:b/>
                <w:sz w:val="18"/>
              </w:rPr>
              <w:t>If</w:t>
            </w:r>
          </w:p>
        </w:tc>
        <w:tc>
          <w:tcPr>
            <w:tcW w:type="dxa" w:w="2880"/>
            <w:shd w:val="clear" w:color="auto" w:fill="EDF2F7"/>
          </w:tcPr>
          <w:p>
            <w:r>
              <w:rPr>
                <w:b/>
                <w:sz w:val="18"/>
              </w:rPr>
            </w:r>
            <w:r>
              <w:rPr>
                <w:b/>
                <w:sz w:val="18"/>
              </w:rPr>
              <w:t>Expected</w:t>
            </w:r>
          </w:p>
        </w:tc>
      </w:tr>
      <w:tr>
        <w:tc>
          <w:tcPr>
            <w:tcW w:type="dxa" w:w="2880"/>
          </w:tcPr>
          <w:p>
            <w:r>
              <w:rPr>
                <w:sz w:val="18"/>
              </w:rPr>
            </w:r>
            <w:r>
              <w:rPr>
                <w:sz w:val="18"/>
              </w:rPr>
              <w:t>1</w:t>
            </w:r>
          </w:p>
        </w:tc>
        <w:tc>
          <w:tcPr>
            <w:tcW w:type="dxa" w:w="2880"/>
          </w:tcPr>
          <w:p>
            <w:r>
              <w:rPr>
                <w:sz w:val="18"/>
              </w:rPr>
            </w:r>
            <w:r>
              <w:rPr>
                <w:sz w:val="18"/>
              </w:rPr>
              <w:t>Facility Type = Off-Road Bicycle Path</w:t>
            </w:r>
          </w:p>
        </w:tc>
        <w:tc>
          <w:tcPr>
            <w:tcW w:type="dxa" w:w="2880"/>
          </w:tcPr>
          <w:p>
            <w:r>
              <w:rPr>
                <w:sz w:val="18"/>
              </w:rPr>
            </w:r>
            <w:r>
              <w:rPr>
                <w:sz w:val="18"/>
              </w:rPr>
              <w:t xml:space="preserve">Adjacent Sidewalk 0–1m </w:t>
            </w:r>
            <w:r>
              <w:rPr>
                <w:b/>
                <w:sz w:val="18"/>
              </w:rPr>
              <w:t>or</w:t>
            </w:r>
            <w:r>
              <w:rPr>
                <w:sz w:val="18"/>
              </w:rPr>
              <w:t xml:space="preserve"> 1–3m = Present</w:t>
            </w:r>
          </w:p>
        </w:tc>
      </w:tr>
      <w:tr>
        <w:tc>
          <w:tcPr>
            <w:tcW w:type="dxa" w:w="2880"/>
          </w:tcPr>
          <w:p>
            <w:r>
              <w:rPr>
                <w:sz w:val="18"/>
              </w:rPr>
            </w:r>
            <w:r>
              <w:rPr>
                <w:sz w:val="18"/>
              </w:rPr>
              <w:t>2</w:t>
            </w:r>
          </w:p>
        </w:tc>
        <w:tc>
          <w:tcPr>
            <w:tcW w:type="dxa" w:w="2880"/>
          </w:tcPr>
          <w:p>
            <w:r>
              <w:rPr>
                <w:sz w:val="18"/>
              </w:rPr>
            </w:r>
            <w:r>
              <w:rPr>
                <w:sz w:val="18"/>
              </w:rPr>
              <w:t>Facility Type = Mixed Traffic Road Lane</w:t>
            </w:r>
          </w:p>
        </w:tc>
        <w:tc>
          <w:tcPr>
            <w:tcW w:type="dxa" w:w="2880"/>
          </w:tcPr>
          <w:p>
            <w:r>
              <w:rPr>
                <w:sz w:val="18"/>
              </w:rPr>
            </w:r>
            <w:r>
              <w:rPr>
                <w:sz w:val="18"/>
              </w:rPr>
              <w:t>Intersection or Road Crossing = Present</w:t>
            </w:r>
          </w:p>
        </w:tc>
      </w:tr>
    </w:tbl>
    <w:p/>
    <w:p>
      <w:pPr>
        <w:spacing w:before="80" w:after="80"/>
        <w:ind w:left="504"/>
        <w:pBdr>
          <w:left w:val="single" w:sz="12" w:space="4" w:color="3182CE"/>
        </w:pBdr>
      </w:pPr>
      <w:r>
        <w:rPr>
          <w:i/>
          <w:color w:val="4A5568"/>
        </w:rPr>
        <w:t>**Note:** Warning behaviour (how warnings are displayed and how a coder acknowledges them) is subject to review. This section will be updated once the display approach is confirmed.</w:t>
      </w:r>
    </w:p>
    <w:p>
      <w:r>
        <w:br w:type="page"/>
      </w:r>
    </w:p>
    <w:p>
      <w:pPr>
        <w:pStyle w:val="Heading2"/>
        <w:spacing w:before="240"/>
      </w:pPr>
      <w:r>
        <w:t>3. Map View &amp; Analysis</w:t>
      </w:r>
    </w:p>
    <w:p>
      <w:r>
        <w:t>Map views appear in several PSAT workflows, especially Coding, Path Analysis, Treatment, and GIS Layers.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3.1 Segment Map in Coding</w:t>
      </w:r>
    </w:p>
    <w:p>
      <w:r>
        <w:t>On the Coding page, the map helps you:</w:t>
      </w:r>
    </w:p>
    <w:p>
      <w:pPr>
        <w:pStyle w:val="ListBullet"/>
      </w:pPr>
      <w:r>
        <w:t>click a segment to select it</w:t>
      </w:r>
    </w:p>
    <w:p>
      <w:pPr>
        <w:pStyle w:val="ListBullet"/>
      </w:pPr>
      <w:r>
        <w:t>see risk-band colouring for saved scoring results</w:t>
      </w:r>
    </w:p>
    <w:p>
      <w:pPr>
        <w:pStyle w:val="ListBullet"/>
      </w:pPr>
      <w:r>
        <w:t>view nearby GIS context for the current point</w:t>
      </w:r>
    </w:p>
    <w:p>
      <w:pPr>
        <w:pStyle w:val="ListBullet"/>
      </w:pPr>
      <w:r>
        <w:t>inspect the spatial position of the current segment</w:t>
      </w:r>
    </w:p>
    <w:p>
      <w:pPr>
        <w:pStyle w:val="Heading3"/>
        <w:spacing w:before="160"/>
      </w:pPr>
      <w:r>
        <w:t>3.2 Risk Colour Bands</w:t>
      </w:r>
    </w:p>
    <w:p>
      <w:r>
        <w:t xml:space="preserve">Segments are colour-coded by their </w:t>
      </w:r>
      <w:r>
        <w:rPr>
          <w:b/>
        </w:rPr>
        <w:t>highest relevant risk band</w:t>
      </w:r>
      <w:r>
        <w:t xml:space="preserve"> so you can quickly spot high-risk areas.</w:t>
      </w:r>
    </w:p>
    <w:p>
      <w: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Score</w:t>
            </w:r>
          </w:p>
        </w:tc>
        <w:tc>
          <w:tcPr>
            <w:tcW w:type="dxa" w:w="4320"/>
            <w:shd w:val="clear" w:color="auto" w:fill="EDF2F7"/>
          </w:tcPr>
          <w:p>
            <w:r>
              <w:rPr>
                <w:b/>
                <w:sz w:val="18"/>
              </w:rPr>
            </w:r>
            <w:r>
              <w:rPr>
                <w:b/>
                <w:sz w:val="18"/>
              </w:rPr>
              <w:t>Crash Type</w:t>
            </w:r>
          </w:p>
        </w:tc>
      </w:tr>
      <w:tr>
        <w:tc>
          <w:tcPr>
            <w:tcW w:type="dxa" w:w="4320"/>
          </w:tcPr>
          <w:p>
            <w:r>
              <w:rPr>
                <w:sz w:val="18"/>
              </w:rPr>
            </w:r>
            <w:r>
              <w:rPr>
                <w:sz w:val="18"/>
              </w:rPr>
            </w:r>
            <w:r>
              <w:rPr>
                <w:b/>
                <w:sz w:val="18"/>
              </w:rPr>
              <w:t>BB</w:t>
            </w:r>
            <w:r>
              <w:rPr>
                <w:sz w:val="18"/>
              </w:rPr>
            </w:r>
          </w:p>
        </w:tc>
        <w:tc>
          <w:tcPr>
            <w:tcW w:type="dxa" w:w="4320"/>
          </w:tcPr>
          <w:p>
            <w:r>
              <w:rPr>
                <w:sz w:val="18"/>
              </w:rPr>
            </w:r>
            <w:r>
              <w:rPr>
                <w:sz w:val="18"/>
              </w:rPr>
              <w:t>Bicyclist–Bicyclist</w:t>
            </w:r>
          </w:p>
        </w:tc>
      </w:tr>
      <w:tr>
        <w:tc>
          <w:tcPr>
            <w:tcW w:type="dxa" w:w="4320"/>
          </w:tcPr>
          <w:p>
            <w:r>
              <w:rPr>
                <w:sz w:val="18"/>
              </w:rPr>
            </w:r>
            <w:r>
              <w:rPr>
                <w:sz w:val="18"/>
              </w:rPr>
            </w:r>
            <w:r>
              <w:rPr>
                <w:b/>
                <w:sz w:val="18"/>
              </w:rPr>
              <w:t>BP</w:t>
            </w:r>
            <w:r>
              <w:rPr>
                <w:sz w:val="18"/>
              </w:rPr>
            </w:r>
          </w:p>
        </w:tc>
        <w:tc>
          <w:tcPr>
            <w:tcW w:type="dxa" w:w="4320"/>
          </w:tcPr>
          <w:p>
            <w:r>
              <w:rPr>
                <w:sz w:val="18"/>
              </w:rPr>
            </w:r>
            <w:r>
              <w:rPr>
                <w:sz w:val="18"/>
              </w:rPr>
              <w:t>Bicyclist–Pedestrian</w:t>
            </w:r>
          </w:p>
        </w:tc>
      </w:tr>
      <w:tr>
        <w:tc>
          <w:tcPr>
            <w:tcW w:type="dxa" w:w="4320"/>
          </w:tcPr>
          <w:p>
            <w:r>
              <w:rPr>
                <w:sz w:val="18"/>
              </w:rPr>
            </w:r>
            <w:r>
              <w:rPr>
                <w:sz w:val="18"/>
              </w:rPr>
            </w:r>
            <w:r>
              <w:rPr>
                <w:b/>
                <w:sz w:val="18"/>
              </w:rPr>
              <w:t>SB</w:t>
            </w:r>
            <w:r>
              <w:rPr>
                <w:sz w:val="18"/>
              </w:rPr>
            </w:r>
          </w:p>
        </w:tc>
        <w:tc>
          <w:tcPr>
            <w:tcW w:type="dxa" w:w="4320"/>
          </w:tcPr>
          <w:p>
            <w:r>
              <w:rPr>
                <w:sz w:val="18"/>
              </w:rPr>
            </w:r>
            <w:r>
              <w:rPr>
                <w:sz w:val="18"/>
              </w:rPr>
              <w:t>Single Bicyclist (departure/fall)</w:t>
            </w:r>
          </w:p>
        </w:tc>
      </w:tr>
      <w:tr>
        <w:tc>
          <w:tcPr>
            <w:tcW w:type="dxa" w:w="4320"/>
          </w:tcPr>
          <w:p>
            <w:r>
              <w:rPr>
                <w:sz w:val="18"/>
              </w:rPr>
            </w:r>
            <w:r>
              <w:rPr>
                <w:sz w:val="18"/>
              </w:rPr>
            </w:r>
            <w:r>
              <w:rPr>
                <w:b/>
                <w:sz w:val="18"/>
              </w:rPr>
              <w:t>VB</w:t>
            </w:r>
            <w:r>
              <w:rPr>
                <w:sz w:val="18"/>
              </w:rPr>
            </w:r>
          </w:p>
        </w:tc>
        <w:tc>
          <w:tcPr>
            <w:tcW w:type="dxa" w:w="4320"/>
          </w:tcPr>
          <w:p>
            <w:r>
              <w:rPr>
                <w:sz w:val="18"/>
              </w:rPr>
            </w:r>
            <w:r>
              <w:rPr>
                <w:sz w:val="18"/>
              </w:rPr>
              <w:t>Vehicle–Bicyclist</w:t>
            </w:r>
          </w:p>
        </w:tc>
      </w:tr>
    </w:tbl>
    <w:p/>
    <w:p>
      <w:pPr>
        <w:pStyle w:val="Heading4"/>
      </w:pPr>
      <w: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5</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5 – 10</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10 – 20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20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
      <w:pPr>
        <w:pStyle w:val="Heading4"/>
      </w:pPr>
      <w: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10</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10 – 25</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25 – 60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60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
      <w:pPr>
        <w:spacing w:before="80" w:after="80"/>
        <w:ind w:left="504"/>
        <w:pBdr>
          <w:left w:val="single" w:sz="12" w:space="4" w:color="3182CE"/>
        </w:pBdr>
      </w:pPr>
      <w:r>
        <w:rPr>
          <w:i/>
          <w:color w:val="4A5568"/>
        </w:rPr>
        <w:t>**Overall Risk Level Band** = the **highest** band across BB, BP, SB, and VB for that segment. A single Extreme sub-score makes the overall band Extreme regardless of the others.</w:t>
      </w:r>
    </w:p>
    <w:p>
      <w:pPr>
        <w:pStyle w:val="Heading3"/>
        <w:spacing w:before="160"/>
      </w:pPr>
      <w:r>
        <w:t>3.3 GIS Context</w:t>
      </w:r>
    </w:p>
    <w:p>
      <w:r>
        <w:t xml:space="preserve">Depending on the page and workflow, PSAT can show nearby GIS information within a </w:t>
      </w:r>
      <w:r>
        <w:rPr>
          <w:b/>
        </w:rPr>
        <w:t>5 m radius</w:t>
      </w:r>
      <w:r>
        <w:t xml:space="preserve"> of the current segment, such as:</w:t>
      </w:r>
    </w:p>
    <w:p>
      <w:pPr>
        <w:pStyle w:val="ListBullet"/>
      </w:pPr>
      <w:r>
        <w:t>cycling paths, shared paths, and footpaths</w:t>
      </w:r>
    </w:p>
    <w:p>
      <w:pPr>
        <w:pStyle w:val="ListBullet"/>
      </w:pPr>
      <w:r>
        <w:t>road crossings and zebra crossings</w:t>
      </w:r>
    </w:p>
    <w:p>
      <w:pPr>
        <w:pStyle w:val="ListBullet"/>
      </w:pPr>
      <w:r>
        <w:t>bus stops and MRT-related features</w:t>
      </w:r>
    </w:p>
    <w:p>
      <w:pPr>
        <w:pStyle w:val="ListBullet"/>
      </w:pPr>
      <w:r>
        <w:t>road-name and planning-area context</w:t>
      </w:r>
    </w:p>
    <w:p>
      <w:pPr>
        <w:pStyle w:val="ListBullet"/>
      </w:pPr>
      <w:r>
        <w:t>width, curvature, and gradient analysis overlays</w:t>
      </w:r>
    </w:p>
    <w:p>
      <w:pPr>
        <w:pStyle w:val="Heading3"/>
        <w:spacing w:before="160"/>
      </w:pPr>
      <w:r>
        <w:t>3.4 GIS Layers Page</w:t>
      </w:r>
    </w:p>
    <w:p>
      <w:r>
        <w:t xml:space="preserve">Use the dedicated </w:t>
      </w:r>
      <w:r>
        <w:rPr>
          <w:b/>
        </w:rPr>
        <w:t>GIS Layers</w:t>
      </w:r>
      <w:r>
        <w:t xml:space="preserve"> page (accessible from the sidebar) when you want to inspect the raw shapefile layers themselves rather than just the map context around a segment.</w:t>
      </w:r>
    </w:p>
    <w:p>
      <w:r>
        <w:t>That page lets you preview available layers, review their metadata, and add or replace GIS files when needed.</w:t>
      </w:r>
    </w:p>
    <w:p>
      <w:r>
        <w:br w:type="page"/>
      </w:r>
    </w:p>
    <w:p>
      <w:pPr>
        <w:pStyle w:val="Heading2"/>
        <w:spacing w:before="240"/>
      </w:pPr>
      <w:r>
        <w:t>4. Path Analysis</w:t>
      </w:r>
    </w:p>
    <w:p>
      <w:r>
        <w:t>The Path Analysis page is the multi-project analysis workspace.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4.1 Select Projects</w:t>
      </w:r>
    </w:p>
    <w:p>
      <w:r>
        <w:t xml:space="preserve">You can select one or more projects to analyse together. The search box matches both </w:t>
      </w:r>
      <w:r>
        <w:rPr>
          <w:b/>
        </w:rPr>
        <w:t>project names</w:t>
      </w:r>
      <w:r>
        <w:t xml:space="preserve"> and </w:t>
      </w:r>
      <w:r>
        <w:rPr>
          <w:b/>
        </w:rPr>
        <w:t>source road names</w:t>
      </w:r>
      <w:r>
        <w:t>, so you can find projects even when the project title and road name differ.</w:t>
      </w:r>
    </w:p>
    <w:p>
      <w:pPr>
        <w:pStyle w:val="Heading3"/>
        <w:spacing w:before="160"/>
      </w:pPr>
      <w:r>
        <w:t>4.2 Filter Before Loading</w:t>
      </w:r>
    </w:p>
    <w:p>
      <w: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Filter</w:t>
            </w:r>
          </w:p>
        </w:tc>
        <w:tc>
          <w:tcPr>
            <w:tcW w:type="dxa" w:w="4320"/>
            <w:shd w:val="clear" w:color="auto" w:fill="EDF2F7"/>
          </w:tcPr>
          <w:p>
            <w:r>
              <w:rPr>
                <w:b/>
                <w:sz w:val="18"/>
              </w:rPr>
            </w:r>
            <w:r>
              <w:rPr>
                <w:b/>
                <w:sz w:val="18"/>
              </w:rPr>
              <w:t>Description</w:t>
            </w:r>
          </w:p>
        </w:tc>
      </w:tr>
      <w:tr>
        <w:tc>
          <w:tcPr>
            <w:tcW w:type="dxa" w:w="4320"/>
          </w:tcPr>
          <w:p>
            <w:r>
              <w:rPr>
                <w:sz w:val="18"/>
              </w:rPr>
            </w:r>
            <w:r>
              <w:rPr>
                <w:sz w:val="18"/>
              </w:rPr>
              <w:t>Project or road name</w:t>
            </w:r>
          </w:p>
        </w:tc>
        <w:tc>
          <w:tcPr>
            <w:tcW w:type="dxa" w:w="4320"/>
          </w:tcPr>
          <w:p>
            <w:r>
              <w:rPr>
                <w:sz w:val="18"/>
              </w:rPr>
            </w:r>
            <w:r>
              <w:rPr>
                <w:sz w:val="18"/>
              </w:rPr>
              <w:t>Text search</w:t>
            </w:r>
          </w:p>
        </w:tc>
      </w:tr>
      <w:tr>
        <w:tc>
          <w:tcPr>
            <w:tcW w:type="dxa" w:w="4320"/>
          </w:tcPr>
          <w:p>
            <w:r>
              <w:rPr>
                <w:sz w:val="18"/>
              </w:rPr>
            </w:r>
            <w:r>
              <w:rPr>
                <w:sz w:val="18"/>
              </w:rPr>
              <w:t>Tag</w:t>
            </w:r>
          </w:p>
        </w:tc>
        <w:tc>
          <w:tcPr>
            <w:tcW w:type="dxa" w:w="4320"/>
          </w:tcPr>
          <w:p>
            <w:r>
              <w:rPr>
                <w:sz w:val="18"/>
              </w:rPr>
            </w:r>
            <w:r>
              <w:rPr>
                <w:sz w:val="18"/>
              </w:rPr>
              <w:t>e.g. NSC, AMK, Pre, Post</w:t>
            </w:r>
          </w:p>
        </w:tc>
      </w:tr>
      <w:tr>
        <w:tc>
          <w:tcPr>
            <w:tcW w:type="dxa" w:w="4320"/>
          </w:tcPr>
          <w:p>
            <w:r>
              <w:rPr>
                <w:sz w:val="18"/>
              </w:rPr>
            </w:r>
            <w:r>
              <w:rPr>
                <w:sz w:val="18"/>
              </w:rPr>
              <w:t>Date created range</w:t>
            </w:r>
          </w:p>
        </w:tc>
        <w:tc>
          <w:tcPr>
            <w:tcW w:type="dxa" w:w="4320"/>
          </w:tcPr>
          <w:p>
            <w:r>
              <w:rPr>
                <w:sz w:val="18"/>
              </w:rPr>
            </w:r>
            <w:r>
              <w:rPr>
                <w:sz w:val="18"/>
              </w:rPr>
              <w:t>Filter projects created within a date window</w:t>
            </w:r>
          </w:p>
        </w:tc>
      </w:tr>
      <w:tr>
        <w:tc>
          <w:tcPr>
            <w:tcW w:type="dxa" w:w="4320"/>
          </w:tcPr>
          <w:p>
            <w:r>
              <w:rPr>
                <w:sz w:val="18"/>
              </w:rPr>
            </w:r>
            <w:r>
              <w:rPr>
                <w:sz w:val="18"/>
              </w:rPr>
              <w:t>Last updated range</w:t>
            </w:r>
          </w:p>
        </w:tc>
        <w:tc>
          <w:tcPr>
            <w:tcW w:type="dxa" w:w="4320"/>
          </w:tcPr>
          <w:p>
            <w:r>
              <w:rPr>
                <w:sz w:val="18"/>
              </w:rPr>
            </w:r>
            <w:r>
              <w:rPr>
                <w:sz w:val="18"/>
              </w:rPr>
              <w:t>Filter projects updated within a date window</w:t>
            </w:r>
          </w:p>
        </w:tc>
      </w:tr>
    </w:tbl>
    <w:p/>
    <w:p>
      <w:pPr>
        <w:pStyle w:val="Heading3"/>
        <w:spacing w:before="160"/>
      </w:pPr>
      <w:r>
        <w:t>4.3 Analyse Loaded Data</w:t>
      </w:r>
    </w:p>
    <w:p>
      <w:r>
        <w:t>After loading projects, you can:</w:t>
      </w:r>
    </w:p>
    <w:p>
      <w:pPr>
        <w:pStyle w:val="ListBullet"/>
      </w:pPr>
      <w:r>
        <w:t xml:space="preserve">choose </w:t>
      </w:r>
      <w:r>
        <w:rPr>
          <w:b/>
        </w:rPr>
        <w:t>up to five attributes</w:t>
      </w:r>
      <w:r>
        <w:t xml:space="preserve"> to focus on</w:t>
      </w:r>
    </w:p>
    <w:p>
      <w:pPr>
        <w:pStyle w:val="ListBullet"/>
      </w:pPr>
      <w:r>
        <w:t>apply segment-level filters (see sections below)</w:t>
      </w:r>
    </w:p>
    <w:p>
      <w:pPr>
        <w:pStyle w:val="ListBullet"/>
      </w:pPr>
      <w:r>
        <w:t>view attribute distributions and aggregated score-band summaries</w:t>
      </w:r>
    </w:p>
    <w:p>
      <w:pPr>
        <w:pStyle w:val="ListBullet"/>
      </w:pPr>
      <w:r>
        <w:t>inspect filtered segments on the map and in the table</w:t>
      </w:r>
    </w:p>
    <w:p>
      <w:pPr>
        <w:pStyle w:val="ListBullet"/>
      </w:pPr>
      <w:r>
        <w:t>click a segment to navigate to the Coding page to make edits</w:t>
      </w:r>
    </w:p>
    <w:p>
      <w:pPr>
        <w:pStyle w:val="ListBullet"/>
      </w:pPr>
      <w:r>
        <w:t xml:space="preserve">click </w:t>
      </w:r>
      <w:r>
        <w:rPr>
          <w:b/>
        </w:rPr>
        <w:t>Back to Analysis</w:t>
      </w:r>
      <w:r>
        <w:t xml:space="preserve"> to return and continue</w:t>
      </w:r>
    </w:p>
    <w:p>
      <w:pPr>
        <w:pStyle w:val="Heading4"/>
      </w:pPr>
      <w:r>
        <w:t>4.3.1 Attribute Filters and Finer Filtering</w:t>
      </w:r>
    </w:p>
    <w:p>
      <w:r>
        <w:t xml:space="preserve">When you select an attribute for analysis, you can filter segments by its coded values. Attributes marked </w:t>
      </w:r>
      <w:r>
        <w:rPr>
          <w:b/>
        </w:rPr>
        <w:t>❖</w:t>
      </w:r>
      <w:r>
        <w:t xml:space="preserve"> also support </w:t>
      </w:r>
      <w:r>
        <w:rPr>
          <w:b/>
        </w:rPr>
        <w:t>finer filtering</w:t>
      </w:r>
      <w:r>
        <w:t xml:space="preserve"> — selecting a specific value (e.g. *Present*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Filter Values</w:t>
            </w:r>
          </w:p>
        </w:tc>
        <w:tc>
          <w:tcPr>
            <w:tcW w:type="dxa" w:w="2880"/>
            <w:shd w:val="clear" w:color="auto" w:fill="EDF2F7"/>
          </w:tcPr>
          <w:p>
            <w:r>
              <w:rPr>
                <w:b/>
                <w:sz w:val="18"/>
              </w:rPr>
            </w:r>
            <w:r>
              <w:rPr>
                <w:b/>
                <w:sz w:val="18"/>
              </w:rPr>
              <w:t>Finer Filter Sub-categories (❖ = available)</w:t>
            </w:r>
          </w:p>
        </w:tc>
      </w:tr>
      <w:tr>
        <w:tc>
          <w:tcPr>
            <w:tcW w:type="dxa" w:w="2880"/>
          </w:tcPr>
          <w:p>
            <w:r>
              <w:rPr>
                <w:sz w:val="18"/>
              </w:rPr>
            </w:r>
            <w:r>
              <w:rPr>
                <w:sz w:val="18"/>
              </w:rPr>
              <w:t>Facility Type</w:t>
            </w:r>
          </w:p>
        </w:tc>
        <w:tc>
          <w:tcPr>
            <w:tcW w:type="dxa" w:w="2880"/>
          </w:tcPr>
          <w:p>
            <w:r>
              <w:rPr>
                <w:sz w:val="18"/>
              </w:rPr>
            </w:r>
            <w:r>
              <w:rPr>
                <w:sz w:val="18"/>
              </w:rPr>
              <w:t>Sidewalk; Multi-Use Path; Off-Road Bicycle Path; On-road Bicycle Lane; Road Shoulder; Mixed Traffic Road Lane</w:t>
            </w:r>
          </w:p>
        </w:tc>
        <w:tc>
          <w:tcPr>
            <w:tcW w:type="dxa" w:w="2880"/>
          </w:tcPr>
          <w:p>
            <w:r>
              <w:rPr>
                <w:sz w:val="18"/>
              </w:rPr>
            </w:r>
            <w:r>
              <w:rPr>
                <w:sz w:val="18"/>
              </w:rPr>
              <w:t>—</w:t>
            </w:r>
          </w:p>
        </w:tc>
      </w:tr>
      <w:tr>
        <w:tc>
          <w:tcPr>
            <w:tcW w:type="dxa" w:w="2880"/>
          </w:tcPr>
          <w:p>
            <w:r>
              <w:rPr>
                <w:sz w:val="18"/>
              </w:rPr>
            </w:r>
            <w:r>
              <w:rPr>
                <w:sz w:val="18"/>
              </w:rPr>
              <w:t>Area Type</w:t>
            </w:r>
          </w:p>
        </w:tc>
        <w:tc>
          <w:tcPr>
            <w:tcW w:type="dxa" w:w="2880"/>
          </w:tcPr>
          <w:p>
            <w:r>
              <w:rPr>
                <w:sz w:val="18"/>
              </w:rPr>
            </w:r>
            <w:r>
              <w:rPr>
                <w:sz w:val="18"/>
              </w:rPr>
              <w:t>Urban/CBD; Suburban; Rural; Industrial; Recreational</w:t>
            </w:r>
          </w:p>
        </w:tc>
        <w:tc>
          <w:tcPr>
            <w:tcW w:type="dxa" w:w="2880"/>
          </w:tcPr>
          <w:p>
            <w:r>
              <w:rPr>
                <w:sz w:val="18"/>
              </w:rPr>
            </w:r>
            <w:r>
              <w:rPr>
                <w:sz w:val="18"/>
              </w:rPr>
              <w:t>—</w:t>
            </w:r>
          </w:p>
        </w:tc>
      </w:tr>
      <w:tr>
        <w:tc>
          <w:tcPr>
            <w:tcW w:type="dxa" w:w="2880"/>
          </w:tcPr>
          <w:p>
            <w:r>
              <w:rPr>
                <w:sz w:val="18"/>
              </w:rPr>
            </w:r>
            <w:r>
              <w:rPr>
                <w:sz w:val="18"/>
              </w:rPr>
              <w:t>Adjacent Road Lane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Road Lane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Facility Width per Direction </w:t>
            </w:r>
            <w:r>
              <w:rPr>
                <w:b/>
                <w:sz w:val="18"/>
              </w:rPr>
              <w:t>❖</w:t>
            </w:r>
            <w:r>
              <w:rPr>
                <w:sz w:val="18"/>
              </w:rPr>
            </w:r>
          </w:p>
        </w:tc>
        <w:tc>
          <w:tcPr>
            <w:tcW w:type="dxa" w:w="2880"/>
          </w:tcPr>
          <w:p>
            <w:r>
              <w:rPr>
                <w:sz w:val="18"/>
              </w:rPr>
            </w:r>
            <w:r>
              <w:rPr>
                <w:sz w:val="18"/>
              </w:rPr>
              <w:t>Very Narrow; Narrow; Wide</w:t>
            </w:r>
          </w:p>
        </w:tc>
        <w:tc>
          <w:tcPr>
            <w:tcW w:type="dxa" w:w="2880"/>
          </w:tcPr>
          <w:p>
            <w:r>
              <w:rPr>
                <w:sz w:val="18"/>
              </w:rPr>
            </w:r>
            <w:r>
              <w:rPr>
                <w:sz w:val="18"/>
              </w:rPr>
              <w:t>Very Narrow: ≤1.5m; &gt;1.5–1.8m; &gt;1.8–&lt;2m · Narrow: 2–&lt;3.5m; 3.5–4m · Wide: &gt;4m</w:t>
            </w:r>
          </w:p>
        </w:tc>
      </w:tr>
      <w:tr>
        <w:tc>
          <w:tcPr>
            <w:tcW w:type="dxa" w:w="2880"/>
          </w:tcPr>
          <w:p>
            <w:r>
              <w:rPr>
                <w:sz w:val="18"/>
              </w:rPr>
            </w:r>
            <w:r>
              <w:rPr>
                <w:sz w:val="18"/>
              </w:rPr>
              <w:t>Flow Direction</w:t>
            </w:r>
          </w:p>
        </w:tc>
        <w:tc>
          <w:tcPr>
            <w:tcW w:type="dxa" w:w="2880"/>
          </w:tcPr>
          <w:p>
            <w:r>
              <w:rPr>
                <w:sz w:val="18"/>
              </w:rPr>
            </w:r>
            <w:r>
              <w:rPr>
                <w:sz w:val="18"/>
              </w:rPr>
              <w:t>One Way; Two Way</w:t>
            </w:r>
          </w:p>
        </w:tc>
        <w:tc>
          <w:tcPr>
            <w:tcW w:type="dxa" w:w="2880"/>
          </w:tcPr>
          <w:p>
            <w:r>
              <w:rPr>
                <w:sz w:val="18"/>
              </w:rPr>
            </w:r>
            <w:r>
              <w:rPr>
                <w:sz w:val="18"/>
              </w:rPr>
              <w:t>—</w:t>
            </w:r>
          </w:p>
        </w:tc>
      </w:tr>
      <w:tr>
        <w:tc>
          <w:tcPr>
            <w:tcW w:type="dxa" w:w="2880"/>
          </w:tcPr>
          <w:p>
            <w:r>
              <w:rPr>
                <w:sz w:val="18"/>
              </w:rPr>
            </w:r>
            <w:r>
              <w:rPr>
                <w:sz w:val="18"/>
              </w:rPr>
              <w:t>Grade</w:t>
            </w:r>
          </w:p>
        </w:tc>
        <w:tc>
          <w:tcPr>
            <w:tcW w:type="dxa" w:w="2880"/>
          </w:tcPr>
          <w:p>
            <w:r>
              <w:rPr>
                <w:sz w:val="18"/>
              </w:rPr>
            </w:r>
            <w:r>
              <w:rPr>
                <w:sz w:val="18"/>
              </w:rPr>
              <w:t>≤2° (1:25); 2.9° (1:20); 3.8° (1:15); 4.7° (1:12); ≥5°</w:t>
            </w:r>
          </w:p>
        </w:tc>
        <w:tc>
          <w:tcPr>
            <w:tcW w:type="dxa" w:w="2880"/>
          </w:tcPr>
          <w:p>
            <w:r>
              <w:rPr>
                <w:sz w:val="18"/>
              </w:rPr>
            </w:r>
            <w:r>
              <w:rPr>
                <w:sz w:val="18"/>
              </w:rPr>
              <w:t>—</w:t>
            </w:r>
          </w:p>
        </w:tc>
      </w:tr>
      <w:tr>
        <w:tc>
          <w:tcPr>
            <w:tcW w:type="dxa" w:w="2880"/>
          </w:tcPr>
          <w:p>
            <w:r>
              <w:rPr>
                <w:sz w:val="18"/>
              </w:rPr>
            </w:r>
            <w:r>
              <w:rPr>
                <w:sz w:val="18"/>
              </w:rPr>
              <w:t xml:space="preserve">Curvature </w:t>
            </w:r>
            <w:r>
              <w:rPr>
                <w:b/>
                <w:sz w:val="18"/>
              </w:rPr>
              <w:t>❖</w:t>
            </w:r>
            <w:r>
              <w:rPr>
                <w:sz w:val="18"/>
              </w:rPr>
            </w:r>
          </w:p>
        </w:tc>
        <w:tc>
          <w:tcPr>
            <w:tcW w:type="dxa" w:w="2880"/>
          </w:tcPr>
          <w:p>
            <w:r>
              <w:rPr>
                <w:sz w:val="18"/>
              </w:rPr>
            </w:r>
            <w:r>
              <w:rPr>
                <w:sz w:val="18"/>
              </w:rPr>
              <w:t>Sharp Turn Present; No Sharp Turn Present</w:t>
            </w:r>
          </w:p>
        </w:tc>
        <w:tc>
          <w:tcPr>
            <w:tcW w:type="dxa" w:w="2880"/>
          </w:tcPr>
          <w:p>
            <w:r>
              <w:rPr>
                <w:sz w:val="18"/>
              </w:rPr>
            </w:r>
            <w:r>
              <w:rPr>
                <w:sz w:val="18"/>
              </w:rPr>
              <w:t>Sharp Turn: &lt;6.5m; 6.5–&lt;10m; Path Junction · No Sharp Turn: 10–18m; &gt;18m</w:t>
            </w:r>
          </w:p>
        </w:tc>
      </w:tr>
      <w:tr>
        <w:tc>
          <w:tcPr>
            <w:tcW w:type="dxa" w:w="2880"/>
          </w:tcPr>
          <w:p>
            <w:r>
              <w:rPr>
                <w:sz w:val="18"/>
              </w:rPr>
            </w:r>
            <w:r>
              <w:rPr>
                <w:sz w:val="18"/>
              </w:rPr>
              <w:t>Street Lighting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Delineation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Cycling Path; Red Stripe; Signalised Crossing; Traffic Crossing; Zebra Crossing &lt;br&gt; When "Not Present": Faded Marking</w:t>
            </w:r>
          </w:p>
        </w:tc>
      </w:tr>
      <w:tr>
        <w:tc>
          <w:tcPr>
            <w:tcW w:type="dxa" w:w="2880"/>
          </w:tcPr>
          <w:p>
            <w:r>
              <w:rPr>
                <w:sz w:val="18"/>
              </w:rPr>
            </w:r>
            <w:r>
              <w:rPr>
                <w:sz w:val="18"/>
              </w:rPr>
              <w:t xml:space="preserve">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Lamp Post; Traffic Light; Pillar; Bollards; Fence; Vegetation; Others</w:t>
            </w:r>
          </w:p>
        </w:tc>
      </w:tr>
      <w:tr>
        <w:tc>
          <w:tcPr>
            <w:tcW w:type="dxa" w:w="2880"/>
          </w:tcPr>
          <w:p>
            <w:r>
              <w:rPr>
                <w:sz w:val="18"/>
              </w:rPr>
            </w:r>
            <w:r>
              <w:rPr>
                <w:sz w:val="18"/>
              </w:rPr>
              <w:t xml:space="preserve">Non-Fixed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Barrier; Bins; Bicycle; Cone; Others</w:t>
            </w:r>
          </w:p>
        </w:tc>
      </w:tr>
      <w:tr>
        <w:tc>
          <w:tcPr>
            <w:tcW w:type="dxa" w:w="2880"/>
          </w:tcPr>
          <w:p>
            <w:r>
              <w:rPr>
                <w:sz w:val="18"/>
              </w:rPr>
            </w:r>
            <w:r>
              <w:rPr>
                <w:sz w:val="18"/>
              </w:rPr>
              <w:t>Light Segregation</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Intersection or Road Crossing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Crossing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Zebra Crossing; Signalised PC; Bicycle Crossing; Unsignalised Junction; Development Access</w:t>
            </w:r>
          </w:p>
        </w:tc>
      </w:tr>
      <w:tr>
        <w:tc>
          <w:tcPr>
            <w:tcW w:type="dxa" w:w="2880"/>
          </w:tcPr>
          <w:p>
            <w:r>
              <w:rPr>
                <w:sz w:val="18"/>
              </w:rPr>
            </w:r>
            <w:r>
              <w:rPr>
                <w:sz w:val="18"/>
              </w:rPr>
              <w:t>Property Access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Tram or Train Rails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Major Surface Deformation or Drain Opening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Footpath crack; Footpath uneven; Footpath Uneven IMU</w:t>
            </w:r>
          </w:p>
        </w:tc>
      </w:tr>
      <w:tr>
        <w:tc>
          <w:tcPr>
            <w:tcW w:type="dxa" w:w="2880"/>
          </w:tcPr>
          <w:p>
            <w:r>
              <w:rPr>
                <w:sz w:val="18"/>
              </w:rPr>
            </w:r>
            <w:r>
              <w:rPr>
                <w:sz w:val="18"/>
              </w:rPr>
              <w:t>Peak Pedestrian Flow</w:t>
            </w:r>
          </w:p>
        </w:tc>
        <w:tc>
          <w:tcPr>
            <w:tcW w:type="dxa" w:w="2880"/>
          </w:tcPr>
          <w:p>
            <w:r>
              <w:rPr>
                <w:sz w:val="18"/>
              </w:rPr>
            </w:r>
            <w:r>
              <w:rPr>
                <w:sz w:val="18"/>
              </w:rPr>
              <w:t>None; Low; Moderate to High</w:t>
            </w:r>
          </w:p>
        </w:tc>
        <w:tc>
          <w:tcPr>
            <w:tcW w:type="dxa" w:w="2880"/>
          </w:tcPr>
          <w:p>
            <w:r>
              <w:rPr>
                <w:sz w:val="18"/>
              </w:rPr>
            </w:r>
            <w:r>
              <w:rPr>
                <w:sz w:val="18"/>
              </w:rPr>
              <w:t>—</w:t>
            </w:r>
          </w:p>
        </w:tc>
      </w:tr>
      <w:tr>
        <w:tc>
          <w:tcPr>
            <w:tcW w:type="dxa" w:w="2880"/>
          </w:tcPr>
          <w:p>
            <w:r>
              <w:rPr>
                <w:sz w:val="18"/>
              </w:rPr>
            </w:r>
            <w:r>
              <w:rPr>
                <w:sz w:val="18"/>
              </w:rPr>
              <w:t>Peak Bicycle/LV Traffic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Observed Proportion of Cargo Bikes</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Heavy Vehicle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Bicycle/LV Speed – Average</w:t>
            </w:r>
          </w:p>
        </w:tc>
        <w:tc>
          <w:tcPr>
            <w:tcW w:type="dxa" w:w="2880"/>
          </w:tcPr>
          <w:p>
            <w:r>
              <w:rPr>
                <w:sz w:val="18"/>
              </w:rPr>
            </w:r>
            <w:r>
              <w:rPr>
                <w:sz w:val="18"/>
              </w:rPr>
              <w:t>&lt; 20 km/h; ≥ 20 km/h</w:t>
            </w:r>
          </w:p>
        </w:tc>
        <w:tc>
          <w:tcPr>
            <w:tcW w:type="dxa" w:w="2880"/>
          </w:tcPr>
          <w:p>
            <w:r>
              <w:rPr>
                <w:sz w:val="18"/>
              </w:rPr>
            </w:r>
            <w:r>
              <w:rPr>
                <w:sz w:val="18"/>
              </w:rPr>
              <w:t>—</w:t>
            </w:r>
          </w:p>
        </w:tc>
      </w:tr>
      <w:tr>
        <w:tc>
          <w:tcPr>
            <w:tcW w:type="dxa" w:w="2880"/>
          </w:tcPr>
          <w:p>
            <w:r>
              <w:rPr>
                <w:sz w:val="18"/>
              </w:rPr>
            </w:r>
            <w:r>
              <w:rPr>
                <w:sz w:val="18"/>
              </w:rPr>
              <w:t>Road Speed Limit</w:t>
            </w:r>
          </w:p>
        </w:tc>
        <w:tc>
          <w:tcPr>
            <w:tcW w:type="dxa" w:w="2880"/>
          </w:tcPr>
          <w:p>
            <w:r>
              <w:rPr>
                <w:sz w:val="18"/>
              </w:rPr>
            </w:r>
            <w:r>
              <w:rPr>
                <w:sz w:val="18"/>
              </w:rPr>
              <w:t>NA; 30 km/h; 40 km/h; 50 km/h; 60 km/h; 70 km/h; 80 km/h; 90 km/h</w:t>
            </w:r>
          </w:p>
        </w:tc>
        <w:tc>
          <w:tcPr>
            <w:tcW w:type="dxa" w:w="2880"/>
          </w:tcPr>
          <w:p>
            <w:r>
              <w:rPr>
                <w:sz w:val="18"/>
              </w:rPr>
            </w:r>
            <w:r>
              <w:rPr>
                <w:sz w:val="18"/>
              </w:rPr>
              <w:t>—</w:t>
            </w:r>
          </w:p>
        </w:tc>
      </w:tr>
      <w:tr>
        <w:tc>
          <w:tcPr>
            <w:tcW w:type="dxa" w:w="2880"/>
          </w:tcPr>
          <w:p>
            <w:r>
              <w:rPr>
                <w:sz w:val="18"/>
              </w:rPr>
            </w:r>
            <w:r>
              <w:rPr>
                <w:sz w:val="18"/>
              </w:rPr>
              <w:t>Overall Risk Level Band</w:t>
            </w:r>
          </w:p>
        </w:tc>
        <w:tc>
          <w:tcPr>
            <w:tcW w:type="dxa" w:w="2880"/>
          </w:tcPr>
          <w:p>
            <w:r>
              <w:rPr>
                <w:sz w:val="18"/>
              </w:rPr>
            </w:r>
            <w:r>
              <w:rPr>
                <w:sz w:val="18"/>
              </w:rPr>
              <w:t>1 (Low); 2 (Medium); 3 (High); 4 (Extreme)</w:t>
            </w:r>
          </w:p>
        </w:tc>
        <w:tc>
          <w:tcPr>
            <w:tcW w:type="dxa" w:w="2880"/>
          </w:tcPr>
          <w:p>
            <w:r>
              <w:rPr>
                <w:sz w:val="18"/>
              </w:rPr>
            </w:r>
            <w:r>
              <w:rPr>
                <w:sz w:val="18"/>
              </w:rPr>
              <w:t>—</w:t>
            </w:r>
          </w:p>
        </w:tc>
      </w:tr>
    </w:tbl>
    <w:p/>
    <w:p>
      <w:pPr>
        <w:pStyle w:val="Heading4"/>
      </w:pPr>
      <w:r>
        <w:t>4.3.2 Finer Filtering — Sub-category Options</w:t>
      </w:r>
    </w:p>
    <w:p>
      <w:r>
        <w:t xml:space="preserve">Selecting a top-level filter value for any attribute marked </w:t>
      </w:r>
      <w:r>
        <w:rPr>
          <w:b/>
        </w:rPr>
        <w:t>❖</w:t>
      </w:r>
      <w:r>
        <w:t xml:space="preserve"> reveals a secondary sub-category dropdown. Each sub-category is shown with a distinct colour on the map.</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Trigger Value</w:t>
            </w:r>
          </w:p>
        </w:tc>
        <w:tc>
          <w:tcPr>
            <w:tcW w:type="dxa" w:w="2880"/>
            <w:shd w:val="clear" w:color="auto" w:fill="EDF2F7"/>
          </w:tcPr>
          <w:p>
            <w:r>
              <w:rPr>
                <w:b/>
                <w:sz w:val="18"/>
              </w:rPr>
            </w:r>
            <w:r>
              <w:rPr>
                <w:b/>
                <w:sz w:val="18"/>
              </w:rPr>
              <w:t>Sub-category Options</w:t>
            </w:r>
          </w:p>
        </w:tc>
      </w:tr>
      <w:tr>
        <w:tc>
          <w:tcPr>
            <w:tcW w:type="dxa" w:w="2880"/>
          </w:tcPr>
          <w:p>
            <w:r>
              <w:rPr>
                <w:sz w:val="18"/>
              </w:rPr>
            </w:r>
            <w:r>
              <w:rPr>
                <w:sz w:val="18"/>
              </w:rPr>
              <w:t>Facility Width per Direction</w:t>
            </w:r>
          </w:p>
        </w:tc>
        <w:tc>
          <w:tcPr>
            <w:tcW w:type="dxa" w:w="2880"/>
          </w:tcPr>
          <w:p>
            <w:r>
              <w:rPr>
                <w:sz w:val="18"/>
              </w:rPr>
            </w:r>
            <w:r>
              <w:rPr>
                <w:sz w:val="18"/>
              </w:rPr>
              <w:t>Very Narrow</w:t>
            </w:r>
          </w:p>
        </w:tc>
        <w:tc>
          <w:tcPr>
            <w:tcW w:type="dxa" w:w="2880"/>
          </w:tcPr>
          <w:p>
            <w:r>
              <w:rPr>
                <w:sz w:val="18"/>
              </w:rPr>
            </w:r>
            <w:r>
              <w:rPr>
                <w:sz w:val="18"/>
              </w:rPr>
              <w:t>≤1.5 m; &gt;1.5–1.8 m; &gt;1.8–&lt;2 m</w:t>
            </w:r>
          </w:p>
        </w:tc>
      </w:tr>
      <w:tr>
        <w:tc>
          <w:tcPr>
            <w:tcW w:type="dxa" w:w="2880"/>
          </w:tcPr>
          <w:p>
            <w:r>
              <w:rPr>
                <w:sz w:val="18"/>
              </w:rPr>
            </w:r>
            <w:r>
              <w:rPr>
                <w:sz w:val="18"/>
              </w:rPr>
              <w:t>Facility Width per Direction</w:t>
            </w:r>
          </w:p>
        </w:tc>
        <w:tc>
          <w:tcPr>
            <w:tcW w:type="dxa" w:w="2880"/>
          </w:tcPr>
          <w:p>
            <w:r>
              <w:rPr>
                <w:sz w:val="18"/>
              </w:rPr>
            </w:r>
            <w:r>
              <w:rPr>
                <w:sz w:val="18"/>
              </w:rPr>
              <w:t>Narrow</w:t>
            </w:r>
          </w:p>
        </w:tc>
        <w:tc>
          <w:tcPr>
            <w:tcW w:type="dxa" w:w="2880"/>
          </w:tcPr>
          <w:p>
            <w:r>
              <w:rPr>
                <w:sz w:val="18"/>
              </w:rPr>
            </w:r>
            <w:r>
              <w:rPr>
                <w:sz w:val="18"/>
              </w:rPr>
              <w:t>2–&lt;3.5 m; 3.5–4 m</w:t>
            </w:r>
          </w:p>
        </w:tc>
      </w:tr>
      <w:tr>
        <w:tc>
          <w:tcPr>
            <w:tcW w:type="dxa" w:w="2880"/>
          </w:tcPr>
          <w:p>
            <w:r>
              <w:rPr>
                <w:sz w:val="18"/>
              </w:rPr>
            </w:r>
            <w:r>
              <w:rPr>
                <w:sz w:val="18"/>
              </w:rPr>
              <w:t>Facility Width per Direction</w:t>
            </w:r>
          </w:p>
        </w:tc>
        <w:tc>
          <w:tcPr>
            <w:tcW w:type="dxa" w:w="2880"/>
          </w:tcPr>
          <w:p>
            <w:r>
              <w:rPr>
                <w:sz w:val="18"/>
              </w:rPr>
            </w:r>
            <w:r>
              <w:rPr>
                <w:sz w:val="18"/>
              </w:rPr>
              <w:t>Wide</w:t>
            </w:r>
          </w:p>
        </w:tc>
        <w:tc>
          <w:tcPr>
            <w:tcW w:type="dxa" w:w="2880"/>
          </w:tcPr>
          <w:p>
            <w:r>
              <w:rPr>
                <w:sz w:val="18"/>
              </w:rPr>
            </w:r>
            <w:r>
              <w:rPr>
                <w:sz w:val="18"/>
              </w:rPr>
              <w:t>&gt;4 m</w:t>
            </w:r>
          </w:p>
        </w:tc>
      </w:tr>
      <w:tr>
        <w:tc>
          <w:tcPr>
            <w:tcW w:type="dxa" w:w="2880"/>
          </w:tcPr>
          <w:p>
            <w:r>
              <w:rPr>
                <w:sz w:val="18"/>
              </w:rPr>
            </w:r>
            <w:r>
              <w:rPr>
                <w:sz w:val="18"/>
              </w:rPr>
              <w:t>Curvature</w:t>
            </w:r>
          </w:p>
        </w:tc>
        <w:tc>
          <w:tcPr>
            <w:tcW w:type="dxa" w:w="2880"/>
          </w:tcPr>
          <w:p>
            <w:r>
              <w:rPr>
                <w:sz w:val="18"/>
              </w:rPr>
            </w:r>
            <w:r>
              <w:rPr>
                <w:sz w:val="18"/>
              </w:rPr>
              <w:t>Sharp Turn Present</w:t>
            </w:r>
          </w:p>
        </w:tc>
        <w:tc>
          <w:tcPr>
            <w:tcW w:type="dxa" w:w="2880"/>
          </w:tcPr>
          <w:p>
            <w:r>
              <w:rPr>
                <w:sz w:val="18"/>
              </w:rPr>
            </w:r>
            <w:r>
              <w:rPr>
                <w:sz w:val="18"/>
              </w:rPr>
              <w:t>&lt;6.5 m (footpath threshold); 6.5–&lt;10 m; Path Junction</w:t>
            </w:r>
          </w:p>
        </w:tc>
      </w:tr>
      <w:tr>
        <w:tc>
          <w:tcPr>
            <w:tcW w:type="dxa" w:w="2880"/>
          </w:tcPr>
          <w:p>
            <w:r>
              <w:rPr>
                <w:sz w:val="18"/>
              </w:rPr>
            </w:r>
            <w:r>
              <w:rPr>
                <w:sz w:val="18"/>
              </w:rPr>
              <w:t>Curvature</w:t>
            </w:r>
          </w:p>
        </w:tc>
        <w:tc>
          <w:tcPr>
            <w:tcW w:type="dxa" w:w="2880"/>
          </w:tcPr>
          <w:p>
            <w:r>
              <w:rPr>
                <w:sz w:val="18"/>
              </w:rPr>
            </w:r>
            <w:r>
              <w:rPr>
                <w:sz w:val="18"/>
              </w:rPr>
              <w:t>No Sharp Turn Present</w:t>
            </w:r>
          </w:p>
        </w:tc>
        <w:tc>
          <w:tcPr>
            <w:tcW w:type="dxa" w:w="2880"/>
          </w:tcPr>
          <w:p>
            <w:r>
              <w:rPr>
                <w:sz w:val="18"/>
              </w:rPr>
            </w:r>
            <w:r>
              <w:rPr>
                <w:sz w:val="18"/>
              </w:rPr>
              <w:t>10–18 m; &gt;18 m (cycling path threshold ≥18 m)</w:t>
            </w:r>
          </w:p>
        </w:tc>
      </w:tr>
      <w:tr>
        <w:tc>
          <w:tcPr>
            <w:tcW w:type="dxa" w:w="2880"/>
          </w:tcPr>
          <w:p>
            <w:r>
              <w:rPr>
                <w:sz w:val="18"/>
              </w:rPr>
            </w:r>
            <w:r>
              <w:rPr>
                <w:sz w:val="18"/>
              </w:rPr>
              <w:t>Fixed Obstacle on Facility</w:t>
            </w:r>
          </w:p>
        </w:tc>
        <w:tc>
          <w:tcPr>
            <w:tcW w:type="dxa" w:w="2880"/>
          </w:tcPr>
          <w:p>
            <w:r>
              <w:rPr>
                <w:sz w:val="18"/>
              </w:rPr>
            </w:r>
            <w:r>
              <w:rPr>
                <w:sz w:val="18"/>
              </w:rPr>
              <w:t>Present</w:t>
            </w:r>
          </w:p>
        </w:tc>
        <w:tc>
          <w:tcPr>
            <w:tcW w:type="dxa" w:w="2880"/>
          </w:tcPr>
          <w:p>
            <w:r>
              <w:rPr>
                <w:sz w:val="18"/>
              </w:rPr>
            </w:r>
            <w:r>
              <w:rPr>
                <w:sz w:val="18"/>
              </w:rPr>
              <w:t>Lamp Post; Traffic Light; Pillar; Bollards; Fence; Vegetation; Others</w:t>
            </w:r>
          </w:p>
        </w:tc>
      </w:tr>
      <w:tr>
        <w:tc>
          <w:tcPr>
            <w:tcW w:type="dxa" w:w="2880"/>
          </w:tcPr>
          <w:p>
            <w:r>
              <w:rPr>
                <w:sz w:val="18"/>
              </w:rPr>
            </w:r>
            <w:r>
              <w:rPr>
                <w:sz w:val="18"/>
              </w:rPr>
              <w:t>Non-Fixed Obstacle on Facility</w:t>
            </w:r>
          </w:p>
        </w:tc>
        <w:tc>
          <w:tcPr>
            <w:tcW w:type="dxa" w:w="2880"/>
          </w:tcPr>
          <w:p>
            <w:r>
              <w:rPr>
                <w:sz w:val="18"/>
              </w:rPr>
            </w:r>
            <w:r>
              <w:rPr>
                <w:sz w:val="18"/>
              </w:rPr>
              <w:t>Present</w:t>
            </w:r>
          </w:p>
        </w:tc>
        <w:tc>
          <w:tcPr>
            <w:tcW w:type="dxa" w:w="2880"/>
          </w:tcPr>
          <w:p>
            <w:r>
              <w:rPr>
                <w:sz w:val="18"/>
              </w:rPr>
            </w:r>
            <w:r>
              <w:rPr>
                <w:sz w:val="18"/>
              </w:rPr>
              <w:t>Barrier; Bins; Bicycle; Cone; Others</w:t>
            </w:r>
          </w:p>
        </w:tc>
      </w:tr>
      <w:tr>
        <w:tc>
          <w:tcPr>
            <w:tcW w:type="dxa" w:w="2880"/>
          </w:tcPr>
          <w:p>
            <w:r>
              <w:rPr>
                <w:sz w:val="18"/>
              </w:rPr>
            </w:r>
            <w:r>
              <w:rPr>
                <w:sz w:val="18"/>
              </w:rPr>
              <w:t>Delineation</w:t>
            </w:r>
          </w:p>
        </w:tc>
        <w:tc>
          <w:tcPr>
            <w:tcW w:type="dxa" w:w="2880"/>
          </w:tcPr>
          <w:p>
            <w:r>
              <w:rPr>
                <w:sz w:val="18"/>
              </w:rPr>
            </w:r>
            <w:r>
              <w:rPr>
                <w:sz w:val="18"/>
              </w:rPr>
              <w:t>Present</w:t>
            </w:r>
          </w:p>
        </w:tc>
        <w:tc>
          <w:tcPr>
            <w:tcW w:type="dxa" w:w="2880"/>
          </w:tcPr>
          <w:p>
            <w:r>
              <w:rPr>
                <w:sz w:val="18"/>
              </w:rPr>
            </w:r>
            <w:r>
              <w:rPr>
                <w:sz w:val="18"/>
              </w:rPr>
              <w:t>Cycling Path; Red Stripe; Signalised Crossing; Traffic Crossing; Zebra Crossing</w:t>
            </w:r>
          </w:p>
        </w:tc>
      </w:tr>
      <w:tr>
        <w:tc>
          <w:tcPr>
            <w:tcW w:type="dxa" w:w="2880"/>
          </w:tcPr>
          <w:p>
            <w:r>
              <w:rPr>
                <w:sz w:val="18"/>
              </w:rPr>
            </w:r>
            <w:r>
              <w:rPr>
                <w:sz w:val="18"/>
              </w:rPr>
              <w:t>Delineation</w:t>
            </w:r>
          </w:p>
        </w:tc>
        <w:tc>
          <w:tcPr>
            <w:tcW w:type="dxa" w:w="2880"/>
          </w:tcPr>
          <w:p>
            <w:r>
              <w:rPr>
                <w:sz w:val="18"/>
              </w:rPr>
            </w:r>
            <w:r>
              <w:rPr>
                <w:sz w:val="18"/>
              </w:rPr>
              <w:t>Not Present</w:t>
            </w:r>
          </w:p>
        </w:tc>
        <w:tc>
          <w:tcPr>
            <w:tcW w:type="dxa" w:w="2880"/>
          </w:tcPr>
          <w:p>
            <w:r>
              <w:rPr>
                <w:sz w:val="18"/>
              </w:rPr>
            </w:r>
            <w:r>
              <w:rPr>
                <w:sz w:val="18"/>
              </w:rPr>
              <w:t>Faded Marking</w:t>
            </w:r>
          </w:p>
        </w:tc>
      </w:tr>
      <w:tr>
        <w:tc>
          <w:tcPr>
            <w:tcW w:type="dxa" w:w="2880"/>
          </w:tcPr>
          <w:p>
            <w:r>
              <w:rPr>
                <w:sz w:val="18"/>
              </w:rPr>
            </w:r>
            <w:r>
              <w:rPr>
                <w:sz w:val="18"/>
              </w:rPr>
              <w:t>Crossing Facility</w:t>
            </w:r>
          </w:p>
        </w:tc>
        <w:tc>
          <w:tcPr>
            <w:tcW w:type="dxa" w:w="2880"/>
          </w:tcPr>
          <w:p>
            <w:r>
              <w:rPr>
                <w:sz w:val="18"/>
              </w:rPr>
            </w:r>
            <w:r>
              <w:rPr>
                <w:sz w:val="18"/>
              </w:rPr>
              <w:t>Present</w:t>
            </w:r>
          </w:p>
        </w:tc>
        <w:tc>
          <w:tcPr>
            <w:tcW w:type="dxa" w:w="2880"/>
          </w:tcPr>
          <w:p>
            <w:r>
              <w:rPr>
                <w:sz w:val="18"/>
              </w:rPr>
            </w:r>
            <w:r>
              <w:rPr>
                <w:sz w:val="18"/>
              </w:rPr>
              <w:t>Zebra Crossing; Signalised PC; Bicycle Crossing; Unsignalised Junction; Development Access</w:t>
            </w:r>
          </w:p>
        </w:tc>
      </w:tr>
      <w:tr>
        <w:tc>
          <w:tcPr>
            <w:tcW w:type="dxa" w:w="2880"/>
          </w:tcPr>
          <w:p>
            <w:r>
              <w:rPr>
                <w:sz w:val="18"/>
              </w:rPr>
            </w:r>
            <w:r>
              <w:rPr>
                <w:sz w:val="18"/>
              </w:rPr>
              <w:t>Major Surface Deformation or Drain Opening</w:t>
            </w:r>
          </w:p>
        </w:tc>
        <w:tc>
          <w:tcPr>
            <w:tcW w:type="dxa" w:w="2880"/>
          </w:tcPr>
          <w:p>
            <w:r>
              <w:rPr>
                <w:sz w:val="18"/>
              </w:rPr>
            </w:r>
            <w:r>
              <w:rPr>
                <w:sz w:val="18"/>
              </w:rPr>
              <w:t>Present</w:t>
            </w:r>
          </w:p>
        </w:tc>
        <w:tc>
          <w:tcPr>
            <w:tcW w:type="dxa" w:w="2880"/>
          </w:tcPr>
          <w:p>
            <w:r>
              <w:rPr>
                <w:sz w:val="18"/>
              </w:rPr>
            </w:r>
            <w:r>
              <w:rPr>
                <w:sz w:val="18"/>
              </w:rPr>
              <w:t>Footpath crack; Footpath uneven; Footpath Uneven IMU</w:t>
            </w:r>
          </w:p>
        </w:tc>
      </w:tr>
    </w:tbl>
    <w:p/>
    <w:p>
      <w:r/>
      <w:r>
        <w:rPr>
          <w:b/>
        </w:rPr>
        <w:t>How to use finer filtering:</w:t>
      </w:r>
      <w:r/>
    </w:p>
    <w:p>
      <w:pPr>
        <w:pStyle w:val="ListNumber"/>
      </w:pPr>
      <w:r>
        <w:t xml:space="preserve">In the Filter panel, select an attribute that supports finer filtering (marked </w:t>
      </w:r>
      <w:r>
        <w:rPr>
          <w:b/>
        </w:rPr>
        <w:t>❖</w:t>
      </w:r>
      <w:r>
        <w:t>).</w:t>
      </w:r>
    </w:p>
    <w:p>
      <w:pPr>
        <w:pStyle w:val="ListNumber"/>
      </w:pPr>
      <w:r>
        <w:t>Choose a top-level value (e.g. *Present* for Fixed Obstacle on Facility).</w:t>
      </w:r>
    </w:p>
    <w:p>
      <w:pPr>
        <w:pStyle w:val="ListNumber"/>
      </w:pPr>
      <w:r>
        <w:t>A second dropdown appears — select the specific sub-type you want to highlight.</w:t>
      </w:r>
    </w:p>
    <w:p>
      <w:pPr>
        <w:pStyle w:val="ListNumber"/>
      </w:pPr>
      <w:r>
        <w:t>The map immediately updates to colour only segments matching that sub-type.</w:t>
      </w:r>
    </w:p>
    <w:p>
      <w:pPr>
        <w:pStyle w:val="ListNumber"/>
      </w:pPr>
      <w:r>
        <w:t xml:space="preserve">To adjust or clear the sub-filter, click the </w:t>
      </w:r>
      <w:r>
        <w:rPr>
          <w:b/>
        </w:rPr>
        <w:t>×</w:t>
      </w:r>
      <w:r>
        <w:t xml:space="preserve"> on the active sub-category chip, or change the top-level value.</w:t>
      </w:r>
    </w:p>
    <w:p>
      <w:pPr>
        <w:spacing w:before="80" w:after="80"/>
        <w:ind w:left="504"/>
        <w:pBdr>
          <w:left w:val="single" w:sz="12" w:space="4" w:color="3182CE"/>
        </w:pBdr>
      </w:pPr>
      <w:r>
        <w:rPr>
          <w:i/>
          <w:color w:val="4A5568"/>
        </w:rPr>
        <w:t>**If the finer filtering colours are not appearing correctly on the map**, it is likely because the source attribute was coded incorrectly for some segments. To fix this:</w:t>
      </w:r>
    </w:p>
    <w:p>
      <w:pPr>
        <w:spacing w:before="80" w:after="80"/>
        <w:ind w:left="504"/>
        <w:pBdr>
          <w:left w:val="single" w:sz="12" w:space="4" w:color="3182CE"/>
        </w:pBdr>
      </w:pPr>
      <w:r>
        <w:rPr>
          <w:i/>
          <w:color w:val="4A5568"/>
        </w:rPr>
      </w:r>
    </w:p>
    <w:p>
      <w:pPr>
        <w:spacing w:before="80" w:after="80"/>
        <w:ind w:left="504"/>
        <w:pBdr>
          <w:left w:val="single" w:sz="12" w:space="4" w:color="3182CE"/>
        </w:pBdr>
      </w:pPr>
      <w:r>
        <w:rPr>
          <w:i/>
          <w:color w:val="4A5568"/>
        </w:rPr>
        <w:t>1. Click the affected segment on the map to open it in the Coding page.</w:t>
      </w:r>
    </w:p>
    <w:p>
      <w:pPr>
        <w:spacing w:before="80" w:after="80"/>
        <w:ind w:left="504"/>
        <w:pBdr>
          <w:left w:val="single" w:sz="12" w:space="4" w:color="3182CE"/>
        </w:pBdr>
      </w:pPr>
      <w:r>
        <w:rPr>
          <w:i/>
          <w:color w:val="4A5568"/>
        </w:rPr>
        <w:t>2. Review and correct the attribute value (e.g. change the sub-type for Fixed Obstacle Type).</w:t>
      </w:r>
    </w:p>
    <w:p>
      <w:pPr>
        <w:spacing w:before="80" w:after="80"/>
        <w:ind w:left="504"/>
        <w:pBdr>
          <w:left w:val="single" w:sz="12" w:space="4" w:color="3182CE"/>
        </w:pBdr>
      </w:pPr>
      <w:r>
        <w:rPr>
          <w:i/>
          <w:color w:val="4A5568"/>
        </w:rPr>
        <w:t>3. Save the segment, then click **Back to Analysis** to return.</w:t>
      </w:r>
    </w:p>
    <w:p>
      <w:pPr>
        <w:spacing w:before="80" w:after="80"/>
        <w:ind w:left="504"/>
        <w:pBdr>
          <w:left w:val="single" w:sz="12" w:space="4" w:color="3182CE"/>
        </w:pBdr>
      </w:pPr>
      <w:r>
        <w:rPr>
          <w:i/>
          <w:color w:val="4A5568"/>
        </w:rPr>
        <w:t>4. Re-apply the filter — the updated colour will now be reflected on the map.</w:t>
      </w:r>
    </w:p>
    <w:p>
      <w:pPr>
        <w:pStyle w:val="Heading3"/>
        <w:spacing w:before="160"/>
      </w:pPr>
      <w:r>
        <w:t>4.4 Export</w:t>
      </w:r>
    </w:p>
    <w:p>
      <w: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Export</w:t>
            </w:r>
          </w:p>
        </w:tc>
        <w:tc>
          <w:tcPr>
            <w:tcW w:type="dxa" w:w="2880"/>
            <w:shd w:val="clear" w:color="auto" w:fill="EDF2F7"/>
          </w:tcPr>
          <w:p>
            <w:r>
              <w:rPr>
                <w:b/>
                <w:sz w:val="18"/>
              </w:rPr>
            </w:r>
            <w:r>
              <w:rPr>
                <w:b/>
                <w:sz w:val="18"/>
              </w:rPr>
              <w:t>Format</w:t>
            </w:r>
          </w:p>
        </w:tc>
        <w:tc>
          <w:tcPr>
            <w:tcW w:type="dxa" w:w="2880"/>
            <w:shd w:val="clear" w:color="auto" w:fill="EDF2F7"/>
          </w:tcPr>
          <w:p>
            <w:r>
              <w:rPr>
                <w:b/>
                <w:sz w:val="18"/>
              </w:rPr>
            </w:r>
            <w:r>
              <w:rPr>
                <w:b/>
                <w:sz w:val="18"/>
              </w:rPr>
              <w:t>Contents</w:t>
            </w:r>
          </w:p>
        </w:tc>
      </w:tr>
      <w:tr>
        <w:tc>
          <w:tcPr>
            <w:tcW w:type="dxa" w:w="2880"/>
          </w:tcPr>
          <w:p>
            <w:r>
              <w:rPr>
                <w:sz w:val="18"/>
              </w:rPr>
            </w:r>
            <w:r>
              <w:rPr>
                <w:sz w:val="18"/>
              </w:rPr>
            </w:r>
            <w:r>
              <w:rPr>
                <w:b/>
                <w:sz w:val="18"/>
              </w:rPr>
              <w:t>Download Table</w:t>
            </w:r>
            <w:r>
              <w:rPr>
                <w:sz w:val="18"/>
              </w:rPr>
            </w:r>
          </w:p>
        </w:tc>
        <w:tc>
          <w:tcPr>
            <w:tcW w:type="dxa" w:w="2880"/>
          </w:tcPr>
          <w:p>
            <w:r>
              <w:rPr>
                <w:sz w:val="18"/>
              </w:rPr>
            </w:r>
            <w:r>
              <w:rPr>
                <w:sz w:val="18"/>
              </w:rPr>
              <w:t>CSV</w:t>
            </w:r>
          </w:p>
        </w:tc>
        <w:tc>
          <w:tcPr>
            <w:tcW w:type="dxa" w:w="2880"/>
          </w:tcPr>
          <w:p>
            <w:r>
              <w:rPr>
                <w:sz w:val="18"/>
              </w:rPr>
            </w:r>
            <w:r>
              <w:rPr>
                <w:sz w:val="18"/>
              </w:rPr>
              <w:t>All currently filtered segment rows</w:t>
            </w:r>
          </w:p>
        </w:tc>
      </w:tr>
      <w:tr>
        <w:tc>
          <w:tcPr>
            <w:tcW w:type="dxa" w:w="2880"/>
          </w:tcPr>
          <w:p>
            <w:r>
              <w:rPr>
                <w:sz w:val="18"/>
              </w:rPr>
            </w:r>
            <w:r>
              <w:rPr>
                <w:sz w:val="18"/>
              </w:rPr>
            </w:r>
            <w:r>
              <w:rPr>
                <w:b/>
                <w:sz w:val="18"/>
              </w:rPr>
              <w:t>Download Images</w:t>
            </w:r>
            <w:r>
              <w:rPr>
                <w:sz w:val="18"/>
              </w:rPr>
            </w:r>
          </w:p>
        </w:tc>
        <w:tc>
          <w:tcPr>
            <w:tcW w:type="dxa" w:w="2880"/>
          </w:tcPr>
          <w:p>
            <w:r>
              <w:rPr>
                <w:sz w:val="18"/>
              </w:rPr>
            </w:r>
            <w:r>
              <w:rPr>
                <w:sz w:val="18"/>
              </w:rPr>
              <w:t>ZIP</w:t>
            </w:r>
          </w:p>
        </w:tc>
        <w:tc>
          <w:tcPr>
            <w:tcW w:type="dxa" w:w="2880"/>
          </w:tcPr>
          <w:p>
            <w:r>
              <w:rPr>
                <w:sz w:val="18"/>
              </w:rPr>
            </w:r>
            <w:r>
              <w:rPr>
                <w:sz w:val="18"/>
              </w:rPr>
              <w:t>All images for the currently filtered segments</w:t>
            </w:r>
          </w:p>
        </w:tc>
      </w:tr>
      <w:tr>
        <w:tc>
          <w:tcPr>
            <w:tcW w:type="dxa" w:w="2880"/>
          </w:tcPr>
          <w:p>
            <w:r>
              <w:rPr>
                <w:sz w:val="18"/>
              </w:rPr>
            </w:r>
            <w:r>
              <w:rPr>
                <w:sz w:val="18"/>
              </w:rPr>
            </w:r>
            <w:r>
              <w:rPr>
                <w:b/>
                <w:sz w:val="18"/>
              </w:rPr>
              <w:t>Download Shapefile</w:t>
            </w:r>
            <w:r>
              <w:rPr>
                <w:sz w:val="18"/>
              </w:rPr>
            </w:r>
          </w:p>
        </w:tc>
        <w:tc>
          <w:tcPr>
            <w:tcW w:type="dxa" w:w="2880"/>
          </w:tcPr>
          <w:p>
            <w:r>
              <w:rPr>
                <w:sz w:val="18"/>
              </w:rPr>
            </w:r>
            <w:r>
              <w:rPr>
                <w:sz w:val="18"/>
              </w:rPr>
              <w:t>ZIP (Shapefile)</w:t>
            </w:r>
          </w:p>
        </w:tc>
        <w:tc>
          <w:tcPr>
            <w:tcW w:type="dxa" w:w="2880"/>
          </w:tcPr>
          <w:p>
            <w:r>
              <w:rPr>
                <w:sz w:val="18"/>
              </w:rPr>
            </w:r>
            <w:r>
              <w:rPr>
                <w:sz w:val="18"/>
              </w:rPr>
              <w:t>Filtered segments exported as point geometry with attributes</w:t>
            </w:r>
          </w:p>
        </w:tc>
      </w:tr>
    </w:tbl>
    <w:p/>
    <w:p>
      <w:r/>
      <w:r>
        <w:rPr>
          <w:b/>
        </w:rPr>
        <w:t>Download Shapefile</w:t>
      </w:r>
      <w:r>
        <w:t xml:space="preserve"> exports the currently visible filtered segments as a standard GIS shapefile package (</w:t>
      </w:r>
      <w:r>
        <w:rPr>
          <w:rFonts w:ascii="Courier New" w:hAnsi="Courier New"/>
          <w:color w:val="C53030"/>
          <w:sz w:val="18"/>
        </w:rPr>
        <w:t>.zip</w:t>
      </w:r>
      <w:r>
        <w:t xml:space="preserve">). The file is named </w:t>
      </w:r>
      <w:r>
        <w:rPr>
          <w:rFonts w:ascii="Courier New" w:hAnsi="Courier New"/>
          <w:color w:val="C53030"/>
          <w:sz w:val="18"/>
        </w:rPr>
        <w:t>shapefile_export_YYYY-MM-DD.zip</w:t>
      </w:r>
      <w:r>
        <w:t xml:space="preserve"> and can be opened in QGIS, ArcGIS, or any other GIS application. Only segments that have a valid image reference are included.</w:t>
      </w:r>
    </w:p>
    <w:p>
      <w:pPr>
        <w:pStyle w:val="Heading3"/>
        <w:spacing w:before="160"/>
      </w:pPr>
      <w:r>
        <w:t>4.5 Session Continuity</w:t>
      </w:r>
    </w:p>
    <w:p>
      <w:r>
        <w:t>Your selections and filters are kept for the browser session, so navigating away (e.g. to edit a segment in Coding) and returning does not immediately clear the analysis setup.</w:t>
      </w:r>
    </w:p>
    <w:p>
      <w:pPr>
        <w:pBdr>
          <w:bottom w:val="single" w:sz="6" w:space="1" w:color="CCCCCC"/>
        </w:pBdr>
        <w:spacing w:after="0"/>
      </w:pPr>
    </w:p>
    <w:p>
      <w:pPr>
        <w:pStyle w:val="Heading3"/>
        <w:spacing w:before="160"/>
      </w:pPr>
      <w:r>
        <w:t>4.6 Finer Filtering Reference</w:t>
      </w:r>
    </w:p>
    <w:p>
      <w:r>
        <w:t xml:space="preserve">Finer filtering lets you narrow a segment filter down to a specific </w:t>
      </w:r>
      <w:r>
        <w:rPr>
          <w:b/>
        </w:rPr>
        <w:t>sub-type</w:t>
      </w:r>
      <w:r>
        <w:t xml:space="preserve"> within a parent category. When an attribute supports it, selecting a top-level value reveals a second dropdown — and the map immediately updates to colour only the segments that match your exact sub-type.</w:t>
      </w:r>
    </w:p>
    <w:p>
      <w:r>
        <w:t xml:space="preserve">Attributes that support finer filtering are marked </w:t>
      </w:r>
      <w:r>
        <w:rPr>
          <w:b/>
        </w:rPr>
        <w:t>❖</w:t>
      </w:r>
      <w:r>
        <w:t xml:space="preserve"> in the filter panel.</w:t>
      </w:r>
    </w:p>
    <w:p>
      <w:pPr>
        <w:pStyle w:val="Heading4"/>
      </w:pPr>
      <w:r>
        <w:t>Which Attributes Support Finer Filtering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Top-level Values</w:t>
            </w:r>
          </w:p>
        </w:tc>
        <w:tc>
          <w:tcPr>
            <w:tcW w:type="dxa" w:w="2880"/>
            <w:shd w:val="clear" w:color="auto" w:fill="EDF2F7"/>
          </w:tcPr>
          <w:p>
            <w:r>
              <w:rPr>
                <w:b/>
                <w:sz w:val="18"/>
              </w:rPr>
            </w:r>
            <w:r>
              <w:rPr>
                <w:b/>
                <w:sz w:val="18"/>
              </w:rPr>
              <w:t>Sub-category Count</w:t>
            </w:r>
          </w:p>
        </w:tc>
      </w:tr>
      <w:tr>
        <w:tc>
          <w:tcPr>
            <w:tcW w:type="dxa" w:w="2880"/>
          </w:tcPr>
          <w:p>
            <w:r>
              <w:rPr>
                <w:sz w:val="18"/>
              </w:rPr>
            </w:r>
            <w:r>
              <w:rPr>
                <w:sz w:val="18"/>
              </w:rPr>
            </w:r>
            <w:r>
              <w:rPr>
                <w:b/>
                <w:sz w:val="18"/>
              </w:rPr>
              <w:t>Facility Width per Direction</w:t>
            </w:r>
            <w:r>
              <w:rPr>
                <w:sz w:val="18"/>
              </w:rPr>
              <w:t xml:space="preserve"> ❖</w:t>
            </w:r>
          </w:p>
        </w:tc>
        <w:tc>
          <w:tcPr>
            <w:tcW w:type="dxa" w:w="2880"/>
          </w:tcPr>
          <w:p>
            <w:r>
              <w:rPr>
                <w:sz w:val="18"/>
              </w:rPr>
            </w:r>
            <w:r>
              <w:rPr>
                <w:sz w:val="18"/>
              </w:rPr>
              <w:t>Very Narrow; Narrow; Wide</w:t>
            </w:r>
          </w:p>
        </w:tc>
        <w:tc>
          <w:tcPr>
            <w:tcW w:type="dxa" w:w="2880"/>
          </w:tcPr>
          <w:p>
            <w:r>
              <w:rPr>
                <w:sz w:val="18"/>
              </w:rPr>
            </w:r>
            <w:r>
              <w:rPr>
                <w:sz w:val="18"/>
              </w:rPr>
              <w:t>6 width ranges</w:t>
            </w:r>
          </w:p>
        </w:tc>
      </w:tr>
      <w:tr>
        <w:tc>
          <w:tcPr>
            <w:tcW w:type="dxa" w:w="2880"/>
          </w:tcPr>
          <w:p>
            <w:r>
              <w:rPr>
                <w:sz w:val="18"/>
              </w:rPr>
            </w:r>
            <w:r>
              <w:rPr>
                <w:sz w:val="18"/>
              </w:rPr>
            </w:r>
            <w:r>
              <w:rPr>
                <w:b/>
                <w:sz w:val="18"/>
              </w:rPr>
              <w:t>Curvature</w:t>
            </w:r>
            <w:r>
              <w:rPr>
                <w:sz w:val="18"/>
              </w:rPr>
              <w:t xml:space="preserve"> ❖</w:t>
            </w:r>
          </w:p>
        </w:tc>
        <w:tc>
          <w:tcPr>
            <w:tcW w:type="dxa" w:w="2880"/>
          </w:tcPr>
          <w:p>
            <w:r>
              <w:rPr>
                <w:sz w:val="18"/>
              </w:rPr>
            </w:r>
            <w:r>
              <w:rPr>
                <w:sz w:val="18"/>
              </w:rPr>
              <w:t>Sharp Turn Present; No Sharp Turn Present</w:t>
            </w:r>
          </w:p>
        </w:tc>
        <w:tc>
          <w:tcPr>
            <w:tcW w:type="dxa" w:w="2880"/>
          </w:tcPr>
          <w:p>
            <w:r>
              <w:rPr>
                <w:sz w:val="18"/>
              </w:rPr>
            </w:r>
            <w:r>
              <w:rPr>
                <w:sz w:val="18"/>
              </w:rPr>
              <w:t>5 radius ranges</w:t>
            </w:r>
          </w:p>
        </w:tc>
      </w:tr>
      <w:tr>
        <w:tc>
          <w:tcPr>
            <w:tcW w:type="dxa" w:w="2880"/>
          </w:tcPr>
          <w:p>
            <w:r>
              <w:rPr>
                <w:sz w:val="18"/>
              </w:rPr>
            </w:r>
            <w:r>
              <w:rPr>
                <w:sz w:val="18"/>
              </w:rPr>
            </w:r>
            <w:r>
              <w:rPr>
                <w:b/>
                <w:sz w:val="18"/>
              </w:rPr>
              <w:t>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7 obstacle types</w:t>
            </w:r>
          </w:p>
        </w:tc>
      </w:tr>
      <w:tr>
        <w:tc>
          <w:tcPr>
            <w:tcW w:type="dxa" w:w="2880"/>
          </w:tcPr>
          <w:p>
            <w:r>
              <w:rPr>
                <w:sz w:val="18"/>
              </w:rPr>
            </w:r>
            <w:r>
              <w:rPr>
                <w:sz w:val="18"/>
              </w:rPr>
            </w:r>
            <w:r>
              <w:rPr>
                <w:b/>
                <w:sz w:val="18"/>
              </w:rPr>
              <w:t>Non-Fixed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obstacle types</w:t>
            </w:r>
          </w:p>
        </w:tc>
      </w:tr>
      <w:tr>
        <w:tc>
          <w:tcPr>
            <w:tcW w:type="dxa" w:w="2880"/>
          </w:tcPr>
          <w:p>
            <w:r>
              <w:rPr>
                <w:sz w:val="18"/>
              </w:rPr>
            </w:r>
            <w:r>
              <w:rPr>
                <w:sz w:val="18"/>
              </w:rPr>
            </w:r>
            <w:r>
              <w:rPr>
                <w:b/>
                <w:sz w:val="18"/>
              </w:rPr>
              <w:t>Delineation</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delineation types when Present; 1 type when Not Present</w:t>
            </w:r>
          </w:p>
        </w:tc>
      </w:tr>
      <w:tr>
        <w:tc>
          <w:tcPr>
            <w:tcW w:type="dxa" w:w="2880"/>
          </w:tcPr>
          <w:p>
            <w:r>
              <w:rPr>
                <w:sz w:val="18"/>
              </w:rPr>
            </w:r>
            <w:r>
              <w:rPr>
                <w:sz w:val="18"/>
              </w:rPr>
            </w:r>
            <w:r>
              <w:rPr>
                <w:b/>
                <w:sz w:val="18"/>
              </w:rPr>
              <w:t>Crossing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crossing types</w:t>
            </w:r>
          </w:p>
        </w:tc>
      </w:tr>
      <w:tr>
        <w:tc>
          <w:tcPr>
            <w:tcW w:type="dxa" w:w="2880"/>
          </w:tcPr>
          <w:p>
            <w:r>
              <w:rPr>
                <w:sz w:val="18"/>
              </w:rPr>
            </w:r>
            <w:r>
              <w:rPr>
                <w:sz w:val="18"/>
              </w:rPr>
            </w:r>
            <w:r>
              <w:rPr>
                <w:b/>
                <w:sz w:val="18"/>
              </w:rPr>
              <w:t>Major Surface Deformation or Drain Opening</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3 deformation types</w:t>
            </w:r>
          </w:p>
        </w:tc>
      </w:tr>
    </w:tbl>
    <w:p/>
    <w:p>
      <w:r>
        <w:t>All other attributes use standard single-level filtering.</w:t>
      </w:r>
    </w:p>
    <w:p>
      <w:pPr>
        <w:pStyle w:val="Heading4"/>
      </w:pPr>
      <w:r>
        <w:t>How to Use Finer Filtering</w:t>
      </w:r>
    </w:p>
    <w:p>
      <w:pPr>
        <w:pStyle w:val="ListNumber"/>
      </w:pPr>
      <w:r>
        <w:t>Open Path Analysis and load one or more projects.</w:t>
      </w:r>
    </w:p>
    <w:p>
      <w:pPr>
        <w:pStyle w:val="ListNumber"/>
      </w:pPr>
      <w:r>
        <w:t xml:space="preserve">In the </w:t>
      </w:r>
      <w:r>
        <w:rPr>
          <w:b/>
        </w:rPr>
        <w:t>Filter Segment</w:t>
      </w:r>
      <w:r>
        <w:t xml:space="preserve"> panel, select an attribute marked </w:t>
      </w:r>
      <w:r>
        <w:rPr>
          <w:b/>
        </w:rPr>
        <w:t>❖</w:t>
      </w:r>
      <w:r>
        <w:t xml:space="preserve"> from the dropdown.</w:t>
      </w:r>
    </w:p>
    <w:p>
      <w:pPr>
        <w:pStyle w:val="ListNumber"/>
      </w:pPr>
      <w:r>
        <w:t>Choose a top-level value (e.g. *Present* for Crossing Facility).</w:t>
      </w:r>
    </w:p>
    <w:p>
      <w:pPr>
        <w:pStyle w:val="ListNumber"/>
      </w:pPr>
      <w:r>
        <w:t xml:space="preserve">A </w:t>
      </w:r>
      <w:r>
        <w:rPr>
          <w:b/>
        </w:rPr>
        <w:t>sub-category dropdown</w:t>
      </w:r>
      <w:r>
        <w:t xml:space="preserve"> appears immediately below — select the specific sub-type you want (e.g. *Zebra Crossing*).</w:t>
      </w:r>
    </w:p>
    <w:p>
      <w:pPr>
        <w:pStyle w:val="ListNumber"/>
      </w:pPr>
      <w:r>
        <w:t>The map updates to colour only segments with that sub-type. Segments with other values are shown in grey.</w:t>
      </w:r>
    </w:p>
    <w:p>
      <w:pPr>
        <w:pStyle w:val="ListNumber"/>
      </w:pPr>
      <w:r>
        <w:t xml:space="preserve">To </w:t>
      </w:r>
      <w:r>
        <w:rPr>
          <w:b/>
        </w:rPr>
        <w:t>change</w:t>
      </w:r>
      <w:r>
        <w:t xml:space="preserve"> the sub-category, open the second dropdown and choose a different option.</w:t>
      </w:r>
    </w:p>
    <w:p>
      <w:pPr>
        <w:pStyle w:val="ListNumber"/>
      </w:pPr>
      <w:r>
        <w:t xml:space="preserve">To </w:t>
      </w:r>
      <w:r>
        <w:rPr>
          <w:b/>
        </w:rPr>
        <w:t>clear</w:t>
      </w:r>
      <w:r>
        <w:t xml:space="preserve"> finer filtering, click the </w:t>
      </w:r>
      <w:r>
        <w:rPr>
          <w:b/>
        </w:rPr>
        <w:t>×</w:t>
      </w:r>
      <w:r>
        <w:t xml:space="preserve"> on the active filter chip, or reset the top-level value to *Not Selected*.</w:t>
      </w:r>
    </w:p>
    <w:p>
      <w:pPr>
        <w:pStyle w:val="Heading4"/>
      </w:pPr>
      <w:r>
        <w:t>Sub-category Reference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Trigger Value</w:t>
            </w:r>
          </w:p>
        </w:tc>
        <w:tc>
          <w:tcPr>
            <w:tcW w:type="dxa" w:w="2160"/>
            <w:shd w:val="clear" w:color="auto" w:fill="EDF2F7"/>
          </w:tcPr>
          <w:p>
            <w:r>
              <w:rPr>
                <w:b/>
                <w:sz w:val="18"/>
              </w:rPr>
            </w:r>
            <w:r>
              <w:rPr>
                <w:b/>
                <w:sz w:val="18"/>
              </w:rPr>
              <w:t>Sub-category Options</w:t>
            </w:r>
          </w:p>
        </w:tc>
        <w:tc>
          <w:tcPr>
            <w:tcW w:type="dxa" w:w="2160"/>
            <w:shd w:val="clear" w:color="auto" w:fill="EDF2F7"/>
          </w:tcPr>
          <w:p>
            <w:r>
              <w:rPr>
                <w:b/>
                <w:sz w:val="18"/>
              </w:rPr>
            </w:r>
            <w:r>
              <w:rPr>
                <w:b/>
                <w:sz w:val="18"/>
              </w:rPr>
              <w:t>Map Colour Logic</w:t>
            </w:r>
          </w:p>
        </w:tc>
      </w:tr>
      <w:tr>
        <w:tc>
          <w:tcPr>
            <w:tcW w:type="dxa" w:w="2160"/>
          </w:tcPr>
          <w:p>
            <w:r>
              <w:rPr>
                <w:sz w:val="18"/>
              </w:rPr>
            </w:r>
            <w:r>
              <w:rPr>
                <w:sz w:val="18"/>
              </w:rPr>
              <w:t>Facility Width per Direction</w:t>
            </w:r>
          </w:p>
        </w:tc>
        <w:tc>
          <w:tcPr>
            <w:tcW w:type="dxa" w:w="2160"/>
          </w:tcPr>
          <w:p>
            <w:r>
              <w:rPr>
                <w:sz w:val="18"/>
              </w:rPr>
            </w:r>
            <w:r>
              <w:rPr>
                <w:sz w:val="18"/>
              </w:rPr>
              <w:t>Very Narrow</w:t>
            </w:r>
          </w:p>
        </w:tc>
        <w:tc>
          <w:tcPr>
            <w:tcW w:type="dxa" w:w="2160"/>
          </w:tcPr>
          <w:p>
            <w:r>
              <w:rPr>
                <w:sz w:val="18"/>
              </w:rPr>
            </w:r>
            <w:r>
              <w:rPr>
                <w:sz w:val="18"/>
              </w:rPr>
              <w:t>≤1.5 m · &gt;1.5–1.8 m · &gt;1.8–&lt;2 m</w:t>
            </w:r>
          </w:p>
        </w:tc>
        <w:tc>
          <w:tcPr>
            <w:tcW w:type="dxa" w:w="2160"/>
          </w:tcPr>
          <w:p>
            <w:r>
              <w:rPr>
                <w:sz w:val="18"/>
              </w:rPr>
            </w:r>
            <w:r>
              <w:rPr>
                <w:sz w:val="18"/>
              </w:rPr>
              <w:t>Red → Orange → Amber (narrower = more risk)</w:t>
            </w:r>
          </w:p>
        </w:tc>
      </w:tr>
      <w:tr>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2–&lt;3.5 m · 3.5–4 m</w:t>
            </w:r>
          </w:p>
        </w:tc>
        <w:tc>
          <w:tcPr>
            <w:tcW w:type="dxa" w:w="2160"/>
          </w:tcPr>
          <w:p>
            <w:r>
              <w:rPr>
                <w:sz w:val="18"/>
              </w:rPr>
            </w:r>
            <w:r>
              <w:rPr>
                <w:sz w:val="18"/>
              </w:rPr>
              <w:t>Green shades</w:t>
            </w:r>
          </w:p>
        </w:tc>
      </w:tr>
      <w:tr>
        <w:tc>
          <w:tcPr>
            <w:tcW w:type="dxa" w:w="2160"/>
          </w:tcPr>
          <w:p>
            <w:r>
              <w:rPr>
                <w:sz w:val="18"/>
              </w:rPr>
            </w:r>
            <w:r>
              <w:rPr>
                <w:sz w:val="18"/>
              </w:rPr>
              <w:t>Facility Width per Direction</w:t>
            </w:r>
          </w:p>
        </w:tc>
        <w:tc>
          <w:tcPr>
            <w:tcW w:type="dxa" w:w="2160"/>
          </w:tcPr>
          <w:p>
            <w:r>
              <w:rPr>
                <w:sz w:val="18"/>
              </w:rPr>
            </w:r>
            <w:r>
              <w:rPr>
                <w:sz w:val="18"/>
              </w:rPr>
              <w:t>Wide</w:t>
            </w:r>
          </w:p>
        </w:tc>
        <w:tc>
          <w:tcPr>
            <w:tcW w:type="dxa" w:w="2160"/>
          </w:tcPr>
          <w:p>
            <w:r>
              <w:rPr>
                <w:sz w:val="18"/>
              </w:rPr>
            </w:r>
            <w:r>
              <w:rPr>
                <w:sz w:val="18"/>
              </w:rPr>
              <w:t>&gt;4 m</w:t>
            </w:r>
          </w:p>
        </w:tc>
        <w:tc>
          <w:tcPr>
            <w:tcW w:type="dxa" w:w="2160"/>
          </w:tcPr>
          <w:p>
            <w:r>
              <w:rPr>
                <w:sz w:val="18"/>
              </w:rPr>
            </w:r>
            <w:r>
              <w:rPr>
                <w:sz w:val="18"/>
              </w:rPr>
              <w:t>Blue</w:t>
            </w:r>
          </w:p>
        </w:tc>
      </w:tr>
      <w:tr>
        <w:tc>
          <w:tcPr>
            <w:tcW w:type="dxa" w:w="2160"/>
          </w:tcPr>
          <w:p>
            <w:r>
              <w:rPr>
                <w:sz w:val="18"/>
              </w:rPr>
            </w:r>
            <w:r>
              <w:rPr>
                <w:sz w:val="18"/>
              </w:rPr>
              <w:t>Curvature</w:t>
            </w:r>
          </w:p>
        </w:tc>
        <w:tc>
          <w:tcPr>
            <w:tcW w:type="dxa" w:w="2160"/>
          </w:tcPr>
          <w:p>
            <w:r>
              <w:rPr>
                <w:sz w:val="18"/>
              </w:rPr>
            </w:r>
            <w:r>
              <w:rPr>
                <w:sz w:val="18"/>
              </w:rPr>
              <w:t>Sharp Turn Present</w:t>
            </w:r>
          </w:p>
        </w:tc>
        <w:tc>
          <w:tcPr>
            <w:tcW w:type="dxa" w:w="2160"/>
          </w:tcPr>
          <w:p>
            <w:r>
              <w:rPr>
                <w:sz w:val="18"/>
              </w:rPr>
            </w:r>
            <w:r>
              <w:rPr>
                <w:sz w:val="18"/>
              </w:rPr>
              <w:t>&lt;6.5 m (footpath threshold) · 6.5–&lt;10 m · Path Junction</w:t>
            </w:r>
          </w:p>
        </w:tc>
        <w:tc>
          <w:tcPr>
            <w:tcW w:type="dxa" w:w="2160"/>
          </w:tcPr>
          <w:p>
            <w:r>
              <w:rPr>
                <w:sz w:val="18"/>
              </w:rPr>
            </w:r>
            <w:r>
              <w:rPr>
                <w:sz w:val="18"/>
              </w:rPr>
              <w:t>Red · Orange · Purple</w:t>
            </w:r>
          </w:p>
        </w:tc>
      </w:tr>
      <w:tr>
        <w:tc>
          <w:tcPr>
            <w:tcW w:type="dxa" w:w="2160"/>
          </w:tcPr>
          <w:p>
            <w:r>
              <w:rPr>
                <w:sz w:val="18"/>
              </w:rPr>
            </w:r>
            <w:r>
              <w:rPr>
                <w:sz w:val="18"/>
              </w:rPr>
              <w:t>Curvature</w:t>
            </w:r>
          </w:p>
        </w:tc>
        <w:tc>
          <w:tcPr>
            <w:tcW w:type="dxa" w:w="2160"/>
          </w:tcPr>
          <w:p>
            <w:r>
              <w:rPr>
                <w:sz w:val="18"/>
              </w:rPr>
            </w:r>
            <w:r>
              <w:rPr>
                <w:sz w:val="18"/>
              </w:rPr>
              <w:t>No Sharp Turn Present</w:t>
            </w:r>
          </w:p>
        </w:tc>
        <w:tc>
          <w:tcPr>
            <w:tcW w:type="dxa" w:w="2160"/>
          </w:tcPr>
          <w:p>
            <w:r>
              <w:rPr>
                <w:sz w:val="18"/>
              </w:rPr>
            </w:r>
            <w:r>
              <w:rPr>
                <w:sz w:val="18"/>
              </w:rPr>
              <w:t>10–18 m · &gt;18 m (cycling path threshold ≥18 m)</w:t>
            </w:r>
          </w:p>
        </w:tc>
        <w:tc>
          <w:tcPr>
            <w:tcW w:type="dxa" w:w="2160"/>
          </w:tcPr>
          <w:p>
            <w:r>
              <w:rPr>
                <w:sz w:val="18"/>
              </w:rPr>
            </w:r>
            <w:r>
              <w:rPr>
                <w:sz w:val="18"/>
              </w:rPr>
              <w:t>Green · Blue</w:t>
            </w:r>
          </w:p>
        </w:tc>
      </w:tr>
      <w:tr>
        <w:tc>
          <w:tcPr>
            <w:tcW w:type="dxa" w:w="2160"/>
          </w:tcPr>
          <w:p>
            <w:r>
              <w:rPr>
                <w:sz w:val="18"/>
              </w:rPr>
            </w:r>
            <w:r>
              <w:rPr>
                <w:sz w:val="18"/>
              </w:rPr>
              <w:t>Fixed Obstacle on Facility</w:t>
            </w:r>
          </w:p>
        </w:tc>
        <w:tc>
          <w:tcPr>
            <w:tcW w:type="dxa" w:w="2160"/>
          </w:tcPr>
          <w:p>
            <w:r>
              <w:rPr>
                <w:sz w:val="18"/>
              </w:rPr>
            </w:r>
            <w:r>
              <w:rPr>
                <w:sz w:val="18"/>
              </w:rPr>
              <w:t>Present</w:t>
            </w:r>
          </w:p>
        </w:tc>
        <w:tc>
          <w:tcPr>
            <w:tcW w:type="dxa" w:w="2160"/>
          </w:tcPr>
          <w:p>
            <w:r>
              <w:rPr>
                <w:sz w:val="18"/>
              </w:rPr>
            </w:r>
            <w:r>
              <w:rPr>
                <w:sz w:val="18"/>
              </w:rPr>
              <w:t>Lamp Post · Traffic Light · Pillar · Bollards · Fence · Vegetation · Others</w:t>
            </w:r>
          </w:p>
        </w:tc>
        <w:tc>
          <w:tcPr>
            <w:tcW w:type="dxa" w:w="2160"/>
          </w:tcPr>
          <w:p>
            <w:r>
              <w:rPr>
                <w:sz w:val="18"/>
              </w:rPr>
            </w:r>
            <w:r>
              <w:rPr>
                <w:sz w:val="18"/>
              </w:rPr>
              <w:t>Unique colour per type</w:t>
            </w:r>
          </w:p>
        </w:tc>
      </w:tr>
      <w:tr>
        <w:tc>
          <w:tcPr>
            <w:tcW w:type="dxa" w:w="2160"/>
          </w:tcPr>
          <w:p>
            <w:r>
              <w:rPr>
                <w:sz w:val="18"/>
              </w:rPr>
            </w:r>
            <w:r>
              <w:rPr>
                <w:sz w:val="18"/>
              </w:rPr>
              <w:t>Non-Fixed Obstacle on Facility</w:t>
            </w:r>
          </w:p>
        </w:tc>
        <w:tc>
          <w:tcPr>
            <w:tcW w:type="dxa" w:w="2160"/>
          </w:tcPr>
          <w:p>
            <w:r>
              <w:rPr>
                <w:sz w:val="18"/>
              </w:rPr>
            </w:r>
            <w:r>
              <w:rPr>
                <w:sz w:val="18"/>
              </w:rPr>
              <w:t>Present</w:t>
            </w:r>
          </w:p>
        </w:tc>
        <w:tc>
          <w:tcPr>
            <w:tcW w:type="dxa" w:w="2160"/>
          </w:tcPr>
          <w:p>
            <w:r>
              <w:rPr>
                <w:sz w:val="18"/>
              </w:rPr>
            </w:r>
            <w:r>
              <w:rPr>
                <w:sz w:val="18"/>
              </w:rPr>
              <w:t>Barrier · Bins · Bicycle · Cone · Others</w:t>
            </w:r>
          </w:p>
        </w:tc>
        <w:tc>
          <w:tcPr>
            <w:tcW w:type="dxa" w:w="2160"/>
          </w:tcPr>
          <w:p>
            <w:r>
              <w:rPr>
                <w:sz w:val="18"/>
              </w:rPr>
            </w:r>
            <w:r>
              <w:rPr>
                <w:sz w:val="18"/>
              </w:rPr>
              <w:t>Unique colour per type</w:t>
            </w:r>
          </w:p>
        </w:tc>
      </w:tr>
      <w:tr>
        <w:tc>
          <w:tcPr>
            <w:tcW w:type="dxa" w:w="2160"/>
          </w:tcPr>
          <w:p>
            <w:r>
              <w:rPr>
                <w:sz w:val="18"/>
              </w:rPr>
            </w:r>
            <w:r>
              <w:rPr>
                <w:sz w:val="18"/>
              </w:rPr>
              <w:t>Delineation</w:t>
            </w:r>
          </w:p>
        </w:tc>
        <w:tc>
          <w:tcPr>
            <w:tcW w:type="dxa" w:w="2160"/>
          </w:tcPr>
          <w:p>
            <w:r>
              <w:rPr>
                <w:sz w:val="18"/>
              </w:rPr>
            </w:r>
            <w:r>
              <w:rPr>
                <w:sz w:val="18"/>
              </w:rPr>
              <w:t>Present</w:t>
            </w:r>
          </w:p>
        </w:tc>
        <w:tc>
          <w:tcPr>
            <w:tcW w:type="dxa" w:w="2160"/>
          </w:tcPr>
          <w:p>
            <w:r>
              <w:rPr>
                <w:sz w:val="18"/>
              </w:rPr>
            </w:r>
            <w:r>
              <w:rPr>
                <w:sz w:val="18"/>
              </w:rPr>
              <w:t>Cycling Path · Red Stripe · Signalised Crossing · Traffic Crossing · Zebra Crossing</w:t>
            </w:r>
          </w:p>
        </w:tc>
        <w:tc>
          <w:tcPr>
            <w:tcW w:type="dxa" w:w="2160"/>
          </w:tcPr>
          <w:p>
            <w:r>
              <w:rPr>
                <w:sz w:val="18"/>
              </w:rPr>
            </w:r>
            <w:r>
              <w:rPr>
                <w:sz w:val="18"/>
              </w:rPr>
              <w:t>Unique colour per type</w:t>
            </w:r>
          </w:p>
        </w:tc>
      </w:tr>
      <w:tr>
        <w:tc>
          <w:tcPr>
            <w:tcW w:type="dxa" w:w="2160"/>
          </w:tcPr>
          <w:p>
            <w:r>
              <w:rPr>
                <w:sz w:val="18"/>
              </w:rPr>
            </w:r>
            <w:r>
              <w:rPr>
                <w:sz w:val="18"/>
              </w:rPr>
              <w:t>Delineation</w:t>
            </w:r>
          </w:p>
        </w:tc>
        <w:tc>
          <w:tcPr>
            <w:tcW w:type="dxa" w:w="2160"/>
          </w:tcPr>
          <w:p>
            <w:r>
              <w:rPr>
                <w:sz w:val="18"/>
              </w:rPr>
            </w:r>
            <w:r>
              <w:rPr>
                <w:sz w:val="18"/>
              </w:rPr>
              <w:t>Not Present</w:t>
            </w:r>
          </w:p>
        </w:tc>
        <w:tc>
          <w:tcPr>
            <w:tcW w:type="dxa" w:w="2160"/>
          </w:tcPr>
          <w:p>
            <w:r>
              <w:rPr>
                <w:sz w:val="18"/>
              </w:rPr>
            </w:r>
            <w:r>
              <w:rPr>
                <w:sz w:val="18"/>
              </w:rPr>
              <w:t>Faded Marking</w:t>
            </w:r>
          </w:p>
        </w:tc>
        <w:tc>
          <w:tcPr>
            <w:tcW w:type="dxa" w:w="2160"/>
          </w:tcPr>
          <w:p>
            <w:r>
              <w:rPr>
                <w:sz w:val="18"/>
              </w:rPr>
            </w:r>
            <w:r>
              <w:rPr>
                <w:sz w:val="18"/>
              </w:rPr>
              <w:t>Unique colour per type</w:t>
            </w:r>
          </w:p>
        </w:tc>
      </w:tr>
      <w:tr>
        <w:tc>
          <w:tcPr>
            <w:tcW w:type="dxa" w:w="2160"/>
          </w:tcPr>
          <w:p>
            <w:r>
              <w:rPr>
                <w:sz w:val="18"/>
              </w:rPr>
            </w:r>
            <w:r>
              <w:rPr>
                <w:sz w:val="18"/>
              </w:rPr>
              <w:t>Crossing Facility</w:t>
            </w:r>
          </w:p>
        </w:tc>
        <w:tc>
          <w:tcPr>
            <w:tcW w:type="dxa" w:w="2160"/>
          </w:tcPr>
          <w:p>
            <w:r>
              <w:rPr>
                <w:sz w:val="18"/>
              </w:rPr>
            </w:r>
            <w:r>
              <w:rPr>
                <w:sz w:val="18"/>
              </w:rPr>
              <w:t>Present</w:t>
            </w:r>
          </w:p>
        </w:tc>
        <w:tc>
          <w:tcPr>
            <w:tcW w:type="dxa" w:w="2160"/>
          </w:tcPr>
          <w:p>
            <w:r>
              <w:rPr>
                <w:sz w:val="18"/>
              </w:rPr>
            </w:r>
            <w:r>
              <w:rPr>
                <w:sz w:val="18"/>
              </w:rPr>
              <w:t>Zebra Crossing · Signalised PC · Bicycle Crossing · Unsignalised Junction · Development Access</w:t>
            </w:r>
          </w:p>
        </w:tc>
        <w:tc>
          <w:tcPr>
            <w:tcW w:type="dxa" w:w="2160"/>
          </w:tcPr>
          <w:p>
            <w:r>
              <w:rPr>
                <w:sz w:val="18"/>
              </w:rPr>
            </w:r>
            <w:r>
              <w:rPr>
                <w:sz w:val="18"/>
              </w:rPr>
              <w:t>Unique colour per type</w:t>
            </w:r>
          </w:p>
        </w:tc>
      </w:tr>
      <w:tr>
        <w:tc>
          <w:tcPr>
            <w:tcW w:type="dxa" w:w="2160"/>
          </w:tcPr>
          <w:p>
            <w:r>
              <w:rPr>
                <w:sz w:val="18"/>
              </w:rPr>
            </w:r>
            <w:r>
              <w:rPr>
                <w:sz w:val="18"/>
              </w:rPr>
              <w:t>Major Surface Deformation or Drain Opening</w:t>
            </w:r>
          </w:p>
        </w:tc>
        <w:tc>
          <w:tcPr>
            <w:tcW w:type="dxa" w:w="2160"/>
          </w:tcPr>
          <w:p>
            <w:r>
              <w:rPr>
                <w:sz w:val="18"/>
              </w:rPr>
            </w:r>
            <w:r>
              <w:rPr>
                <w:sz w:val="18"/>
              </w:rPr>
              <w:t>Present</w:t>
            </w:r>
          </w:p>
        </w:tc>
        <w:tc>
          <w:tcPr>
            <w:tcW w:type="dxa" w:w="2160"/>
          </w:tcPr>
          <w:p>
            <w:r>
              <w:rPr>
                <w:sz w:val="18"/>
              </w:rPr>
            </w:r>
            <w:r>
              <w:rPr>
                <w:sz w:val="18"/>
              </w:rPr>
              <w:t>Footpath crack · Footpath uneven · Footpath Uneven IMU</w:t>
            </w:r>
          </w:p>
        </w:tc>
        <w:tc>
          <w:tcPr>
            <w:tcW w:type="dxa" w:w="2160"/>
          </w:tcPr>
          <w:p>
            <w:r>
              <w:rPr>
                <w:sz w:val="18"/>
              </w:rPr>
            </w:r>
            <w:r>
              <w:rPr>
                <w:sz w:val="18"/>
              </w:rPr>
              <w:t>Unique colour per type</w:t>
            </w:r>
          </w:p>
        </w:tc>
      </w:tr>
    </w:tbl>
    <w:p/>
    <w:p>
      <w:pPr>
        <w:pStyle w:val="Heading4"/>
      </w:pPr>
      <w:r>
        <w:t>Correcting Wrong Sub-category Colours</w:t>
      </w:r>
    </w:p>
    <w:p>
      <w:r>
        <w:t>If the map shows unexpected colours when a sub-category filter is active, this usually means the source attribute was coded with an incorrect or missing sub-type value.</w:t>
      </w:r>
    </w:p>
    <w:p>
      <w:pPr>
        <w:pStyle w:val="ListNumber"/>
      </w:pPr>
      <w:r>
        <w:t>Click the affected segment on the map to select it.</w:t>
      </w:r>
    </w:p>
    <w:p>
      <w:pPr>
        <w:pStyle w:val="ListNumber"/>
      </w:pPr>
      <w:r>
        <w:t xml:space="preserve">Click </w:t>
      </w:r>
      <w:r>
        <w:rPr>
          <w:b/>
        </w:rPr>
        <w:t>Open in Coding</w:t>
      </w:r>
      <w:r>
        <w:t xml:space="preserve"> (or navigate to the Coding page from the sidebar).</w:t>
      </w:r>
    </w:p>
    <w:p>
      <w:pPr>
        <w:pStyle w:val="ListNumber"/>
      </w:pPr>
      <w:r>
        <w:t>In the attribute table, find the relevant attribute (e.g. *Fixed Obstacle Type* for Fixed Obstacle on Facility).</w:t>
      </w:r>
    </w:p>
    <w:p>
      <w:pPr>
        <w:pStyle w:val="ListNumber"/>
      </w:pPr>
      <w:r>
        <w:t>Correct the value to the appropriate sub-type from the dropdown.</w:t>
      </w:r>
    </w:p>
    <w:p>
      <w:pPr>
        <w:pStyle w:val="ListNumber"/>
      </w:pPr>
      <w:r>
        <w:t xml:space="preserve">Click </w:t>
      </w:r>
      <w:r>
        <w:rPr>
          <w:b/>
        </w:rPr>
        <w:t>Save</w:t>
      </w:r>
      <w:r>
        <w:t xml:space="preserve"> to persist the change and recalculate risk scores.</w:t>
      </w:r>
    </w:p>
    <w:p>
      <w:pPr>
        <w:pStyle w:val="ListNumber"/>
      </w:pPr>
      <w:r>
        <w:t xml:space="preserve">Click </w:t>
      </w:r>
      <w:r>
        <w:rPr>
          <w:b/>
        </w:rPr>
        <w:t>Back to Analysis</w:t>
      </w:r>
      <w:r>
        <w:t xml:space="preserve"> in the sidebar to return to Path Analysis.</w:t>
      </w:r>
    </w:p>
    <w:p>
      <w:pPr>
        <w:pStyle w:val="ListNumber"/>
      </w:pPr>
      <w:r>
        <w:t>Re-apply the same filter — the corrected colour will now appear on the map.</w:t>
      </w:r>
    </w:p>
    <w:p>
      <w:pPr>
        <w:spacing w:before="80" w:after="80"/>
        <w:ind w:left="504"/>
        <w:pBdr>
          <w:left w:val="single" w:sz="12" w:space="4" w:color="3182CE"/>
        </w:pBdr>
      </w:pPr>
      <w:r>
        <w:rPr>
          <w:i/>
          <w:color w:val="4A5568"/>
        </w:rPr>
        <w:t>This also applies when the CV auto-coder assigns a sub-type incorrectly. The Coding page lets you override any auto-coded value and is the authoritative source for what appears in the filters.</w:t>
      </w:r>
    </w:p>
    <w:p>
      <w:r>
        <w:br w:type="page"/>
      </w:r>
    </w:p>
    <w:p>
      <w:pPr>
        <w:pStyle w:val="Heading2"/>
        <w:spacing w:before="240"/>
      </w:pPr>
      <w:r>
        <w:t>5. Treatment Application</w:t>
      </w:r>
    </w:p>
    <w:p>
      <w: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Step 1: Find and load your projects</w:t>
      </w:r>
    </w:p>
    <w:p>
      <w:r>
        <w:t xml:space="preserve">Project selection is done from the </w:t>
      </w:r>
      <w:r>
        <w:rPr>
          <w:b/>
        </w:rPr>
        <w:t>Projects page</w:t>
      </w:r>
      <w:r>
        <w:t xml:space="preserve">. Select one or more projects and click the green </w:t>
      </w:r>
      <w:r>
        <w:rPr>
          <w:b/>
        </w:rPr>
        <w:t>Treatment Application</w:t>
      </w:r>
      <w:r>
        <w:t xml:space="preserve"> button to load them into the treatment workspace.</w:t>
      </w:r>
    </w:p>
    <w:p>
      <w:pPr>
        <w:pStyle w:val="ListBullet"/>
      </w:pPr>
      <w:r>
        <w:t xml:space="preserve">Click a row (or tick its checkbox) to select it. Use the </w:t>
      </w:r>
      <w:r>
        <w:rPr>
          <w:b/>
        </w:rPr>
        <w:t>Select All</w:t>
      </w:r>
      <w:r>
        <w:t xml:space="preserve"> row to select all visible projects at once.</w:t>
      </w:r>
    </w:p>
    <w:p>
      <w:pPr>
        <w:pStyle w:val="ListBullet"/>
      </w:pPr>
      <w:r>
        <w:t xml:space="preserve">Use the </w:t>
      </w:r>
      <w:r>
        <w:rPr>
          <w:b/>
        </w:rPr>
        <w:t>Search</w:t>
      </w:r>
      <w:r>
        <w:t xml:space="preserve"> box or </w:t>
      </w:r>
      <w:r>
        <w:rPr>
          <w:b/>
        </w:rPr>
        <w:t>Filter by tag</w:t>
      </w:r>
      <w:r>
        <w:t xml:space="preserve"> dropdown to find projects more quickly.</w:t>
      </w:r>
    </w:p>
    <w:p>
      <w:pPr>
        <w:pStyle w:val="ListBullet"/>
      </w:pPr>
      <w:r>
        <w:t>You can load multiple projects together to compare or apply treatments across them in one session.</w:t>
      </w:r>
    </w:p>
    <w:p>
      <w:pPr>
        <w:pStyle w:val="ListBullet"/>
      </w:pPr>
      <w:r>
        <w:t xml:space="preserve">The </w:t>
      </w:r>
      <w:r>
        <w:rPr>
          <w:b/>
        </w:rPr>
        <w:t>Verification Status</w:t>
      </w:r>
      <w:r>
        <w:t xml:space="preserve"> column shows ✅ for fully verified projects and ⏳ for projects still in progress.</w:t>
      </w:r>
    </w:p>
    <w:p>
      <w:pPr>
        <w:pStyle w:val="ListBullet"/>
      </w:pPr>
      <w:r>
        <w:t xml:space="preserve">Click the </w:t>
      </w:r>
      <w:r>
        <w:rPr>
          <w:b/>
        </w:rPr>
        <w:t>pencil icon</w:t>
      </w:r>
      <w:r>
        <w:t xml:space="preserve"> in the Actions column to rename a project or change its tags before loading.</w:t>
      </w:r>
    </w:p>
    <w:p>
      <w:pPr>
        <w:pBdr>
          <w:bottom w:val="single" w:sz="6" w:space="1" w:color="CCCCCC"/>
        </w:pBdr>
        <w:spacing w:after="0"/>
      </w:pPr>
    </w:p>
    <w:p>
      <w:pPr>
        <w:pStyle w:val="Heading3"/>
        <w:spacing w:before="160"/>
      </w:pPr>
      <w:r>
        <w:t>Step 2: Understanding the workspace layout</w:t>
      </w:r>
    </w:p>
    <w:p>
      <w:r>
        <w:t>After loading, the workspace is divided into several areas:</w:t>
      </w:r>
    </w:p>
    <w:p>
      <w:pPr>
        <w:pStyle w:val="ListBullet"/>
      </w:pPr>
      <w:r/>
      <w:r>
        <w:rPr>
          <w:b/>
        </w:rPr>
        <w:t>Project tabs</w:t>
      </w:r>
      <w:r>
        <w:t xml:space="preserve"> (shown at the top when you load more than one project) — By default, the workspace starts on the </w:t>
      </w:r>
      <w:r>
        <w:rPr>
          <w:b/>
        </w:rPr>
        <w:t>All Projects</w:t>
      </w:r>
      <w: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
        <w:rPr>
          <w:b/>
        </w:rPr>
        <w:t>Before Treatment</w:t>
      </w:r>
      <w:r>
        <w:t xml:space="preserve"> and </w:t>
      </w:r>
      <w:r>
        <w:rPr>
          <w:b/>
        </w:rPr>
        <w:t>After Treatment maps</w:t>
      </w:r>
      <w:r>
        <w:t xml:space="preserve"> — a side-by-side pair of maps at the top of the page, showing all loaded segments colour-coded by risk level. The right map updates in real time as you apply treatments.</w:t>
      </w:r>
    </w:p>
    <w:p>
      <w:pPr>
        <w:pStyle w:val="ListBullet"/>
      </w:pPr>
      <w:r/>
      <w:r>
        <w:rPr>
          <w:b/>
        </w:rPr>
        <w:t>A three-column panel</w:t>
      </w:r>
      <w:r>
        <w:t xml:space="preserve"> below the maps — Treatment Options on the left, the segment street-level image in the middle, and the Scores &amp; Attributes panel on the right.</w:t>
      </w:r>
    </w:p>
    <w:p>
      <w:pPr>
        <w:pStyle w:val="ListBullet"/>
      </w:pPr>
      <w:r/>
      <w:r>
        <w:rPr>
          <w:b/>
        </w:rPr>
        <w:t>An Overall Treatment Analysis section</w:t>
      </w:r>
      <w: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t xml:space="preserve">The </w:t>
      </w:r>
      <w:r>
        <w:rPr>
          <w:b/>
        </w:rPr>
        <w:t>page number</w:t>
      </w:r>
      <w:r>
        <w:t xml:space="preserve"> shown at the top right (e.g. </w:t>
      </w:r>
      <w:r>
        <w:rPr>
          <w:rFonts w:ascii="Courier New" w:hAnsi="Courier New"/>
          <w:color w:val="C53030"/>
          <w:sz w:val="18"/>
        </w:rPr>
        <w:t>3 / 120</w:t>
      </w:r>
      <w:r>
        <w:t xml:space="preserve">) tells you which segment you are currently viewing out of the total. Use the </w:t>
      </w:r>
      <w:r>
        <w:rPr>
          <w:b/>
        </w:rPr>
        <w:t>Previous</w:t>
      </w:r>
      <w:r>
        <w:t xml:space="preserve"> and </w:t>
      </w:r>
      <w:r>
        <w:rPr>
          <w:b/>
        </w:rPr>
        <w:t>Next</w:t>
      </w:r>
      <w:r>
        <w:t xml:space="preserve"> buttons, or type a page number directly, to jump to any segment.</w:t>
      </w:r>
    </w:p>
    <w:p>
      <w:pPr>
        <w:pBdr>
          <w:bottom w:val="single" w:sz="6" w:space="1" w:color="CCCCCC"/>
        </w:pBdr>
        <w:spacing w:after="0"/>
      </w:pPr>
    </w:p>
    <w:p>
      <w:pPr>
        <w:pStyle w:val="Heading3"/>
        <w:spacing w:before="160"/>
      </w:pPr>
      <w:r>
        <w:t>Step 3: Choose By Segment or By Treatment view</w:t>
      </w:r>
    </w:p>
    <w:p>
      <w:r>
        <w:t xml:space="preserve">The </w:t>
      </w:r>
      <w:r>
        <w:rPr>
          <w:b/>
        </w:rPr>
        <w:t>Treatment Options</w:t>
      </w:r>
      <w: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View</w:t>
            </w:r>
          </w:p>
        </w:tc>
        <w:tc>
          <w:tcPr>
            <w:tcW w:type="dxa" w:w="2880"/>
            <w:shd w:val="clear" w:color="auto" w:fill="EDF2F7"/>
          </w:tcPr>
          <w:p>
            <w:r>
              <w:rPr>
                <w:b/>
                <w:sz w:val="18"/>
              </w:rPr>
            </w:r>
            <w:r>
              <w:rPr>
                <w:b/>
                <w:sz w:val="18"/>
              </w:rPr>
              <w:t>What it shows</w:t>
            </w:r>
          </w:p>
        </w:tc>
        <w:tc>
          <w:tcPr>
            <w:tcW w:type="dxa" w:w="2880"/>
            <w:shd w:val="clear" w:color="auto" w:fill="EDF2F7"/>
          </w:tcPr>
          <w:p>
            <w:r>
              <w:rPr>
                <w:b/>
                <w:sz w:val="18"/>
              </w:rPr>
            </w:r>
            <w:r>
              <w:rPr>
                <w:b/>
                <w:sz w:val="18"/>
              </w:rPr>
              <w:t>Best used when</w:t>
            </w:r>
          </w:p>
        </w:tc>
      </w:tr>
      <w:tr>
        <w:tc>
          <w:tcPr>
            <w:tcW w:type="dxa" w:w="2880"/>
          </w:tcPr>
          <w:p>
            <w:r>
              <w:rPr>
                <w:sz w:val="18"/>
              </w:rPr>
            </w:r>
            <w:r>
              <w:rPr>
                <w:sz w:val="18"/>
              </w:rPr>
            </w:r>
            <w:r>
              <w:rPr>
                <w:b/>
                <w:sz w:val="18"/>
              </w:rPr>
              <w:t>By Segment</w:t>
            </w:r>
            <w:r>
              <w:rPr>
                <w:sz w:val="18"/>
              </w:rPr>
            </w:r>
          </w:p>
        </w:tc>
        <w:tc>
          <w:tcPr>
            <w:tcW w:type="dxa" w:w="2880"/>
          </w:tcPr>
          <w:p>
            <w:r>
              <w:rPr>
                <w:sz w:val="18"/>
              </w:rPr>
            </w:r>
            <w:r>
              <w:rPr>
                <w:sz w:val="18"/>
              </w:rPr>
              <w:t>Only the treatments that are relevant to the segment you are currently viewing, sorted by how much each treatment would reduce the risk score (most improvement first)</w:t>
            </w:r>
          </w:p>
        </w:tc>
        <w:tc>
          <w:tcPr>
            <w:tcW w:type="dxa" w:w="2880"/>
          </w:tcPr>
          <w:p>
            <w:r>
              <w:rPr>
                <w:sz w:val="18"/>
              </w:rPr>
            </w:r>
            <w:r>
              <w:rPr>
                <w:sz w:val="18"/>
              </w:rPr>
              <w:t>You want to work through the path segment-by-segment and decide on the best fix for each one</w:t>
            </w:r>
          </w:p>
        </w:tc>
      </w:tr>
      <w:tr>
        <w:tc>
          <w:tcPr>
            <w:tcW w:type="dxa" w:w="2880"/>
          </w:tcPr>
          <w:p>
            <w:r>
              <w:rPr>
                <w:sz w:val="18"/>
              </w:rPr>
            </w:r>
            <w:r>
              <w:rPr>
                <w:sz w:val="18"/>
              </w:rPr>
            </w:r>
            <w:r>
              <w:rPr>
                <w:b/>
                <w:sz w:val="18"/>
              </w:rPr>
              <w:t>By Treatment</w:t>
            </w:r>
            <w:r>
              <w:rPr>
                <w:sz w:val="18"/>
              </w:rPr>
            </w:r>
          </w:p>
        </w:tc>
        <w:tc>
          <w:tcPr>
            <w:tcW w:type="dxa" w:w="2880"/>
          </w:tcPr>
          <w:p>
            <w:r>
              <w:rPr>
                <w:sz w:val="18"/>
              </w:rPr>
            </w:r>
            <w:r>
              <w:rPr>
                <w:sz w:val="18"/>
              </w:rPr>
              <w:t>All treatments that are applicable to at least one segment across the entire loaded project, sorted by how many segments each treatment improves</w:t>
            </w:r>
          </w:p>
        </w:tc>
        <w:tc>
          <w:tcPr>
            <w:tcW w:type="dxa" w:w="2880"/>
          </w:tcPr>
          <w:p>
            <w:r>
              <w:rPr>
                <w:sz w:val="18"/>
              </w:rPr>
            </w:r>
            <w:r>
              <w:rPr>
                <w:sz w:val="18"/>
              </w:rPr>
              <w:t>You want to roll out one improvement (e.g. adding signage) across as many segments as possible in one action</w:t>
            </w:r>
          </w:p>
        </w:tc>
      </w:tr>
    </w:tbl>
    <w:p/>
    <w:p>
      <w:pPr>
        <w:pBdr>
          <w:bottom w:val="single" w:sz="6" w:space="1" w:color="CCCCCC"/>
        </w:pBdr>
        <w:spacing w:after="0"/>
      </w:pPr>
    </w:p>
    <w:p>
      <w:pPr>
        <w:pStyle w:val="Heading3"/>
        <w:spacing w:before="160"/>
      </w:pPr>
      <w:r>
        <w:t>Step 4: Select and preview treatments</w:t>
      </w:r>
    </w:p>
    <w:p>
      <w:r>
        <w:t>Tick the checkbox next to one or more treatments to select them. Selected treatments are highlighted in the panel.</w:t>
      </w:r>
    </w:p>
    <w:p>
      <w:pPr>
        <w:spacing w:before="80" w:after="80"/>
        <w:ind w:left="504"/>
        <w:pBdr>
          <w:left w:val="single" w:sz="12" w:space="4" w:color="3182CE"/>
        </w:pBdr>
      </w:pPr>
      <w:r>
        <w:rPr>
          <w:i/>
          <w:color w:val="4A5568"/>
        </w:rPr>
        <w:t>[!IMPORTANT]</w:t>
      </w:r>
    </w:p>
    <w:p>
      <w:pPr>
        <w:spacing w:before="80" w:after="80"/>
        <w:ind w:left="504"/>
        <w:pBdr>
          <w:left w:val="single" w:sz="12" w:space="4" w:color="3182CE"/>
        </w:pBdr>
      </w:pPr>
      <w:r>
        <w:rPr>
          <w:i/>
          <w:color w:val="4A5568"/>
        </w:rPr>
        <w:t>The **Show Post-Treatment** toggle (located in the Attributes panel header on the right) must be switched **on** to see the live preview of the post-treatment risk scores and attribute changes. If this is toggled off, only the original (pre-treatment) scores will be displayed.</w:t>
      </w:r>
    </w:p>
    <w:p>
      <w:r>
        <w:t xml:space="preserve">Once the </w:t>
      </w:r>
      <w:r>
        <w:rPr>
          <w:b/>
        </w:rPr>
        <w:t>Show Post-Treatment</w:t>
      </w:r>
      <w:r>
        <w:t xml:space="preserve"> toggle is enabled, selecting a treatment will show a </w:t>
      </w:r>
      <w:r>
        <w:rPr>
          <w:b/>
        </w:rPr>
        <w:t>live preview</w:t>
      </w:r>
      <w:r>
        <w:t xml:space="preserve"> in the </w:t>
      </w:r>
      <w:r>
        <w:rPr>
          <w:b/>
        </w:rPr>
        <w:t>Scores card</w:t>
      </w:r>
      <w:r>
        <w:t xml:space="preserve"> on the right of what the risk scores would look like if you applied those treatments to the current segment. The preview updates automatically whenever you change your selection — you do not need to click anything to trigger it.</w:t>
      </w:r>
    </w:p>
    <w:p>
      <w:r>
        <w:t>With the toggle on, the attributes panel also updates to display exactly which attribute values would change if the selected treatments were applied, so you can understand the reasoning behind the score change.</w:t>
      </w:r>
    </w:p>
    <w:p>
      <w:pPr>
        <w:spacing w:before="80" w:after="80"/>
        <w:ind w:left="504"/>
        <w:pBdr>
          <w:left w:val="single" w:sz="12" w:space="4" w:color="3182CE"/>
        </w:pBdr>
      </w:pPr>
      <w:r>
        <w:rPr>
          <w:i/>
          <w:color w:val="4A5568"/>
        </w:rPr>
        <w:t>**Note:** Selecting treatments only previews the effect — nothing is saved until you click Apply.</w:t>
      </w:r>
    </w:p>
    <w:p>
      <w:pPr>
        <w:pBdr>
          <w:bottom w:val="single" w:sz="6" w:space="1" w:color="CCCCCC"/>
        </w:pBdr>
        <w:spacing w:after="0"/>
      </w:pPr>
    </w:p>
    <w:p>
      <w:pPr>
        <w:pStyle w:val="Heading3"/>
        <w:spacing w:before="160"/>
      </w:pPr>
      <w:r>
        <w:t>Step 5: Apply treatments</w:t>
      </w:r>
    </w:p>
    <w:p>
      <w:r>
        <w:t xml:space="preserve">When you are satisfied with your selection, click </w:t>
      </w:r>
      <w:r>
        <w:rPr>
          <w:b/>
        </w:rPr>
        <w:t>Apply (N)</w:t>
      </w:r>
      <w:r>
        <w:t xml:space="preserve"> at the bottom of the Treatment Options panel (where *N* is the number of treatments selected):</w:t>
      </w:r>
    </w:p>
    <w:p>
      <w:pPr>
        <w:pStyle w:val="ListBullet"/>
      </w:pPr>
      <w:r/>
      <w:r>
        <w:rPr>
          <w:b/>
        </w:rPr>
        <w:t>In By Segment mode</w:t>
      </w:r>
      <w:r>
        <w:t>, Apply saves the selected treatments for the current segment only. The treatment colours on the After Treatment map will update for that segment immediately.</w:t>
      </w:r>
    </w:p>
    <w:p>
      <w:pPr>
        <w:pStyle w:val="ListBullet"/>
      </w:pPr>
      <w:r/>
      <w:r>
        <w:rPr>
          <w:b/>
        </w:rPr>
        <w:t>In By Treatment mode</w:t>
      </w:r>
      <w:r>
        <w:t xml:space="preserve">, Apply triggers a confirmation dialog listing each selected treatment and asking whether to apply it to </w:t>
      </w:r>
      <w:r>
        <w:rPr>
          <w:b/>
        </w:rPr>
        <w:t>all eligible segments</w:t>
      </w:r>
      <w:r>
        <w:t xml:space="preserve"> across the loaded project. Confirm to apply in bulk, or cancel to go back.</w:t>
      </w:r>
    </w:p>
    <w:p>
      <w:r>
        <w:t xml:space="preserve">If you change your mind about an applied treatment on the current segment, click the </w:t>
      </w:r>
      <w:r>
        <w:rPr>
          <w:b/>
        </w:rPr>
        <w:t>Reset</w:t>
      </w:r>
      <w:r>
        <w:t xml:space="preserve"> button that appears for that treatment to remove it and restore the original scores for that segment.</w:t>
      </w:r>
    </w:p>
    <w:p>
      <w:pPr>
        <w:pBdr>
          <w:bottom w:val="single" w:sz="6" w:space="1" w:color="CCCCCC"/>
        </w:pBdr>
        <w:spacing w:after="0"/>
      </w:pPr>
    </w:p>
    <w:p>
      <w:pPr>
        <w:pStyle w:val="Heading3"/>
        <w:spacing w:before="160"/>
      </w:pPr>
      <w:r>
        <w:t>Step 6: Read the segment image, scores, and attributes</w:t>
      </w:r>
    </w:p>
    <w:p>
      <w:r>
        <w:t xml:space="preserve">The </w:t>
      </w:r>
      <w:r>
        <w:rPr>
          <w:b/>
        </w:rPr>
        <w:t>middle column</w:t>
      </w:r>
      <w:r>
        <w:t xml:space="preserve"> shows the street-level photograph for the current segment. Use </w:t>
      </w:r>
      <w:r>
        <w:rPr>
          <w:b/>
        </w:rPr>
        <w:t>Previous</w:t>
      </w:r>
      <w:r>
        <w:t xml:space="preserve"> and </w:t>
      </w:r>
      <w:r>
        <w:rPr>
          <w:b/>
        </w:rPr>
        <w:t>Next</w:t>
      </w:r>
      <w:r>
        <w:t xml:space="preserve"> to move through segments, or jump to a specific page number.</w:t>
      </w:r>
    </w:p>
    <w:p>
      <w:r>
        <w:t xml:space="preserve">The </w:t>
      </w:r>
      <w:r>
        <w:rPr>
          <w:b/>
        </w:rPr>
        <w:t>right column</w:t>
      </w:r>
      <w:r>
        <w:t xml:space="preserve"> shows two panels:</w:t>
      </w:r>
    </w:p>
    <w:p>
      <w:pPr>
        <w:pStyle w:val="ListBullet"/>
      </w:pPr>
      <w:r/>
      <w:r>
        <w:rPr>
          <w:b/>
        </w:rPr>
        <w:t>Segment Scores</w:t>
      </w:r>
      <w:r>
        <w:t xml:space="preserve"> — displays the four CycleRAP risk scores for the current segment: Vehicle-Bicycle (VB), Bicycle-Pedestrian (BP), Single-Bicycle (SB), and Bicycle-Bicycle (BB). When treatments are selected, this panel shows the previewed scores alongside the original scores so you can compare.</w:t>
      </w:r>
    </w:p>
    <w:p>
      <w:pPr>
        <w:pStyle w:val="ListBullet"/>
      </w:pPr>
      <w:r/>
      <w:r>
        <w:rPr>
          <w:b/>
        </w:rPr>
        <w:t>Attributes panel</w:t>
      </w:r>
      <w:r>
        <w:t xml:space="preserve"> — lists all coded attribute values for the current segment. Toggle </w:t>
      </w:r>
      <w:r>
        <w:rPr>
          <w:b/>
        </w:rPr>
        <w:t>Show Post-Treatment</w:t>
      </w:r>
      <w:r>
        <w:t xml:space="preserve"> to switch between the original coded values and the values that would result from the selected treatments.</w:t>
      </w:r>
    </w:p>
    <w:p>
      <w:pPr>
        <w:pBdr>
          <w:bottom w:val="single" w:sz="6" w:space="1" w:color="CCCCCC"/>
        </w:pBdr>
        <w:spacing w:after="0"/>
      </w:pPr>
    </w:p>
    <w:p>
      <w:pPr>
        <w:pStyle w:val="Heading3"/>
        <w:spacing w:before="160"/>
      </w:pPr>
      <w:r>
        <w:t>Step 7: Before and After maps</w:t>
      </w:r>
    </w:p>
    <w:p>
      <w:r>
        <w:t>The two maps at the top of the page give you a project-wide view of how treatments are changing risk across all segments:</w:t>
      </w:r>
    </w:p>
    <w:p>
      <w:pPr>
        <w:pStyle w:val="ListBullet"/>
      </w:pPr>
      <w:r/>
      <w:r>
        <w:rPr>
          <w:b/>
        </w:rPr>
        <w:t>Before Treatment map</w:t>
      </w:r>
      <w:r>
        <w:t xml:space="preserve"> — always shows the original risk-band colouring for every segment (green = Low, yellow = Medium, orange = High, purple = Extreme). This map does not change as you apply treatments.</w:t>
      </w:r>
    </w:p>
    <w:p>
      <w:pPr>
        <w:pStyle w:val="ListBullet"/>
      </w:pPr>
      <w:r/>
      <w:r>
        <w:rPr>
          <w:b/>
        </w:rPr>
        <w:t>After Treatment map</w:t>
      </w:r>
      <w:r>
        <w:t xml:space="preserve"> — updates in real time as you apply treatments. Segments that have been treated will shift colour to reflect their new risk band. Segments with no applied treatments remain the same colour as the Before map.</w:t>
      </w:r>
    </w:p>
    <w:p>
      <w:r>
        <w:t>Click any segment on either map to jump directly to that segment's page in the panel below.</w:t>
      </w:r>
    </w:p>
    <w:p>
      <w:pPr>
        <w:pBdr>
          <w:bottom w:val="single" w:sz="6" w:space="1" w:color="CCCCCC"/>
        </w:pBdr>
        <w:spacing w:after="0"/>
      </w:pPr>
    </w:p>
    <w:p>
      <w:pPr>
        <w:pStyle w:val="Heading3"/>
        <w:spacing w:before="160"/>
      </w:pPr>
      <w:r>
        <w:t>Step 8: Generate AI visualisations of proposed improvements</w:t>
      </w:r>
    </w:p>
    <w:p>
      <w:r>
        <w:t>The Treatment Options panel includes two clipboard buttons that help you create visual representations of proposed improvements using external AI image tools:</w:t>
      </w:r>
    </w:p>
    <w:p>
      <w:pPr>
        <w:pStyle w:val="ListBullet"/>
      </w:pPr>
      <w:r/>
      <w:r>
        <w:rPr>
          <w:b/>
        </w:rPr>
        <w:t>Copy prompt</w:t>
      </w:r>
      <w:r>
        <w:t xml:space="preserve"> — copies a ready-to-use text prompt describing treatments in plain language. This button has a dropdown with two options:</w:t>
      </w:r>
    </w:p>
    <w:p>
      <w:pPr>
        <w:pStyle w:val="ListBullet2"/>
      </w:pPr>
      <w:r/>
      <w:r>
        <w:rPr>
          <w:b/>
        </w:rPr>
        <w:t>Copy Applied</w:t>
      </w:r>
      <w:r>
        <w:t xml:space="preserve"> — copies a prompt based on the treatments already </w:t>
      </w:r>
      <w:r>
        <w:rPr>
          <w:b/>
        </w:rPr>
        <w:t>applied and saved</w:t>
      </w:r>
      <w:r>
        <w:t xml:space="preserve"> for this segment.</w:t>
      </w:r>
    </w:p>
    <w:p>
      <w:pPr>
        <w:pStyle w:val="ListBullet2"/>
      </w:pPr>
      <w:r/>
      <w:r>
        <w:rPr>
          <w:b/>
        </w:rPr>
        <w:t>Copy Selected</w:t>
      </w:r>
      <w:r>
        <w:t xml:space="preserve"> — copies a prompt based on the treatments currently </w:t>
      </w:r>
      <w:r>
        <w:rPr>
          <w:b/>
        </w:rPr>
        <w:t>ticked/selected</w:t>
      </w:r>
      <w:r>
        <w:t xml:space="preserve"> in the panel (even if not yet applied).</w:t>
      </w:r>
    </w:p>
    <w:p>
      <w:r>
        <w:t>Paste the prompt into an AI image generation tool (such as ChatGPT or DALL·E) to generate a visual mock-up of what the improved path might look like.</w:t>
      </w:r>
    </w:p>
    <w:p>
      <w:pPr>
        <w:pStyle w:val="ListBullet"/>
      </w:pPr>
      <w:r/>
      <w:r>
        <w:rPr>
          <w:b/>
        </w:rPr>
        <w:t>Copy image</w:t>
      </w:r>
      <w:r>
        <w:t xml:space="preserve"> — copies the current segment photograph directly to your clipboard. Paste it into the same AI tool alongside the prompt so the tool has the actual scene to work from.</w:t>
      </w:r>
    </w:p>
    <w:p>
      <w:r>
        <w:t xml:space="preserve">Use </w:t>
      </w:r>
      <w:r>
        <w:rPr>
          <w:b/>
        </w:rPr>
        <w:t>Copy Selected</w:t>
      </w:r>
      <w:r>
        <w:t xml:space="preserve"> when you are exploring options and want to preview the AI image before committing. Use </w:t>
      </w:r>
      <w:r>
        <w:rPr>
          <w:b/>
        </w:rPr>
        <w:t>Copy Applied</w:t>
      </w:r>
      <w:r>
        <w:t xml:space="preserve"> when you have already applied treatments and want to generate the final before-and-after visualisation.</w:t>
      </w:r>
    </w:p>
    <w:p>
      <w:pPr>
        <w:pBdr>
          <w:bottom w:val="single" w:sz="6" w:space="1" w:color="CCCCCC"/>
        </w:pBdr>
        <w:spacing w:after="0"/>
      </w:pPr>
    </w:p>
    <w:p>
      <w:pPr>
        <w:pStyle w:val="Heading3"/>
        <w:spacing w:before="160"/>
      </w:pPr>
      <w:r>
        <w:t>Step 9: Review the Overall Treatment Analysis</w:t>
      </w:r>
    </w:p>
    <w:p>
      <w:r>
        <w:t xml:space="preserve">Scroll to the bottom of the page to see the </w:t>
      </w:r>
      <w:r>
        <w:rPr>
          <w:b/>
        </w:rPr>
        <w:t>Overall Treatment Analysis</w:t>
      </w:r>
      <w:r>
        <w:t xml:space="preserve"> section. It shows two rows of five pie charts each — one row for </w:t>
      </w:r>
      <w:r>
        <w:rPr>
          <w:b/>
        </w:rPr>
        <w:t>Before Treatment</w:t>
      </w:r>
      <w:r>
        <w:t xml:space="preserve"> and one for </w:t>
      </w:r>
      <w:r>
        <w:rPr>
          <w:b/>
        </w:rPr>
        <w:t>After Treatment</w:t>
      </w:r>
      <w:r>
        <w:t>:</w:t>
      </w:r>
    </w:p>
    <w:p>
      <w:pPr>
        <w:pStyle w:val="ListBullet"/>
      </w:pPr>
      <w:r>
        <w:t xml:space="preserve">Each pie chart covers one crash type: </w:t>
      </w:r>
      <w:r>
        <w:rPr>
          <w:b/>
        </w:rPr>
        <w:t>Overall</w:t>
      </w:r>
      <w:r>
        <w:t xml:space="preserve">, </w:t>
      </w:r>
      <w:r>
        <w:rPr>
          <w:b/>
        </w:rPr>
        <w:t>Vehicle-Bicycle (VB)</w:t>
      </w:r>
      <w:r>
        <w:t xml:space="preserve">, </w:t>
      </w:r>
      <w:r>
        <w:rPr>
          <w:b/>
        </w:rPr>
        <w:t>Bicycle-Pedestrian (BP)</w:t>
      </w:r>
      <w:r>
        <w:t xml:space="preserve">, </w:t>
      </w:r>
      <w:r>
        <w:rPr>
          <w:b/>
        </w:rPr>
        <w:t>Single-Bicycle (SB)</w:t>
      </w:r>
      <w:r>
        <w:t xml:space="preserve">, and </w:t>
      </w:r>
      <w:r>
        <w:rPr>
          <w:b/>
        </w:rPr>
        <w:t>Bicycle-Bicycle (BB)</w:t>
      </w:r>
      <w:r>
        <w:t>.</w:t>
      </w:r>
    </w:p>
    <w:p>
      <w:pPr>
        <w:pStyle w:val="ListBullet"/>
      </w:pPr>
      <w:r>
        <w:t>Each chart shows how the segments in the loaded project are distributed across the four risk bands (Low, Medium, High, Extreme).</w:t>
      </w:r>
    </w:p>
    <w:p>
      <w:pPr>
        <w:pStyle w:val="ListBullet"/>
      </w:pPr>
      <w:r>
        <w:t>The After Treatment row updates as you apply treatments, so you can see the project-wide impact of all your decisions at a glance.</w:t>
      </w:r>
    </w:p>
    <w:p>
      <w:r>
        <w:t>Use these charts to get a quick sense of whether the treatments you have applied make a meaningful difference at the project level, not just for individual segments.</w:t>
      </w:r>
    </w:p>
    <w:p>
      <w:pPr>
        <w:pBdr>
          <w:bottom w:val="single" w:sz="6" w:space="1" w:color="CCCCCC"/>
        </w:pBdr>
        <w:spacing w:after="0"/>
      </w:pPr>
    </w:p>
    <w:p>
      <w:pPr>
        <w:pStyle w:val="Heading3"/>
        <w:spacing w:before="160"/>
      </w:pPr>
      <w:r>
        <w:t>Tips and common workflows</w:t>
      </w:r>
    </w:p>
    <w:p>
      <w:pPr>
        <w:pStyle w:val="ListBullet"/>
      </w:pPr>
      <w:r/>
      <w:r>
        <w:rPr>
          <w:b/>
        </w:rPr>
        <w:t>Pre and Post tagging</w:t>
      </w:r>
      <w:r>
        <w:t xml:space="preserve"> — if you are working with a before-and-after survey pair, tag one project </w:t>
      </w:r>
      <w:r>
        <w:rPr>
          <w:rFonts w:ascii="Courier New" w:hAnsi="Courier New"/>
          <w:color w:val="C53030"/>
          <w:sz w:val="18"/>
        </w:rPr>
        <w:t>Pre</w:t>
      </w:r>
      <w:r>
        <w:t xml:space="preserve"> and the other </w:t>
      </w:r>
      <w:r>
        <w:rPr>
          <w:rFonts w:ascii="Courier New" w:hAnsi="Courier New"/>
          <w:color w:val="C53030"/>
          <w:sz w:val="18"/>
        </w:rPr>
        <w:t>Post</w:t>
      </w:r>
      <w:r>
        <w:t>, then load both together. You can then compare the actual post-treatment survey against PSAT's predicted improvement.</w:t>
      </w:r>
    </w:p>
    <w:p>
      <w:pPr>
        <w:pStyle w:val="ListBullet"/>
      </w:pPr>
      <w:r/>
      <w:r>
        <w:rPr>
          <w:b/>
        </w:rPr>
        <w:t>Applying a single improvement across a whole project</w:t>
      </w:r>
      <w:r>
        <w:t xml:space="preserve"> — switch to </w:t>
      </w:r>
      <w:r>
        <w:rPr>
          <w:b/>
        </w:rPr>
        <w:t>By Treatment</w:t>
      </w:r>
      <w:r>
        <w:t xml:space="preserve"> view, find the treatment you want, tick it, then click Apply. The confirmation dialog will list all eligible segments; confirm to apply in bulk.</w:t>
      </w:r>
    </w:p>
    <w:p>
      <w:pPr>
        <w:pStyle w:val="ListBullet"/>
      </w:pPr>
      <w:r/>
      <w:r>
        <w:rPr>
          <w:b/>
        </w:rPr>
        <w:t>Undoing all changes</w:t>
      </w:r>
      <w:r>
        <w:t xml:space="preserve"> — if you want to start fresh, navigate to each segment that has been treated and click Reset to remove treatments one segment at a time.</w:t>
      </w:r>
    </w:p>
    <w:p>
      <w:pPr>
        <w:pStyle w:val="ListBullet"/>
      </w:pPr>
      <w:r/>
      <w:r>
        <w:rPr>
          <w:b/>
        </w:rPr>
        <w:t>Checking what was already applied</w:t>
      </w:r>
      <w:r>
        <w:t xml:space="preserve"> — treatments that have already been saved for the current segment are shown with a </w:t>
      </w:r>
      <w:r>
        <w:rPr>
          <w:b/>
        </w:rPr>
        <w:t>green background</w:t>
      </w:r>
      <w:r>
        <w:t xml:space="preserve"> in the Treatment Options panel, so you can see at a glance what is already in place.</w:t>
      </w:r>
    </w:p>
    <w:p>
      <w:pPr>
        <w:pBdr>
          <w:bottom w:val="single" w:sz="6" w:space="1" w:color="CCCCCC"/>
        </w:pBdr>
        <w:spacing w:after="0"/>
      </w:pPr>
    </w:p>
    <w:p>
      <w:pPr>
        <w:pBdr>
          <w:bottom w:val="single" w:sz="6" w:space="1" w:color="CCCCCC"/>
        </w:pBdr>
        <w:spacing w:after="0"/>
      </w:pPr>
    </w:p>
    <w:p>
      <w:pPr>
        <w:pStyle w:val="Heading3"/>
        <w:spacing w:before="160"/>
      </w:pPr>
      <w:r>
        <w:t>5.10 AI Score Preview — Before &amp; After Treatment</w:t>
      </w:r>
    </w:p>
    <w:p>
      <w:r>
        <w:t xml:space="preserve">When you select treatments in the Treatment Options panel, PSAT calculates a </w:t>
      </w:r>
      <w:r>
        <w:rPr>
          <w:b/>
        </w:rPr>
        <w:t>predicted score</w:t>
      </w:r>
      <w:r>
        <w:t xml:space="preserve"> for the current segment in real time. This before/after comparison lets you evaluate the safety impact of a treatment before committing to it.</w:t>
      </w:r>
    </w:p>
    <w:p>
      <w:pPr>
        <w:pStyle w:val="Heading4"/>
      </w:pPr>
      <w:r>
        <w:t>How the Before / After Comparison Works</w:t>
      </w:r>
    </w:p>
    <w:p>
      <w:pPr>
        <w:pStyle w:val="ListNumber"/>
      </w:pPr>
      <w:r/>
      <w:r>
        <w:rPr>
          <w:b/>
        </w:rPr>
        <w:t>Before score</w:t>
      </w:r>
      <w:r>
        <w:t xml:space="preserve"> — the original crash type scores (BB, BP, SB, VB, Risk Score) computed from the coded attributes.</w:t>
      </w:r>
    </w:p>
    <w:p>
      <w:pPr>
        <w:pStyle w:val="ListNumber"/>
      </w:pPr>
      <w:r/>
      <w:r>
        <w:rPr>
          <w:b/>
        </w:rPr>
        <w:t>Treatment selected</w:t>
      </w:r>
      <w:r>
        <w:t xml:space="preserve"> — ticking a treatment checkbox immediately previews the effect on the current segment's scores.</w:t>
      </w:r>
    </w:p>
    <w:p>
      <w:pPr>
        <w:pStyle w:val="ListNumber"/>
      </w:pPr>
      <w:r/>
      <w:r>
        <w:rPr>
          <w:b/>
        </w:rPr>
        <w:t>After score</w:t>
      </w:r>
      <w:r>
        <w:t xml:space="preserve"> — PSAT re-runs the CycleRAP scoring formula with the updated attribute values to produce a predicted post-treatment score.</w:t>
      </w:r>
    </w:p>
    <w:p>
      <w:r>
        <w:t xml:space="preserve">The difference (reduction) is shown as a </w:t>
      </w:r>
      <w:r>
        <w:rPr>
          <w:b/>
        </w:rPr>
        <w:t>↓ value</w:t>
      </w:r>
      <w:r>
        <w:t xml:space="preserve"> beneath each crash type score card. A green indicator confirms improvement; no arrow means the treatment did not affect that crash type.</w:t>
      </w:r>
    </w:p>
    <w:p>
      <w:pPr>
        <w:pStyle w:val="Heading4"/>
      </w:pPr>
      <w:r>
        <w:t>Reading the Score Cards</w:t>
      </w:r>
    </w:p>
    <w:p>
      <w:r>
        <w:t>When treatments are selected:</w:t>
      </w:r>
    </w:p>
    <w:p>
      <w:pPr>
        <w:pStyle w:val="ListBullet"/>
      </w:pPr>
      <w:r>
        <w:t xml:space="preserve">Each card shows the </w:t>
      </w:r>
      <w:r>
        <w:rPr>
          <w:b/>
        </w:rPr>
        <w:t>post-treatment score</w:t>
      </w:r>
      <w:r>
        <w:t xml:space="preserve"> in large text.</w:t>
      </w:r>
    </w:p>
    <w:p>
      <w:pPr>
        <w:pStyle w:val="ListBullet"/>
      </w:pPr>
      <w:r>
        <w:t xml:space="preserve">A </w:t>
      </w:r>
      <w:r>
        <w:rPr>
          <w:b/>
        </w:rPr>
        <w:t>↓ X.XX</w:t>
      </w:r>
      <w:r>
        <w:t xml:space="preserve"> delta beneath it shows how much the score decreased.</w:t>
      </w:r>
    </w:p>
    <w:p>
      <w:pPr>
        <w:pStyle w:val="ListBullet"/>
      </w:pPr>
      <w:r>
        <w:t xml:space="preserve">The card background colour reflects the </w:t>
      </w:r>
      <w:r>
        <w:rPr>
          <w:b/>
        </w:rPr>
        <w:t>post-treatment band</w:t>
      </w:r>
      <w:r>
        <w:t xml:space="preserve"> — if a treatment moved a segment from High to Medium, the card will show the Medium (yellow/orange) colour.</w:t>
      </w:r>
    </w:p>
    <w:p>
      <w:pPr>
        <w:pStyle w:val="Heading4"/>
      </w:pPr>
      <w:r>
        <w:t>Previewing Before You Apply</w:t>
      </w:r>
    </w:p>
    <w:p>
      <w:pPr>
        <w:spacing w:before="80" w:after="80"/>
        <w:ind w:left="504"/>
        <w:pBdr>
          <w:left w:val="single" w:sz="12" w:space="4" w:color="3182CE"/>
        </w:pBdr>
      </w:pPr>
      <w:r>
        <w:rPr>
          <w:i/>
          <w:color w:val="4A5568"/>
        </w:rPr>
        <w:t>[!IMPORTANT]</w:t>
      </w:r>
    </w:p>
    <w:p>
      <w:pPr>
        <w:spacing w:before="80" w:after="80"/>
        <w:ind w:left="504"/>
        <w:pBdr>
          <w:left w:val="single" w:sz="12" w:space="4" w:color="3182CE"/>
        </w:pBdr>
      </w:pPr>
      <w:r>
        <w:rPr>
          <w:i/>
          <w:color w:val="4A5568"/>
        </w:rPr>
        <w:t>The **Show Post-Treatment** toggle must be switched **on** in the Attributes panel header to see the live score preview and attribute modifications. If it is toggled off, the score cards and attribute fields will continue showing the original pre-treatment values.</w:t>
      </w:r>
    </w:p>
    <w:p>
      <w:r>
        <w:t xml:space="preserve">With the toggle enabled, tick any treatment checkbox to see the </w:t>
      </w:r>
      <w:r>
        <w:rPr>
          <w:b/>
        </w:rPr>
        <w:t>live score preview</w:t>
      </w:r>
      <w:r>
        <w:t xml:space="preserve"> for the current segment. The scores and attributes update automatically as you change your selection — you do not need to click Apply.</w:t>
      </w:r>
    </w:p>
    <w:p>
      <w:pPr>
        <w:spacing w:before="80" w:after="80"/>
        <w:ind w:left="504"/>
        <w:pBdr>
          <w:left w:val="single" w:sz="12" w:space="4" w:color="3182CE"/>
        </w:pBdr>
      </w:pPr>
      <w:r>
        <w:rPr>
          <w:i/>
          <w:color w:val="4A5568"/>
        </w:rPr>
        <w:t>**Note:** Selecting treatments only previews the effect — nothing is saved until you click **Apply**.</w:t>
      </w:r>
    </w:p>
    <w:p>
      <w:pPr>
        <w:pStyle w:val="Heading4"/>
      </w:pPr>
      <w:r>
        <w:t>AI-Assisted Visualisation (Prompt &amp; Image Copy)</w:t>
      </w:r>
    </w:p>
    <w:p>
      <w:r>
        <w:t>Two clipboard buttons help you create visual representations of proposed improvements:</w:t>
      </w:r>
    </w:p>
    <w:p>
      <w:pPr>
        <w:pStyle w:val="ListBullet"/>
      </w:pPr>
      <w:r/>
      <w:r>
        <w:rPr>
          <w:b/>
        </w:rPr>
        <w:t>Copy prompt</w:t>
      </w:r>
      <w:r>
        <w:t xml:space="preserve"> — copies a ready-to-use text prompt describing the selected or applied treatments. Use the dropdown to choose:</w:t>
      </w:r>
    </w:p>
    <w:p>
      <w:pPr>
        <w:pStyle w:val="ListBullet2"/>
      </w:pPr>
      <w:r/>
      <w:r>
        <w:rPr>
          <w:b/>
        </w:rPr>
        <w:t>Copy Applied</w:t>
      </w:r>
      <w:r>
        <w:t xml:space="preserve"> — prompt based on treatments already </w:t>
      </w:r>
      <w:r>
        <w:rPr>
          <w:b/>
        </w:rPr>
        <w:t>applied and saved</w:t>
      </w:r>
      <w:r>
        <w:t xml:space="preserve"> for this segment.</w:t>
      </w:r>
    </w:p>
    <w:p>
      <w:pPr>
        <w:pStyle w:val="ListBullet2"/>
      </w:pPr>
      <w:r/>
      <w:r>
        <w:rPr>
          <w:b/>
        </w:rPr>
        <w:t>Copy Selected</w:t>
      </w:r>
      <w:r>
        <w:t xml:space="preserve"> — prompt based on treatments currently </w:t>
      </w:r>
      <w:r>
        <w:rPr>
          <w:b/>
        </w:rPr>
        <w:t>ticked/selected</w:t>
      </w:r>
      <w:r>
        <w:t xml:space="preserve"> in the panel.</w:t>
      </w:r>
    </w:p>
    <w:p>
      <w:r>
        <w:t>Paste the prompt into an AI image generation tool (such as ChatGPT or DALL·E) to generate a mock-up of what the improved path might look like.</w:t>
      </w:r>
    </w:p>
    <w:p>
      <w:pPr>
        <w:pStyle w:val="ListBullet"/>
      </w:pPr>
      <w:r/>
      <w:r>
        <w:rPr>
          <w:b/>
        </w:rPr>
        <w:t>Copy image</w:t>
      </w:r>
      <w:r>
        <w:t xml:space="preserve"> — copies the current segment photograph directly to your clipboard. Paste it alongside the prompt so the AI tool has the actual scene to work from.</w:t>
      </w:r>
    </w:p>
    <w:p>
      <w:r>
        <w:t xml:space="preserve">Use </w:t>
      </w:r>
      <w:r>
        <w:rPr>
          <w:b/>
        </w:rPr>
        <w:t>Copy Selected</w:t>
      </w:r>
      <w:r>
        <w:t xml:space="preserve"> when exploring options before committing. Use </w:t>
      </w:r>
      <w:r>
        <w:rPr>
          <w:b/>
        </w:rPr>
        <w:t>Copy Applied</w:t>
      </w:r>
      <w:r>
        <w:t xml:space="preserve"> when generating the final before-and-after visualisation.</w:t>
      </w:r>
    </w:p>
    <w:p>
      <w:r>
        <w:br w:type="page"/>
      </w:r>
    </w:p>
    <w:p>
      <w:pPr>
        <w:pStyle w:val="Heading1"/>
        <w:spacing w:before="360"/>
      </w:pPr>
      <w:r>
        <w:t>6. Report Generation</w:t>
      </w:r>
    </w:p>
    <w:p>
      <w:pPr>
        <w:pStyle w:val="Heading2"/>
        <w:spacing w:before="240"/>
      </w:pPr>
      <w:r>
        <w:t>Overview</w:t>
      </w:r>
    </w:p>
    <w:p>
      <w:r>
        <w:t xml:space="preserve">The </w:t>
      </w:r>
      <w:r>
        <w:rPr>
          <w:b/>
        </w:rPr>
        <w:t>Report Builder</w:t>
      </w:r>
      <w:r>
        <w:t xml:space="preserve"> compiles a formatted, printable report of your path safety assessment. It pulls live data from the projects you have loaded in the Path Analysis page, so your active filters and selected segments are reflected automatically.</w:t>
      </w:r>
    </w:p>
    <w:p>
      <w:r>
        <w:t xml:space="preserve">Access it from the </w:t>
      </w:r>
      <w:r>
        <w:rPr>
          <w:b/>
        </w:rPr>
        <w:t>sidebar</w:t>
      </w:r>
      <w:r>
        <w:t xml:space="preserve"> while on the Path Analysis page, or from the Treatment page — click </w:t>
      </w:r>
      <w:r>
        <w:rPr>
          <w:b/>
        </w:rPr>
        <w:t>"Generate Report"</w:t>
      </w:r>
      <w:r>
        <w:t xml:space="preserve"> or </w:t>
      </w:r>
      <w:r>
        <w:rPr>
          <w:b/>
        </w:rPr>
        <w:t>"Continue Report"</w:t>
      </w:r>
      <w:r>
        <w:t xml:space="preserve"> (if you have a saved layout).</w:t>
      </w:r>
    </w:p>
    <w:p>
      <w:pPr>
        <w:spacing w:before="80" w:after="80"/>
        <w:ind w:left="504"/>
        <w:pBdr>
          <w:left w:val="single" w:sz="12" w:space="4" w:color="3182CE"/>
        </w:pBdr>
      </w:pPr>
      <w:r>
        <w:rPr>
          <w:i/>
          <w:color w:val="4A5568"/>
        </w:rPr>
        <w:t>Your report layout, section titles, and editable text fields are **auto-saved to your browser**. If you close the tab and come back, click **Restore Saved** to pick up where you left off.</w:t>
      </w:r>
    </w:p>
    <w:p>
      <w:pPr>
        <w:pBdr>
          <w:bottom w:val="single" w:sz="6" w:space="1" w:color="CCCCCC"/>
        </w:pBdr>
        <w:spacing w:after="0"/>
      </w:pPr>
    </w:p>
    <w:p>
      <w:pPr>
        <w:pStyle w:val="Heading2"/>
        <w:spacing w:before="240"/>
      </w:pPr>
      <w:r>
        <w:t>How the Report is Structured</w:t>
      </w:r>
    </w:p>
    <w:p>
      <w:r>
        <w:t xml:space="preserve">The report is built as a vertical stack of </w:t>
      </w:r>
      <w:r>
        <w:rPr>
          <w:b/>
        </w:rPr>
        <w:t>sections</w:t>
      </w:r>
      <w:r>
        <w:t xml:space="preserve"> (blocks). Each section renders on an A4-proportioned canvas. You can:</w:t>
      </w:r>
    </w:p>
    <w:p>
      <w:pPr>
        <w:pStyle w:val="ListBullet"/>
      </w:pPr>
      <w:r/>
      <w:r>
        <w:rPr>
          <w:b/>
        </w:rPr>
        <w:t>Drag</w:t>
      </w:r>
      <w:r>
        <w:t xml:space="preserve"> sections up or down to reorder them</w:t>
      </w:r>
    </w:p>
    <w:p>
      <w:pPr>
        <w:pStyle w:val="ListBullet"/>
      </w:pPr>
      <w:r/>
      <w:r>
        <w:rPr>
          <w:b/>
        </w:rPr>
        <w:t>Show / hide</w:t>
      </w:r>
      <w:r>
        <w:t xml:space="preserve"> any section using the toggle on its right edge</w:t>
      </w:r>
    </w:p>
    <w:p>
      <w:pPr>
        <w:pStyle w:val="ListBullet"/>
      </w:pPr>
      <w:r/>
      <w:r>
        <w:rPr>
          <w:b/>
        </w:rPr>
        <w:t>Rename</w:t>
      </w:r>
      <w:r>
        <w:t xml:space="preserve"> any section title by clicking on the title text inside the section</w:t>
      </w:r>
    </w:p>
    <w:p>
      <w:pPr>
        <w:pStyle w:val="ListBullet"/>
      </w:pPr>
      <w:r/>
      <w:r>
        <w:rPr>
          <w:b/>
        </w:rPr>
        <w:t>Export as PDF</w:t>
      </w:r>
      <w:r>
        <w:t xml:space="preserve"> or </w:t>
      </w:r>
      <w:r>
        <w:rPr>
          <w:b/>
        </w:rPr>
        <w:t>Export as Word (.docx)</w:t>
      </w:r>
      <w:r>
        <w:t xml:space="preserve"> using the top toolbar buttons</w:t>
      </w:r>
    </w:p>
    <w:p>
      <w:r>
        <w:t>The default page order is: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Page</w:t>
            </w:r>
          </w:p>
        </w:tc>
        <w:tc>
          <w:tcPr>
            <w:tcW w:type="dxa" w:w="4320"/>
            <w:shd w:val="clear" w:color="auto" w:fill="EDF2F7"/>
          </w:tcPr>
          <w:p>
            <w:r>
              <w:rPr>
                <w:b/>
                <w:sz w:val="18"/>
              </w:rPr>
            </w:r>
            <w:r>
              <w:rPr>
                <w:b/>
                <w:sz w:val="18"/>
              </w:rPr>
              <w:t>Sections included</w:t>
            </w:r>
          </w:p>
        </w:tc>
      </w:tr>
      <w:tr>
        <w:tc>
          <w:tcPr>
            <w:tcW w:type="dxa" w:w="4320"/>
          </w:tcPr>
          <w:p>
            <w:r>
              <w:rPr>
                <w:sz w:val="18"/>
              </w:rPr>
            </w:r>
            <w:r>
              <w:rPr>
                <w:sz w:val="18"/>
              </w:rPr>
              <w:t>1</w:t>
            </w:r>
          </w:p>
        </w:tc>
        <w:tc>
          <w:tcPr>
            <w:tcW w:type="dxa" w:w="4320"/>
          </w:tcPr>
          <w:p>
            <w:r>
              <w:rPr>
                <w:sz w:val="18"/>
              </w:rPr>
            </w:r>
            <w:r>
              <w:rPr>
                <w:sz w:val="18"/>
              </w:rPr>
              <w:t>Title, Summary, Map</w:t>
            </w:r>
          </w:p>
        </w:tc>
      </w:tr>
      <w:tr>
        <w:tc>
          <w:tcPr>
            <w:tcW w:type="dxa" w:w="4320"/>
          </w:tcPr>
          <w:p>
            <w:r>
              <w:rPr>
                <w:sz w:val="18"/>
              </w:rPr>
            </w:r>
            <w:r>
              <w:rPr>
                <w:sz w:val="18"/>
              </w:rPr>
              <w:t>2</w:t>
            </w:r>
          </w:p>
        </w:tc>
        <w:tc>
          <w:tcPr>
            <w:tcW w:type="dxa" w:w="4320"/>
          </w:tcPr>
          <w:p>
            <w:r>
              <w:rPr>
                <w:sz w:val="18"/>
              </w:rPr>
            </w:r>
            <w:r>
              <w:rPr>
                <w:sz w:val="18"/>
              </w:rPr>
              <w:t>Risk Bands, Benchmarking Stats, Top Risk Stretches</w:t>
            </w:r>
          </w:p>
        </w:tc>
      </w:tr>
      <w:tr>
        <w:tc>
          <w:tcPr>
            <w:tcW w:type="dxa" w:w="4320"/>
          </w:tcPr>
          <w:p>
            <w:r>
              <w:rPr>
                <w:sz w:val="18"/>
              </w:rPr>
            </w:r>
            <w:r>
              <w:rPr>
                <w:sz w:val="18"/>
              </w:rPr>
              <w:t>3</w:t>
            </w:r>
          </w:p>
        </w:tc>
        <w:tc>
          <w:tcPr>
            <w:tcW w:type="dxa" w:w="4320"/>
          </w:tcPr>
          <w:p>
            <w:r>
              <w:rPr>
                <w:sz w:val="18"/>
              </w:rPr>
            </w:r>
            <w:r>
              <w:rPr>
                <w:sz w:val="18"/>
              </w:rPr>
              <w:t>Treatments</w:t>
            </w:r>
          </w:p>
        </w:tc>
      </w:tr>
      <w:tr>
        <w:tc>
          <w:tcPr>
            <w:tcW w:type="dxa" w:w="4320"/>
          </w:tcPr>
          <w:p>
            <w:r>
              <w:rPr>
                <w:sz w:val="18"/>
              </w:rPr>
            </w:r>
            <w:r>
              <w:rPr>
                <w:sz w:val="18"/>
              </w:rPr>
              <w:t>Off by default</w:t>
            </w:r>
          </w:p>
        </w:tc>
        <w:tc>
          <w:tcPr>
            <w:tcW w:type="dxa" w:w="4320"/>
          </w:tcPr>
          <w:p>
            <w:r>
              <w:rPr>
                <w:sz w:val="18"/>
              </w:rPr>
            </w:r>
            <w:r>
              <w:rPr>
                <w:sz w:val="18"/>
              </w:rPr>
              <w:t>Project Details, Risk Factors</w:t>
            </w:r>
          </w:p>
        </w:tc>
      </w:tr>
    </w:tbl>
    <w:p/>
    <w:p>
      <w:pPr>
        <w:pBdr>
          <w:bottom w:val="single" w:sz="6" w:space="1" w:color="CCCCCC"/>
        </w:pBdr>
        <w:spacing w:after="0"/>
      </w:pPr>
    </w:p>
    <w:p>
      <w:pPr>
        <w:pStyle w:val="Heading2"/>
        <w:spacing w:before="240"/>
      </w:pPr>
      <w:r>
        <w:t>Section 1 — Project Details (Title Page)</w:t>
      </w:r>
    </w:p>
    <w:p>
      <w:r/>
      <w:r>
        <w:rPr>
          <w:b/>
        </w:rPr>
        <w:t>What it shows:</w:t>
      </w:r>
      <w:r>
        <w:t xml:space="preserve"> Project name(s), image survey date, report date, officer-in-charge, and purpose of the report.</w:t>
      </w:r>
    </w:p>
    <w:p>
      <w:r/>
      <w:r>
        <w:rPr>
          <w:b/>
        </w:rPr>
        <w:t>Where it appears:</w:t>
      </w:r>
      <w:r>
        <w:t xml:space="preserve"> The </w:t>
      </w:r>
      <w:r>
        <w:rPr>
          <w:b/>
        </w:rPr>
        <w:t>Title</w:t>
      </w:r>
      <w:r>
        <w:t xml:space="preserve"> section at the top of page 1.</w:t>
      </w:r>
    </w:p>
    <w:p>
      <w:pPr>
        <w:pStyle w:val="Heading3"/>
        <w:spacing w:before="160"/>
      </w:pPr>
      <w:r>
        <w:t>How to fill it in</w:t>
      </w:r>
    </w:p>
    <w:p>
      <w:pPr>
        <w:pStyle w:val="ListNumber"/>
      </w:pPr>
      <w:r>
        <w:t xml:space="preserve">In the </w:t>
      </w:r>
      <w:r>
        <w:rPr>
          <w:b/>
        </w:rPr>
        <w:t>top toolbar</w:t>
      </w:r>
      <w:r>
        <w:t>, locate the editable fields:</w:t>
      </w:r>
    </w:p>
    <w:p>
      <w:pPr>
        <w:pStyle w:val="ListBullet2"/>
      </w:pPr>
      <w:r/>
      <w:r>
        <w:rPr>
          <w:b/>
        </w:rPr>
        <w:t>Report Title</w:t>
      </w:r>
      <w:r>
        <w:t xml:space="preserve"> — click to type your own title (e.g. "Toa Payoh Path Safety Report 3Q25").</w:t>
      </w:r>
    </w:p>
    <w:p>
      <w:pPr>
        <w:pStyle w:val="ListBullet2"/>
      </w:pPr>
      <w:r/>
      <w:r>
        <w:rPr>
          <w:b/>
        </w:rPr>
        <w:t>OIC Name</w:t>
      </w:r>
      <w:r>
        <w:t xml:space="preserve"> — officer or team responsible for the report.</w:t>
      </w:r>
    </w:p>
    <w:p>
      <w:pPr>
        <w:pStyle w:val="ListBullet2"/>
      </w:pPr>
      <w:r/>
      <w:r>
        <w:rPr>
          <w:b/>
        </w:rPr>
        <w:t>Purpose</w:t>
      </w:r>
      <w:r>
        <w:t xml:space="preserve"> — brief statement of why the assessment was conducted.</w:t>
      </w:r>
    </w:p>
    <w:p>
      <w:pPr>
        <w:pStyle w:val="ListBullet2"/>
      </w:pPr>
      <w:r/>
      <w:r>
        <w:rPr>
          <w:b/>
        </w:rPr>
        <w:t>Report Date</w:t>
      </w:r>
      <w:r>
        <w:t xml:space="preserve"> — defaults to today; click to change.</w:t>
      </w:r>
    </w:p>
    <w:p>
      <w:pPr>
        <w:pStyle w:val="ListBullet2"/>
      </w:pPr>
      <w:r/>
      <w:r>
        <w:rPr>
          <w:b/>
        </w:rPr>
        <w:t>Image Date</w:t>
      </w:r>
      <w:r>
        <w:t xml:space="preserve"> — the date the survey images were taken; click to type (e.g. "Sep 2025").</w:t>
      </w:r>
    </w:p>
    <w:p>
      <w:pPr>
        <w:pStyle w:val="ListNumber"/>
      </w:pPr>
      <w:r>
        <w:t xml:space="preserve">Click </w:t>
      </w:r>
      <w:r>
        <w:rPr>
          <w:b/>
        </w:rPr>
        <w:t>outside</w:t>
      </w:r>
      <w:r>
        <w:t xml:space="preserve"> a field or press </w:t>
      </w:r>
      <w:r>
        <w:rPr>
          <w:b/>
        </w:rPr>
        <w:t>Enter</w:t>
      </w:r>
      <w:r>
        <w:t xml:space="preserve"> to confirm each change.</w:t>
      </w:r>
    </w:p>
    <w:p>
      <w:pPr>
        <w:pStyle w:val="ListNumber"/>
      </w:pPr>
      <w:r>
        <w:t>In the Title section itself, click on the large title text to rename it inline.</w:t>
      </w:r>
    </w:p>
    <w:p>
      <w:r/>
      <w:r>
        <w:rPr>
          <w:b/>
        </w:rPr>
        <w:t>How it looks in the report:</w:t>
      </w:r>
      <w:r>
        <w:t xml:space="preserve"> A header block showing the report title in large text, with the project name(s), survey date, report date, officer name and purpose listed below it.</w:t>
      </w:r>
    </w:p>
    <w:p>
      <w:pPr>
        <w:spacing w:before="80" w:after="80"/>
        <w:ind w:left="504"/>
        <w:pBdr>
          <w:left w:val="single" w:sz="12" w:space="4" w:color="3182CE"/>
        </w:pBdr>
      </w:pPr>
      <w:r>
        <w:rPr>
          <w:i/>
          <w:color w:val="4A5568"/>
        </w:rPr>
        <w:t>**Project names** shown in the report come from whichever projects you loaded into the Path Analysis page. To load projects, return to the Path Analysis page and select projects, then come back to the Report Builder.</w:t>
      </w:r>
    </w:p>
    <w:p>
      <w:pPr>
        <w:pBdr>
          <w:bottom w:val="single" w:sz="6" w:space="1" w:color="CCCCCC"/>
        </w:pBdr>
        <w:spacing w:after="0"/>
      </w:pPr>
    </w:p>
    <w:p>
      <w:pPr>
        <w:pStyle w:val="Heading2"/>
        <w:spacing w:before="240"/>
      </w:pPr>
      <w:r>
        <w:t>Section 2 — Overall Project Risk Scores (Risk Bands)</w:t>
      </w:r>
    </w:p>
    <w:p>
      <w:r/>
      <w:r>
        <w:rPr>
          <w:b/>
        </w:rPr>
        <w:t>What it shows:</w:t>
      </w:r>
      <w:r>
        <w:t xml:space="preserve"> The distribution of segments across risk bands (Low / Medium / High / Extreme) for all </w:t>
      </w:r>
      <w:r>
        <w:rPr>
          <w:b/>
        </w:rPr>
        <w:t>five risk types</w:t>
      </w:r>
      <w:r>
        <w:t>: Vehicle–Bicycle (VB), Bicycle–Bicycle (BB), Single-Bicycle (SB), Bicycle–Pedestrian (BP), and Overall Risk.</w:t>
      </w:r>
    </w:p>
    <w:p>
      <w:pPr>
        <w:pStyle w:val="Heading3"/>
        <w:spacing w:before="160"/>
      </w:pPr>
      <w:r>
        <w:t>How to use it</w:t>
      </w:r>
    </w:p>
    <w:p>
      <w:pPr>
        <w:pStyle w:val="ListNumber"/>
      </w:pPr>
      <w:r>
        <w:t xml:space="preserve">The </w:t>
      </w:r>
      <w:r>
        <w:rPr>
          <w:b/>
        </w:rPr>
        <w:t>Risk Bands</w:t>
      </w:r>
      <w:r>
        <w:t xml:space="preserve"> section renders automatically once your projects are loaded. No manual steps required.</w:t>
      </w:r>
    </w:p>
    <w:p>
      <w:pPr>
        <w:pStyle w:val="ListNumber"/>
      </w:pPr>
      <w:r>
        <w:t xml:space="preserve">Each crash type is shown as a </w:t>
      </w:r>
      <w:r>
        <w:rPr>
          <w:b/>
        </w:rPr>
        <w:t>horizontal bar chart</w:t>
      </w:r>
      <w:r>
        <w:t>: one bar per band, with segment count and percentage.</w:t>
      </w:r>
    </w:p>
    <w:p>
      <w:pPr>
        <w:pStyle w:val="ListNumber"/>
      </w:pPr>
      <w:r>
        <w:t>The colour coding is:</w:t>
      </w:r>
    </w:p>
    <w:p>
      <w:pPr>
        <w:pStyle w:val="ListBullet2"/>
      </w:pPr>
      <w:r>
        <w:t xml:space="preserve">🟢 </w:t>
      </w:r>
      <w:r>
        <w:rPr>
          <w:b/>
        </w:rPr>
        <w:t>Low</w:t>
      </w:r>
      <w:r>
        <w:t xml:space="preserve"> — green</w:t>
      </w:r>
    </w:p>
    <w:p>
      <w:pPr>
        <w:pStyle w:val="ListBullet2"/>
      </w:pPr>
      <w:r>
        <w:t xml:space="preserve">🟡 </w:t>
      </w:r>
      <w:r>
        <w:rPr>
          <w:b/>
        </w:rPr>
        <w:t>Medium</w:t>
      </w:r>
      <w:r>
        <w:t xml:space="preserve"> — yellow</w:t>
      </w:r>
    </w:p>
    <w:p>
      <w:pPr>
        <w:pStyle w:val="ListBullet2"/>
      </w:pPr>
      <w:r>
        <w:t xml:space="preserve">🟠 </w:t>
      </w:r>
      <w:r>
        <w:rPr>
          <w:b/>
        </w:rPr>
        <w:t>High</w:t>
      </w:r>
      <w:r>
        <w:t xml:space="preserve"> — orange</w:t>
      </w:r>
    </w:p>
    <w:p>
      <w:pPr>
        <w:pStyle w:val="ListBullet2"/>
      </w:pPr>
      <w:r>
        <w:t xml:space="preserve">🟣 </w:t>
      </w:r>
      <w:r>
        <w:rPr>
          <w:b/>
        </w:rPr>
        <w:t>Extreme</w:t>
      </w:r>
      <w:r>
        <w:t xml:space="preserve"> — purple</w:t>
      </w:r>
    </w:p>
    <w:p>
      <w:r/>
      <w:r>
        <w:rPr>
          <w:b/>
        </w:rPr>
        <w:t>How it looks:</w:t>
      </w:r>
      <w:r>
        <w:t xml:space="preserve"> Five stacked bar charts (VB, BB, SB, BP, Overall), one per crash type. Each bar shows how many segments fall into each risk band out of the total segment count.</w:t>
      </w:r>
    </w:p>
    <w:p>
      <w:pPr>
        <w:spacing w:before="80" w:after="80"/>
        <w:ind w:left="504"/>
        <w:pBdr>
          <w:left w:val="single" w:sz="12" w:space="4" w:color="3182CE"/>
        </w:pBdr>
      </w:pPr>
      <w:r>
        <w:rPr>
          <w:i/>
          <w:color w:val="4A5568"/>
        </w:rPr>
        <w:t>**Tip:** The Risk Bands section reflects your **active filters**. If you have filtered the Path Analysis page to only show certain segments (e.g. by road type or rating), only those segments appear in the bands.</w:t>
      </w:r>
    </w:p>
    <w:p>
      <w:pPr>
        <w:pBdr>
          <w:bottom w:val="single" w:sz="6" w:space="1" w:color="CCCCCC"/>
        </w:pBdr>
        <w:spacing w:after="0"/>
      </w:pPr>
    </w:p>
    <w:p>
      <w:pPr>
        <w:pStyle w:val="Heading2"/>
        <w:spacing w:before="240"/>
      </w:pPr>
      <w:r>
        <w:t>Section 3 — Project Analysis Report (Map + Summary + Top Segments)</w:t>
      </w:r>
    </w:p>
    <w:p>
      <w:r>
        <w:t>This is split across three sub-sections that together form the full analysis report.</w:t>
      </w:r>
    </w:p>
    <w:p>
      <w:pPr>
        <w:pStyle w:val="Heading3"/>
        <w:spacing w:before="160"/>
      </w:pPr>
      <w:r>
        <w:t>3a — Summary</w:t>
      </w:r>
    </w:p>
    <w:p>
      <w:r/>
      <w:r>
        <w:rPr>
          <w:b/>
        </w:rPr>
        <w:t>What it shows:</w:t>
      </w:r>
      <w:r>
        <w:t xml:space="preserve"> Total segment count, active filter summary, and the project(s) included.</w:t>
      </w:r>
    </w:p>
    <w:p>
      <w:pPr>
        <w:pStyle w:val="ListNumber"/>
      </w:pPr>
      <w:r>
        <w:t>Loads automatically when projects are selected.</w:t>
      </w:r>
    </w:p>
    <w:p>
      <w:pPr>
        <w:pStyle w:val="ListNumber"/>
      </w:pPr>
      <w:r>
        <w:t>If you have filters active on the Path Analysis page, the filter names appear here to record exactly what was analysed.</w:t>
      </w:r>
    </w:p>
    <w:p>
      <w:pPr>
        <w:pStyle w:val="Heading3"/>
        <w:spacing w:before="160"/>
      </w:pPr>
      <w:r>
        <w:t>3b — Map</w:t>
      </w:r>
    </w:p>
    <w:p>
      <w:r/>
      <w:r>
        <w:rPr>
          <w:b/>
        </w:rPr>
        <w:t>What it shows:</w:t>
      </w:r>
      <w:r>
        <w:t xml:space="preserve"> A live route map with every segment plotted as a colour-coded dot, matching the risk band colours above.</w:t>
      </w:r>
    </w:p>
    <w:p>
      <w:pPr>
        <w:pStyle w:val="ListNumber"/>
      </w:pPr>
      <w:r>
        <w:t>The map renders automatically from your project geodata.</w:t>
      </w:r>
    </w:p>
    <w:p>
      <w:pPr>
        <w:pStyle w:val="ListNumber"/>
      </w:pPr>
      <w:r>
        <w:t xml:space="preserve">Segments are coloured by their </w:t>
      </w:r>
      <w:r>
        <w:rPr>
          <w:b/>
        </w:rPr>
        <w:t>Overall Risk Level Band</w:t>
      </w:r>
      <w:r>
        <w:t>.</w:t>
      </w:r>
    </w:p>
    <w:p>
      <w:pPr>
        <w:pStyle w:val="ListNumber"/>
      </w:pPr>
      <w:r>
        <w:t>The map zooms to fit all loaded segments.</w:t>
      </w:r>
    </w:p>
    <w:p>
      <w:pPr>
        <w:spacing w:before="80" w:after="80"/>
        <w:ind w:left="504"/>
        <w:pBdr>
          <w:left w:val="single" w:sz="12" w:space="4" w:color="3182CE"/>
        </w:pBdr>
      </w:pPr>
      <w:r>
        <w:rPr>
          <w:i/>
          <w:color w:val="4A5568"/>
        </w:rPr>
        <w:t>The map is interactive in preview but is captured as a static image in the PDF/Word export.</w:t>
      </w:r>
    </w:p>
    <w:p>
      <w:pPr>
        <w:pStyle w:val="Heading3"/>
        <w:spacing w:before="160"/>
      </w:pPr>
      <w:r>
        <w:t>3c — Top Risk Stretches</w:t>
      </w:r>
    </w:p>
    <w:p>
      <w:r/>
      <w:r>
        <w:rPr>
          <w:b/>
        </w:rPr>
        <w:t>What it shows:</w:t>
      </w:r>
      <w:r>
        <w:t xml:space="preserve"> The highest-scoring segments ranked from worst to best, with images, scores, contributing factors, and any treatments applied.</w:t>
      </w:r>
    </w:p>
    <w:p>
      <w:pPr>
        <w:pStyle w:val="Heading4"/>
      </w:pPr>
      <w:r>
        <w:t>How to configure</w:t>
      </w:r>
    </w:p>
    <w:p>
      <w:pPr>
        <w:pStyle w:val="ListNumber"/>
      </w:pPr>
      <w:r>
        <w:t xml:space="preserve">In the </w:t>
      </w:r>
      <w:r>
        <w:rPr>
          <w:b/>
        </w:rPr>
        <w:t>Top Risk Stretches</w:t>
      </w:r>
      <w:r>
        <w:t xml:space="preserve"> section, use the </w:t>
      </w:r>
      <w:r>
        <w:rPr>
          <w:b/>
        </w:rPr>
        <w:t>View</w:t>
      </w:r>
      <w:r>
        <w:t xml:space="preserve"> toggle at the bottom:</w:t>
      </w:r>
    </w:p>
    <w:p>
      <w:pPr>
        <w:pStyle w:val="ListBullet2"/>
      </w:pPr>
      <w:r/>
      <w:r>
        <w:rPr>
          <w:b/>
        </w:rPr>
        <w:t>Full Page</w:t>
      </w:r>
      <w:r>
        <w:t xml:space="preserve"> — one segment per page, large image + full detail (recommended for reports).</w:t>
      </w:r>
    </w:p>
    <w:p>
      <w:pPr>
        <w:pStyle w:val="ListBullet2"/>
      </w:pPr>
      <w:r/>
      <w:r>
        <w:rPr>
          <w:b/>
        </w:rPr>
        <w:t>Grid</w:t>
      </w:r>
      <w:r>
        <w:t xml:space="preserve"> — compact card grid (3 per row).</w:t>
      </w:r>
    </w:p>
    <w:p>
      <w:pPr>
        <w:pStyle w:val="ListBullet2"/>
      </w:pPr>
      <w:r/>
      <w:r>
        <w:rPr>
          <w:b/>
        </w:rPr>
        <w:t>Tabular</w:t>
      </w:r>
      <w:r>
        <w:t xml:space="preserve"> — compact table with thumbnails.</w:t>
      </w:r>
    </w:p>
    <w:p>
      <w:pPr>
        <w:pStyle w:val="ListNumber"/>
      </w:pPr>
      <w:r>
        <w:t xml:space="preserve">Use the </w:t>
      </w:r>
      <w:r>
        <w:rPr>
          <w:b/>
        </w:rPr>
        <w:t>Top N</w:t>
      </w:r>
      <w:r>
        <w:t xml:space="preserve"> selector to choose how many segments to show: 3 to 10 (default is </w:t>
      </w:r>
      <w:r>
        <w:rPr>
          <w:b/>
        </w:rPr>
        <w:t>10</w:t>
      </w:r>
      <w:r>
        <w:t>).</w:t>
      </w:r>
    </w:p>
    <w:p>
      <w:pPr>
        <w:pStyle w:val="Heading4"/>
      </w:pPr>
      <w:r>
        <w:t>What each segment card shows (Full Page view)</w:t>
      </w:r>
    </w:p>
    <w:p>
      <w:r>
        <w:t>Each of the top 10 segments gets its own full page with:</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Element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Ranking badge</w:t>
            </w:r>
            <w:r>
              <w:rPr>
                <w:sz w:val="18"/>
              </w:rPr>
            </w:r>
          </w:p>
        </w:tc>
        <w:tc>
          <w:tcPr>
            <w:tcW w:type="dxa" w:w="4320"/>
          </w:tcPr>
          <w:p>
            <w:r>
              <w:rPr>
                <w:sz w:val="18"/>
              </w:rPr>
            </w:r>
            <w:r>
              <w:rPr>
                <w:sz w:val="18"/>
              </w:rPr>
              <w:t>Large numbered circle (1 = worst)</w:t>
            </w:r>
          </w:p>
        </w:tc>
      </w:tr>
      <w:tr>
        <w:tc>
          <w:tcPr>
            <w:tcW w:type="dxa" w:w="4320"/>
          </w:tcPr>
          <w:p>
            <w:r>
              <w:rPr>
                <w:sz w:val="18"/>
              </w:rPr>
            </w:r>
            <w:r>
              <w:rPr>
                <w:sz w:val="18"/>
              </w:rPr>
            </w:r>
            <w:r>
              <w:rPr>
                <w:b/>
                <w:sz w:val="18"/>
              </w:rPr>
              <w:t>Survey image</w:t>
            </w:r>
            <w:r>
              <w:rPr>
                <w:sz w:val="18"/>
              </w:rPr>
            </w:r>
          </w:p>
        </w:tc>
        <w:tc>
          <w:tcPr>
            <w:tcW w:type="dxa" w:w="4320"/>
          </w:tcPr>
          <w:p>
            <w:r>
              <w:rPr>
                <w:sz w:val="18"/>
              </w:rPr>
            </w:r>
            <w:r>
              <w:rPr>
                <w:sz w:val="18"/>
              </w:rPr>
              <w:t>Actual photo of that location</w:t>
            </w:r>
          </w:p>
        </w:tc>
      </w:tr>
      <w:tr>
        <w:tc>
          <w:tcPr>
            <w:tcW w:type="dxa" w:w="4320"/>
          </w:tcPr>
          <w:p>
            <w:r>
              <w:rPr>
                <w:sz w:val="18"/>
              </w:rPr>
            </w:r>
            <w:r>
              <w:rPr>
                <w:sz w:val="18"/>
              </w:rPr>
            </w:r>
            <w:r>
              <w:rPr>
                <w:b/>
                <w:sz w:val="18"/>
              </w:rPr>
              <w:t>Project name</w:t>
            </w:r>
            <w:r>
              <w:rPr>
                <w:sz w:val="18"/>
              </w:rPr>
            </w:r>
          </w:p>
        </w:tc>
        <w:tc>
          <w:tcPr>
            <w:tcW w:type="dxa" w:w="4320"/>
          </w:tcPr>
          <w:p>
            <w:r>
              <w:rPr>
                <w:sz w:val="18"/>
              </w:rPr>
            </w:r>
            <w:r>
              <w:rPr>
                <w:sz w:val="18"/>
              </w:rPr>
              <w:t>Which project the segment belongs to</w:t>
            </w:r>
          </w:p>
        </w:tc>
      </w:tr>
      <w:tr>
        <w:tc>
          <w:tcPr>
            <w:tcW w:type="dxa" w:w="4320"/>
          </w:tcPr>
          <w:p>
            <w:r>
              <w:rPr>
                <w:sz w:val="18"/>
              </w:rPr>
            </w:r>
            <w:r>
              <w:rPr>
                <w:sz w:val="18"/>
              </w:rPr>
            </w:r>
            <w:r>
              <w:rPr>
                <w:b/>
                <w:sz w:val="18"/>
              </w:rPr>
              <w:t>Risk Score</w:t>
            </w:r>
            <w:r>
              <w:rPr>
                <w:sz w:val="18"/>
              </w:rPr>
            </w:r>
          </w:p>
        </w:tc>
        <w:tc>
          <w:tcPr>
            <w:tcW w:type="dxa" w:w="4320"/>
          </w:tcPr>
          <w:p>
            <w:r>
              <w:rPr>
                <w:sz w:val="18"/>
              </w:rPr>
            </w:r>
            <w:r>
              <w:rPr>
                <w:sz w:val="18"/>
              </w:rPr>
              <w:t>Combined score (large number, colour = band)</w:t>
            </w:r>
          </w:p>
        </w:tc>
      </w:tr>
      <w:tr>
        <w:tc>
          <w:tcPr>
            <w:tcW w:type="dxa" w:w="4320"/>
          </w:tcPr>
          <w:p>
            <w:r>
              <w:rPr>
                <w:sz w:val="18"/>
              </w:rPr>
            </w:r>
            <w:r>
              <w:rPr>
                <w:sz w:val="18"/>
              </w:rPr>
            </w:r>
            <w:r>
              <w:rPr>
                <w:b/>
                <w:sz w:val="18"/>
              </w:rPr>
              <w:t>Top Contributing Attribute</w:t>
            </w:r>
            <w:r>
              <w:rPr>
                <w:sz w:val="18"/>
              </w:rPr>
            </w:r>
          </w:p>
        </w:tc>
        <w:tc>
          <w:tcPr>
            <w:tcW w:type="dxa" w:w="4320"/>
          </w:tcPr>
          <w:p>
            <w:r>
              <w:rPr>
                <w:sz w:val="18"/>
              </w:rPr>
            </w:r>
            <w:r>
              <w:rPr>
                <w:sz w:val="18"/>
              </w:rPr>
              <w:t>The single attribute contributing most to the risk score, with its multiplier value</w:t>
            </w:r>
          </w:p>
        </w:tc>
      </w:tr>
      <w:tr>
        <w:tc>
          <w:tcPr>
            <w:tcW w:type="dxa" w:w="4320"/>
          </w:tcPr>
          <w:p>
            <w:r>
              <w:rPr>
                <w:sz w:val="18"/>
              </w:rPr>
            </w:r>
            <w:r>
              <w:rPr>
                <w:sz w:val="18"/>
              </w:rPr>
            </w:r>
            <w:r>
              <w:rPr>
                <w:b/>
                <w:sz w:val="18"/>
              </w:rPr>
              <w:t>Other significant factors</w:t>
            </w:r>
            <w:r>
              <w:rPr>
                <w:sz w:val="18"/>
              </w:rPr>
            </w:r>
          </w:p>
        </w:tc>
        <w:tc>
          <w:tcPr>
            <w:tcW w:type="dxa" w:w="4320"/>
          </w:tcPr>
          <w:p>
            <w:r>
              <w:rPr>
                <w:sz w:val="18"/>
              </w:rPr>
            </w:r>
            <w:r>
              <w:rPr>
                <w:sz w:val="18"/>
              </w:rPr>
              <w:t>Up to 4 additional contributing attributes</w:t>
            </w:r>
          </w:p>
        </w:tc>
      </w:tr>
      <w:tr>
        <w:tc>
          <w:tcPr>
            <w:tcW w:type="dxa" w:w="4320"/>
          </w:tcPr>
          <w:p>
            <w:r>
              <w:rPr>
                <w:sz w:val="18"/>
              </w:rPr>
            </w:r>
            <w:r>
              <w:rPr>
                <w:sz w:val="18"/>
              </w:rPr>
            </w:r>
            <w:r>
              <w:rPr>
                <w:b/>
                <w:sz w:val="18"/>
              </w:rPr>
              <w:t>Applied Treatments</w:t>
            </w:r>
            <w:r>
              <w:rPr>
                <w:sz w:val="18"/>
              </w:rPr>
            </w:r>
          </w:p>
        </w:tc>
        <w:tc>
          <w:tcPr>
            <w:tcW w:type="dxa" w:w="4320"/>
          </w:tcPr>
          <w:p>
            <w:r>
              <w:rPr>
                <w:sz w:val="18"/>
              </w:rPr>
            </w:r>
            <w:r>
              <w:rPr>
                <w:sz w:val="18"/>
              </w:rPr>
              <w:t>Green box listing any treatments already applied to this segment</w:t>
            </w:r>
          </w:p>
        </w:tc>
      </w:tr>
      <w:tr>
        <w:tc>
          <w:tcPr>
            <w:tcW w:type="dxa" w:w="4320"/>
          </w:tcPr>
          <w:p>
            <w:r>
              <w:rPr>
                <w:sz w:val="18"/>
              </w:rPr>
            </w:r>
            <w:r>
              <w:rPr>
                <w:sz w:val="18"/>
              </w:rPr>
            </w:r>
            <w:r>
              <w:rPr>
                <w:b/>
                <w:sz w:val="18"/>
              </w:rPr>
              <w:t>Crash type breakdown</w:t>
            </w:r>
            <w:r>
              <w:rPr>
                <w:sz w:val="18"/>
              </w:rPr>
            </w:r>
          </w:p>
        </w:tc>
        <w:tc>
          <w:tcPr>
            <w:tcW w:type="dxa" w:w="4320"/>
          </w:tcPr>
          <w:p>
            <w:r>
              <w:rPr>
                <w:sz w:val="18"/>
              </w:rPr>
            </w:r>
            <w:r>
              <w:rPr>
                <w:sz w:val="18"/>
              </w:rPr>
              <w:t>VB / BB / SB / BP scores and their individual band colours</w:t>
            </w:r>
          </w:p>
        </w:tc>
      </w:tr>
    </w:tbl>
    <w:p/>
    <w:p>
      <w:pPr>
        <w:spacing w:before="80" w:after="80"/>
        <w:ind w:left="504"/>
        <w:pBdr>
          <w:left w:val="single" w:sz="12" w:space="4" w:color="3182CE"/>
        </w:pBdr>
      </w:pPr>
      <w:r>
        <w:rPr>
          <w:i/>
          <w:color w:val="4A5568"/>
        </w:rPr>
        <w:t>Contributing factors are identified from the **CycleRAP scoring multipliers** — each attribute that raises the risk score is listed with how much it contributed (shown as a negative number, e.g. −3.5).</w:t>
      </w:r>
    </w:p>
    <w:p>
      <w:pPr>
        <w:pBdr>
          <w:bottom w:val="single" w:sz="6" w:space="1" w:color="CCCCCC"/>
        </w:pBdr>
        <w:spacing w:after="0"/>
      </w:pPr>
    </w:p>
    <w:p>
      <w:pPr>
        <w:pStyle w:val="Heading2"/>
        <w:spacing w:before="240"/>
      </w:pPr>
      <w:r>
        <w:t>Section 4 — Project Treatment Report (Before &amp; After)</w:t>
      </w:r>
    </w:p>
    <w:p>
      <w:r/>
      <w:r>
        <w:rPr>
          <w:b/>
        </w:rPr>
        <w:t>What it shows:</w:t>
      </w:r>
      <w:r>
        <w:t xml:space="preserve"> Which treatments were applied across the project(s) and a summary of how many segments were treated per treatment type.</w:t>
      </w:r>
    </w:p>
    <w:p>
      <w:pPr>
        <w:pStyle w:val="Heading3"/>
        <w:spacing w:before="160"/>
      </w:pPr>
      <w:r>
        <w:t>How the before/after works</w:t>
      </w:r>
    </w:p>
    <w:p>
      <w:pPr>
        <w:pStyle w:val="ListNumber"/>
      </w:pPr>
      <w:r>
        <w:t xml:space="preserve">Treatments must first be applied in the </w:t>
      </w:r>
      <w:r>
        <w:rPr>
          <w:b/>
        </w:rPr>
        <w:t>Treatment Page</w:t>
      </w:r>
      <w:r>
        <w:t xml:space="preserve"> (accessed from the sidebar on the path analysis or projects page).</w:t>
      </w:r>
    </w:p>
    <w:p>
      <w:pPr>
        <w:pStyle w:val="ListNumber"/>
      </w:pPr>
      <w:r>
        <w:t xml:space="preserve">After applying treatments and returning to the Report Builder, the </w:t>
      </w:r>
      <w:r>
        <w:rPr>
          <w:b/>
        </w:rPr>
        <w:t>Treatments</w:t>
      </w:r>
      <w:r>
        <w:t xml:space="preserve"> section lists:</w:t>
      </w:r>
    </w:p>
    <w:p>
      <w:pPr>
        <w:pStyle w:val="ListBullet2"/>
      </w:pPr>
      <w:r>
        <w:t>Each treatment type (e.g. "Install street lighting", "Widen the facility").</w:t>
      </w:r>
    </w:p>
    <w:p>
      <w:pPr>
        <w:pStyle w:val="ListBullet2"/>
      </w:pPr>
      <w:r>
        <w:t>How many segments received each treatment.</w:t>
      </w:r>
    </w:p>
    <w:p>
      <w:pPr>
        <w:pStyle w:val="ListNumber"/>
      </w:pPr>
      <w:r>
        <w:t xml:space="preserve">The </w:t>
      </w:r>
      <w:r>
        <w:rPr>
          <w:b/>
        </w:rPr>
        <w:t>Top Risk Stretches</w:t>
      </w:r>
      <w:r>
        <w:t xml:space="preserve"> section (above) shows the </w:t>
      </w:r>
      <w:r>
        <w:rPr>
          <w:b/>
        </w:rPr>
        <w:t>Applied Treatments</w:t>
      </w:r>
      <w:r>
        <w:t xml:space="preserve"> box on each segment card — this is the "after" side of the before/after comparison. The segment image shown is the </w:t>
      </w:r>
      <w:r>
        <w:rPr>
          <w:b/>
        </w:rPr>
        <w:t>before</w:t>
      </w:r>
      <w:r>
        <w:t xml:space="preserve"> survey photo.</w:t>
      </w:r>
    </w:p>
    <w:p>
      <w:pPr>
        <w:pStyle w:val="Heading3"/>
        <w:spacing w:before="160"/>
      </w:pPr>
      <w:r>
        <w:t>Pasting AI-generated "after" images</w:t>
      </w:r>
    </w:p>
    <w:p>
      <w:r>
        <w:t xml:space="preserve">For each of the top 10 segments, the report shows the real survey photo as the </w:t>
      </w:r>
      <w:r>
        <w:rPr>
          <w:b/>
        </w:rPr>
        <w:t>before</w:t>
      </w:r>
      <w:r>
        <w:t xml:space="preserve"> image. To add an AI-generated </w:t>
      </w:r>
      <w:r>
        <w:rPr>
          <w:b/>
        </w:rPr>
        <w:t>after</w:t>
      </w:r>
      <w:r>
        <w:t xml:space="preserve"> image showing what the location could look like post-treatment:</w:t>
      </w:r>
    </w:p>
    <w:p>
      <w:pPr>
        <w:pStyle w:val="ListNumber"/>
      </w:pPr>
      <w:r>
        <w:t xml:space="preserve">In the </w:t>
      </w:r>
      <w:r>
        <w:rPr>
          <w:b/>
        </w:rPr>
        <w:t>Treatment Page</w:t>
      </w:r>
      <w:r>
        <w:t xml:space="preserve">, use the </w:t>
      </w:r>
      <w:r>
        <w:rPr>
          <w:b/>
        </w:rPr>
        <w:t>AI Prompt</w:t>
      </w:r>
      <w:r>
        <w:t xml:space="preserve"> feature to generate an after-treatment visualisation for that segment.</w:t>
      </w:r>
    </w:p>
    <w:p>
      <w:pPr>
        <w:pStyle w:val="ListNumber"/>
      </w:pPr>
      <w:r/>
      <w:r>
        <w:rPr>
          <w:b/>
        </w:rPr>
        <w:t>Copy</w:t>
      </w:r>
      <w:r>
        <w:t xml:space="preserve"> the AI-generated image to your clipboard (right-click → Copy Image, or use the copy button if available).</w:t>
      </w:r>
    </w:p>
    <w:p>
      <w:pPr>
        <w:pStyle w:val="ListNumber"/>
      </w:pPr>
      <w:r>
        <w:t>In the Report Builder, open the top risk segment you want to update.</w:t>
      </w:r>
    </w:p>
    <w:p>
      <w:pPr>
        <w:pStyle w:val="ListNumber"/>
      </w:pPr>
      <w:r/>
      <w:r>
        <w:rPr>
          <w:b/>
        </w:rPr>
        <w:t>Paste</w:t>
      </w:r>
      <w:r>
        <w:t xml:space="preserve"> the image directly into the segment image area — click the image area once to select it, then press </w:t>
      </w:r>
      <w:r>
        <w:rPr>
          <w:b/>
        </w:rPr>
        <w:t>Ctrl+V</w:t>
      </w:r>
      <w:r>
        <w:t>.</w:t>
      </w:r>
    </w:p>
    <w:p>
      <w:pPr>
        <w:pStyle w:val="ListNumber"/>
      </w:pPr>
      <w:r>
        <w:t>The pasted AI image replaces the survey photo for that segment in the report export.</w:t>
      </w:r>
    </w:p>
    <w:p>
      <w:pPr>
        <w:spacing w:before="80" w:after="80"/>
        <w:ind w:left="504"/>
        <w:pBdr>
          <w:left w:val="single" w:sz="12" w:space="4" w:color="3182CE"/>
        </w:pBdr>
      </w:pPr>
      <w:r>
        <w:rPr>
          <w:i/>
          <w:color w:val="4A5568"/>
        </w:rPr>
        <w:t>Currently the paste-in feature works in **Full Page** view mode. Ensure you are in Full Page mode before pasting.</w:t>
      </w:r>
    </w:p>
    <w:p>
      <w:pPr>
        <w:pBdr>
          <w:bottom w:val="single" w:sz="6" w:space="1" w:color="CCCCCC"/>
        </w:pBdr>
        <w:spacing w:after="0"/>
      </w:pPr>
    </w:p>
    <w:p>
      <w:pPr>
        <w:pStyle w:val="Heading2"/>
        <w:spacing w:before="240"/>
      </w:pPr>
      <w:r>
        <w:t>Section 5 — Benchmarking (Verified Projects)</w:t>
      </w:r>
    </w:p>
    <w:p>
      <w:r/>
      <w:r>
        <w:rPr>
          <w:b/>
        </w:rPr>
        <w:t>What it shows:</w:t>
      </w:r>
      <w:r>
        <w:t xml:space="preserve"> How the current project(s) compare against </w:t>
      </w:r>
      <w:r>
        <w:rPr>
          <w:b/>
        </w:rPr>
        <w:t>all other verified projects</w:t>
      </w:r>
      <w:r>
        <w:t xml:space="preserve"> in the system — showing min, average, and max scores for each crash type across the verified set.</w:t>
      </w:r>
    </w:p>
    <w:p>
      <w:pPr>
        <w:pStyle w:val="Heading3"/>
        <w:spacing w:before="160"/>
      </w:pPr>
      <w:r>
        <w:t>How to read it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Column</w:t>
            </w:r>
          </w:p>
        </w:tc>
        <w:tc>
          <w:tcPr>
            <w:tcW w:type="dxa" w:w="4320"/>
            <w:shd w:val="clear" w:color="auto" w:fill="EDF2F7"/>
          </w:tcPr>
          <w:p>
            <w:r>
              <w:rPr>
                <w:b/>
                <w:sz w:val="18"/>
              </w:rPr>
            </w:r>
            <w:r>
              <w:rPr>
                <w:b/>
                <w:sz w:val="18"/>
              </w:rPr>
              <w:t>Meaning</w:t>
            </w:r>
          </w:p>
        </w:tc>
      </w:tr>
      <w:tr>
        <w:tc>
          <w:tcPr>
            <w:tcW w:type="dxa" w:w="4320"/>
          </w:tcPr>
          <w:p>
            <w:r>
              <w:rPr>
                <w:sz w:val="18"/>
              </w:rPr>
            </w:r>
            <w:r>
              <w:rPr>
                <w:sz w:val="18"/>
              </w:rPr>
            </w:r>
            <w:r>
              <w:rPr>
                <w:b/>
                <w:sz w:val="18"/>
              </w:rPr>
              <w:t>Min</w:t>
            </w:r>
            <w:r>
              <w:rPr>
                <w:sz w:val="18"/>
              </w:rPr>
            </w:r>
          </w:p>
        </w:tc>
        <w:tc>
          <w:tcPr>
            <w:tcW w:type="dxa" w:w="4320"/>
          </w:tcPr>
          <w:p>
            <w:r>
              <w:rPr>
                <w:sz w:val="18"/>
              </w:rPr>
            </w:r>
            <w:r>
              <w:rPr>
                <w:sz w:val="18"/>
              </w:rPr>
              <w:t>Lowest score seen across all verified projects</w:t>
            </w:r>
          </w:p>
        </w:tc>
      </w:tr>
      <w:tr>
        <w:tc>
          <w:tcPr>
            <w:tcW w:type="dxa" w:w="4320"/>
          </w:tcPr>
          <w:p>
            <w:r>
              <w:rPr>
                <w:sz w:val="18"/>
              </w:rPr>
            </w:r>
            <w:r>
              <w:rPr>
                <w:sz w:val="18"/>
              </w:rPr>
            </w:r>
            <w:r>
              <w:rPr>
                <w:b/>
                <w:sz w:val="18"/>
              </w:rPr>
              <w:t>Avg</w:t>
            </w:r>
            <w:r>
              <w:rPr>
                <w:sz w:val="18"/>
              </w:rPr>
            </w:r>
          </w:p>
        </w:tc>
        <w:tc>
          <w:tcPr>
            <w:tcW w:type="dxa" w:w="4320"/>
          </w:tcPr>
          <w:p>
            <w:r>
              <w:rPr>
                <w:sz w:val="18"/>
              </w:rPr>
            </w:r>
            <w:r>
              <w:rPr>
                <w:sz w:val="18"/>
              </w:rPr>
              <w:t>Average score across verified projects</w:t>
            </w:r>
          </w:p>
        </w:tc>
      </w:tr>
      <w:tr>
        <w:tc>
          <w:tcPr>
            <w:tcW w:type="dxa" w:w="4320"/>
          </w:tcPr>
          <w:p>
            <w:r>
              <w:rPr>
                <w:sz w:val="18"/>
              </w:rPr>
            </w:r>
            <w:r>
              <w:rPr>
                <w:sz w:val="18"/>
              </w:rPr>
            </w:r>
            <w:r>
              <w:rPr>
                <w:b/>
                <w:sz w:val="18"/>
              </w:rPr>
              <w:t>Max</w:t>
            </w:r>
            <w:r>
              <w:rPr>
                <w:sz w:val="18"/>
              </w:rPr>
            </w:r>
          </w:p>
        </w:tc>
        <w:tc>
          <w:tcPr>
            <w:tcW w:type="dxa" w:w="4320"/>
          </w:tcPr>
          <w:p>
            <w:r>
              <w:rPr>
                <w:sz w:val="18"/>
              </w:rPr>
            </w:r>
            <w:r>
              <w:rPr>
                <w:sz w:val="18"/>
              </w:rPr>
              <w:t>Highest score seen across verified projects</w:t>
            </w:r>
          </w:p>
        </w:tc>
      </w:tr>
      <w:tr>
        <w:tc>
          <w:tcPr>
            <w:tcW w:type="dxa" w:w="4320"/>
          </w:tcPr>
          <w:p>
            <w:r>
              <w:rPr>
                <w:sz w:val="18"/>
              </w:rPr>
            </w:r>
            <w:r>
              <w:rPr>
                <w:sz w:val="18"/>
              </w:rPr>
            </w:r>
            <w:r>
              <w:rPr>
                <w:b/>
                <w:sz w:val="18"/>
              </w:rPr>
              <w:t>Your project</w:t>
            </w:r>
            <w:r>
              <w:rPr>
                <w:sz w:val="18"/>
              </w:rPr>
            </w:r>
          </w:p>
        </w:tc>
        <w:tc>
          <w:tcPr>
            <w:tcW w:type="dxa" w:w="4320"/>
          </w:tcPr>
          <w:p>
            <w:r>
              <w:rPr>
                <w:sz w:val="18"/>
              </w:rPr>
            </w:r>
            <w:r>
              <w:rPr>
                <w:sz w:val="18"/>
              </w:rPr>
              <w:t>The current project's average score (highlighted)</w:t>
            </w:r>
          </w:p>
        </w:tc>
      </w:tr>
    </w:tbl>
    <w:p/>
    <w:p>
      <w:r>
        <w:t>The five rows are: VB, BB, SB, BP, and Overall Risk.</w:t>
      </w:r>
    </w:p>
    <w:p>
      <w:pPr>
        <w:pStyle w:val="Heading3"/>
        <w:spacing w:before="160"/>
      </w:pPr>
      <w:r>
        <w:t>How benchmarking works</w:t>
      </w:r>
    </w:p>
    <w:p>
      <w:pPr>
        <w:pStyle w:val="ListNumber"/>
      </w:pPr>
      <w:r>
        <w:t xml:space="preserve">A project is included in the benchmark pool only if it has been </w:t>
      </w:r>
      <w:r>
        <w:rPr>
          <w:b/>
        </w:rPr>
        <w:t>verified</w:t>
      </w:r>
      <w:r>
        <w:t xml:space="preserve"> (the Verified toggle in the Projects page must be on).</w:t>
      </w:r>
    </w:p>
    <w:p>
      <w:pPr>
        <w:pStyle w:val="ListNumber"/>
      </w:pPr>
      <w:r>
        <w:t>The benchmarking section loads automatically — no extra steps needed.</w:t>
      </w:r>
    </w:p>
    <w:p>
      <w:pPr>
        <w:pStyle w:val="ListNumber"/>
      </w:pPr>
      <w:r>
        <w:t>Use this to see whether your project's risk scores are above or below typical values for similar paths in the dataset.</w:t>
      </w:r>
    </w:p>
    <w:p>
      <w:pPr>
        <w:spacing w:before="80" w:after="80"/>
        <w:ind w:left="504"/>
        <w:pBdr>
          <w:left w:val="single" w:sz="12" w:space="4" w:color="3182CE"/>
        </w:pBdr>
      </w:pPr>
      <w:r>
        <w:rPr>
          <w:i/>
          <w:color w:val="4A5568"/>
        </w:rPr>
        <w:t>If no other verified projects exist in the system, the benchmarking section will show only your current project's data.</w:t>
      </w:r>
    </w:p>
    <w:p>
      <w:pPr>
        <w:pBdr>
          <w:bottom w:val="single" w:sz="6" w:space="1" w:color="CCCCCC"/>
        </w:pBdr>
        <w:spacing w:after="0"/>
      </w:pPr>
    </w:p>
    <w:p>
      <w:pPr>
        <w:pStyle w:val="Heading2"/>
        <w:spacing w:before="240"/>
      </w:pPr>
      <w:r>
        <w:t>Saving, Exporting and Reusing Your Report</w:t>
      </w:r>
    </w:p>
    <w:p>
      <w:pPr>
        <w:pStyle w:val="Heading3"/>
        <w:spacing w:before="160"/>
      </w:pPr>
      <w:r>
        <w:t>Save your layout</w:t>
      </w:r>
    </w:p>
    <w:p>
      <w:r>
        <w:t xml:space="preserve">Click </w:t>
      </w:r>
      <w:r>
        <w:rPr>
          <w:b/>
        </w:rPr>
        <w:t>Save Layout</w:t>
      </w:r>
      <w:r>
        <w:t xml:space="preserve"> in the toolbar. Your section order, section titles, all editable text (report title, OIC, purpose, dates), and any customisations are saved to the browser.</w:t>
      </w:r>
    </w:p>
    <w:p>
      <w:pPr>
        <w:pStyle w:val="Heading3"/>
        <w:spacing w:before="160"/>
      </w:pPr>
      <w:r>
        <w:t>Export as PDF</w:t>
      </w:r>
    </w:p>
    <w:p>
      <w:r>
        <w:t xml:space="preserve">Click </w:t>
      </w:r>
      <w:r>
        <w:rPr>
          <w:b/>
        </w:rPr>
        <w:t>Export PDF</w:t>
      </w:r>
      <w:r>
        <w:t>. The report renders exactly as shown in the preview, sliced into A4 pages. Each section begins on a clean page boundary.</w:t>
      </w:r>
    </w:p>
    <w:p>
      <w:pPr>
        <w:pStyle w:val="Heading3"/>
        <w:spacing w:before="160"/>
      </w:pPr>
      <w:r>
        <w:t>Export as Word (.docx)</w:t>
      </w:r>
    </w:p>
    <w:p>
      <w:r>
        <w:t xml:space="preserve">Click </w:t>
      </w:r>
      <w:r>
        <w:rPr>
          <w:b/>
        </w:rPr>
        <w:t>Export Word</w:t>
      </w:r>
      <w:r>
        <w:t xml:space="preserve">. A </w:t>
      </w:r>
      <w:r>
        <w:rPr>
          <w:rFonts w:ascii="Courier New" w:hAnsi="Courier New"/>
          <w:color w:val="C53030"/>
          <w:sz w:val="18"/>
        </w:rPr>
        <w:t>.docx</w:t>
      </w:r>
      <w:r>
        <w:t xml:space="preserve"> file is generated with the same content, suitable for further editing in Microsoft Word.</w:t>
      </w:r>
    </w:p>
    <w:p>
      <w:pPr>
        <w:pStyle w:val="Heading3"/>
        <w:spacing w:before="160"/>
      </w:pPr>
      <w:r>
        <w:t>Restore a previous layout</w:t>
      </w:r>
    </w:p>
    <w:p>
      <w:r>
        <w:t xml:space="preserve">Click </w:t>
      </w:r>
      <w:r>
        <w:rPr>
          <w:b/>
        </w:rPr>
        <w:t>Restore Saved</w:t>
      </w:r>
      <w:r>
        <w:t xml:space="preserve"> on the toolbar to reload a layout you saved earlier in the same browser.</w:t>
      </w:r>
    </w:p>
    <w:p>
      <w:pPr>
        <w:pStyle w:val="Heading3"/>
        <w:spacing w:before="160"/>
      </w:pPr>
      <w:r>
        <w:t>Reset to default</w:t>
      </w:r>
    </w:p>
    <w:p>
      <w:r>
        <w:t xml:space="preserve">Click </w:t>
      </w:r>
      <w:r>
        <w:rPr>
          <w:b/>
        </w:rPr>
        <w:t>Reset</w:t>
      </w:r>
      <w:r>
        <w:t xml:space="preserve"> to clear all customisations and return to the default section layout.</w:t>
      </w:r>
    </w:p>
    <w:p>
      <w:pPr>
        <w:pBdr>
          <w:bottom w:val="single" w:sz="6" w:space="1" w:color="CCCCCC"/>
        </w:pBdr>
        <w:spacing w:after="0"/>
      </w:pPr>
    </w:p>
    <w:p>
      <w:pPr>
        <w:pStyle w:val="Heading2"/>
        <w:spacing w:before="240"/>
      </w:pPr>
      <w:r>
        <w:t>Quick-start Steps</w:t>
      </w:r>
    </w:p>
    <w:p>
      <w:pPr>
        <w:pStyle w:val="ListNumber"/>
      </w:pPr>
      <w:r/>
      <w:r>
        <w:rPr>
          <w:b/>
        </w:rPr>
        <w:t>Load your projects</w:t>
      </w:r>
      <w:r>
        <w:t xml:space="preserve"> in the Path Analysis page; apply any filters you need.</w:t>
      </w:r>
    </w:p>
    <w:p>
      <w:pPr>
        <w:pStyle w:val="ListNumber"/>
      </w:pPr>
      <w:r/>
      <w:r>
        <w:rPr>
          <w:b/>
        </w:rPr>
        <w:t>Open Report Builder</w:t>
      </w:r>
      <w:r>
        <w:t xml:space="preserve"> from the sidebar ("Generate Report").</w:t>
      </w:r>
    </w:p>
    <w:p>
      <w:pPr>
        <w:pStyle w:val="ListNumber"/>
      </w:pPr>
      <w:r>
        <w:t xml:space="preserve">Fill in the </w:t>
      </w:r>
      <w:r>
        <w:rPr>
          <w:b/>
        </w:rPr>
        <w:t>Title toolbar fields</w:t>
      </w:r>
      <w:r>
        <w:t>: Report Title, OIC Name, Image Date, Report Date, Purpose.</w:t>
      </w:r>
    </w:p>
    <w:p>
      <w:pPr>
        <w:pStyle w:val="ListNumber"/>
      </w:pPr>
      <w:r>
        <w:t xml:space="preserve">Toggle sections </w:t>
      </w:r>
      <w:r>
        <w:rPr>
          <w:b/>
        </w:rPr>
        <w:t>on/off</w:t>
      </w:r>
      <w:r>
        <w:t xml:space="preserve"> as needed; drag to reorder.</w:t>
      </w:r>
    </w:p>
    <w:p>
      <w:pPr>
        <w:pStyle w:val="ListNumber"/>
      </w:pPr>
      <w:r>
        <w:t xml:space="preserve">Set </w:t>
      </w:r>
      <w:r>
        <w:rPr>
          <w:b/>
        </w:rPr>
        <w:t>Top Risk Stretches</w:t>
      </w:r>
      <w:r>
        <w:t xml:space="preserve"> to </w:t>
      </w:r>
      <w:r>
        <w:rPr>
          <w:b/>
        </w:rPr>
        <w:t>Full Page</w:t>
      </w:r>
      <w:r>
        <w:t xml:space="preserve">, </w:t>
      </w:r>
      <w:r>
        <w:rPr>
          <w:b/>
        </w:rPr>
        <w:t>Top 10</w:t>
      </w:r>
      <w:r>
        <w:t>.</w:t>
      </w:r>
    </w:p>
    <w:p>
      <w:pPr>
        <w:pStyle w:val="ListNumber"/>
      </w:pPr>
      <w:r>
        <w:t>(Optional) Paste AI-generated after images into segment image areas.</w:t>
      </w:r>
    </w:p>
    <w:p>
      <w:pPr>
        <w:pStyle w:val="ListNumber"/>
      </w:pPr>
      <w:r>
        <w:t xml:space="preserve">Click </w:t>
      </w:r>
      <w:r>
        <w:rPr>
          <w:b/>
        </w:rPr>
        <w:t>Export PDF</w:t>
      </w:r>
      <w:r>
        <w:t xml:space="preserve"> or </w:t>
      </w:r>
      <w:r>
        <w:rPr>
          <w:b/>
        </w:rPr>
        <w:t>Export Word</w:t>
      </w:r>
      <w:r>
        <w:t>.</w:t>
      </w:r>
    </w:p>
    <w:p>
      <w:r>
        <w:br w:type="page"/>
      </w:r>
    </w:p>
    <w:p>
      <w:pPr>
        <w:pStyle w:val="Heading1"/>
        <w:spacing w:before="360"/>
      </w:pPr>
      <w:r>
        <w:t>7. GIS Layer Management</w:t>
      </w:r>
    </w:p>
    <w:p>
      <w:r>
        <w:t xml:space="preserve">PSAT uses external GIS shapefiles and GeoJSON layers to provide spatial context for path coding and risk analysis. Use the </w:t>
      </w:r>
      <w:r>
        <w:rPr>
          <w:b/>
        </w:rPr>
        <w:t>GIS Layer Management</w:t>
      </w:r>
      <w:r>
        <w:t xml:space="preserve"> tool to keep these datasets up to date.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7.1 Viewing GIS Layers</w:t>
      </w:r>
    </w:p>
    <w:p>
      <w:r>
        <w:t xml:space="preserve">Click the </w:t>
      </w:r>
      <w:r>
        <w:rPr>
          <w:b/>
        </w:rPr>
        <w:t>View GIS Layers</w:t>
      </w:r>
      <w:r>
        <w:t xml:space="preserve"> button in the sidebar to open the GIS Layers dashboard. Here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
        <w:rPr>
          <w:b/>
        </w:rPr>
        <w:t>Required Columns</w:t>
      </w:r>
      <w:r>
        <w:t xml:space="preserve">: Inspect the mandatory column names needed for PSAT to process the layer. The number in parentheses, e.g., </w:t>
      </w:r>
      <w:r>
        <w:rPr>
          <w:rFonts w:ascii="Courier New" w:hAnsi="Courier New"/>
          <w:color w:val="C53030"/>
          <w:sz w:val="18"/>
        </w:rPr>
        <w:t>LU_DESC (1)</w:t>
      </w:r>
      <w:r>
        <w:t>, indicates the expected column index in the source data</w:t>
      </w:r>
    </w:p>
    <w:p>
      <w:pPr>
        <w:pStyle w:val="ListBullet"/>
      </w:pPr>
      <w:r>
        <w:t>Preview any layer on an interactive map by clicking it</w:t>
      </w:r>
    </w:p>
    <w:p>
      <w:pPr>
        <w:pStyle w:val="ListBullet"/>
      </w:pPr>
      <w:r/>
      <w:r>
        <w:rPr>
          <w:b/>
        </w:rPr>
        <w:t>Filter</w:t>
      </w:r>
      <w:r>
        <w:t xml:space="preserve"> the list instantly by typing a keyword into the filter box (see Section 7.6)</w:t>
      </w:r>
    </w:p>
    <w:p>
      <w:pPr>
        <w:pStyle w:val="ListBullet"/>
      </w:pPr>
      <w:r/>
      <w:r>
        <w:rPr>
          <w:b/>
        </w:rPr>
        <w:t>Rename</w:t>
      </w:r>
      <w:r>
        <w:t xml:space="preserve"> any layer to a custom display name or </w:t>
      </w:r>
      <w:r>
        <w:rPr>
          <w:b/>
        </w:rPr>
        <w:t>revert</w:t>
      </w:r>
      <w:r>
        <w:t xml:space="preserve"> it back to its original name (see Sections 7.7 and 7.8)</w:t>
      </w:r>
    </w:p>
    <w:p>
      <w:pPr>
        <w:pStyle w:val="Heading2"/>
        <w:spacing w:before="240"/>
      </w:pPr>
      <w:r>
        <w:t>7.2 All GIS Layers in PSAT</w:t>
      </w:r>
    </w:p>
    <w:p>
      <w: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Layer Name</w:t>
            </w:r>
          </w:p>
        </w:tc>
        <w:tc>
          <w:tcPr>
            <w:tcW w:type="dxa" w:w="1728"/>
            <w:shd w:val="clear" w:color="auto" w:fill="EDF2F7"/>
          </w:tcPr>
          <w:p>
            <w:r>
              <w:rPr>
                <w:b/>
                <w:sz w:val="18"/>
              </w:rPr>
            </w:r>
            <w:r>
              <w:rPr>
                <w:b/>
                <w:sz w:val="18"/>
              </w:rPr>
              <w:t>Category</w:t>
            </w:r>
          </w:p>
        </w:tc>
        <w:tc>
          <w:tcPr>
            <w:tcW w:type="dxa" w:w="1728"/>
            <w:shd w:val="clear" w:color="auto" w:fill="EDF2F7"/>
          </w:tcPr>
          <w:p>
            <w:r>
              <w:rPr>
                <w:b/>
                <w:sz w:val="18"/>
              </w:rPr>
            </w:r>
            <w:r>
              <w:rPr>
                <w:b/>
                <w:sz w:val="18"/>
              </w:rPr>
              <w:t>Geometry</w:t>
            </w:r>
          </w:p>
        </w:tc>
        <w:tc>
          <w:tcPr>
            <w:tcW w:type="dxa" w:w="1728"/>
            <w:shd w:val="clear" w:color="auto" w:fill="EDF2F7"/>
          </w:tcPr>
          <w:p>
            <w:r>
              <w:rPr>
                <w:b/>
                <w:sz w:val="18"/>
              </w:rPr>
            </w:r>
            <w:r>
              <w:rPr>
                <w:b/>
                <w:sz w:val="18"/>
              </w:rPr>
              <w:t>PSAT Attribute Affected</w:t>
            </w:r>
          </w:p>
        </w:tc>
        <w:tc>
          <w:tcPr>
            <w:tcW w:type="dxa" w:w="1728"/>
            <w:shd w:val="clear" w:color="auto" w:fill="EDF2F7"/>
          </w:tcPr>
          <w:p>
            <w:r>
              <w:rPr>
                <w:b/>
                <w:sz w:val="18"/>
              </w:rPr>
            </w:r>
            <w:r>
              <w:rPr>
                <w:b/>
                <w:sz w:val="18"/>
              </w:rPr>
              <w:t>Required Columns</w:t>
            </w:r>
          </w:p>
        </w:tc>
      </w:tr>
      <w:tr>
        <w:tc>
          <w:tcPr>
            <w:tcW w:type="dxa" w:w="1728"/>
          </w:tcPr>
          <w:p>
            <w:r>
              <w:rPr>
                <w:sz w:val="18"/>
              </w:rPr>
            </w:r>
            <w:r>
              <w:rPr>
                <w:sz w:val="18"/>
              </w:rPr>
            </w:r>
            <w:r>
              <w:rPr>
                <w:rFonts w:ascii="Courier New" w:hAnsi="Courier New"/>
                <w:color w:val="C53030"/>
                <w:sz w:val="18"/>
              </w:rPr>
              <w:t>31Oct24 Link Ful</w:t>
            </w:r>
            <w:r>
              <w:rPr>
                <w:sz w:val="18"/>
              </w:rPr>
            </w:r>
          </w:p>
        </w:tc>
        <w:tc>
          <w:tcPr>
            <w:tcW w:type="dxa" w:w="1728"/>
          </w:tcPr>
          <w:p>
            <w:r>
              <w:rPr>
                <w:sz w:val="18"/>
              </w:rPr>
            </w:r>
            <w:r>
              <w:rPr>
                <w:sz w:val="18"/>
              </w:rPr>
              <w:t>LinkID_Shape_File</w:t>
            </w:r>
          </w:p>
        </w:tc>
        <w:tc>
          <w:tcPr>
            <w:tcW w:type="dxa" w:w="1728"/>
          </w:tcPr>
          <w:p>
            <w:r>
              <w:rPr>
                <w:sz w:val="18"/>
              </w:rPr>
            </w:r>
            <w:r>
              <w:rPr>
                <w:sz w:val="18"/>
              </w:rPr>
              <w:t>LineString</w:t>
            </w:r>
          </w:p>
        </w:tc>
        <w:tc>
          <w:tcPr>
            <w:tcW w:type="dxa" w:w="1728"/>
          </w:tcPr>
          <w:p>
            <w:r>
              <w:rPr>
                <w:sz w:val="18"/>
              </w:rPr>
            </w:r>
            <w:r>
              <w:rPr>
                <w:sz w:val="18"/>
              </w:rPr>
              <w:t>Road Operating Speed (mean)</w:t>
            </w:r>
          </w:p>
        </w:tc>
        <w:tc>
          <w:tcPr>
            <w:tcW w:type="dxa" w:w="1728"/>
          </w:tcPr>
          <w:p>
            <w:r>
              <w:rPr>
                <w:sz w:val="18"/>
              </w:rPr>
            </w:r>
            <w:r>
              <w:rPr>
                <w:sz w:val="18"/>
              </w:rPr>
            </w:r>
            <w:r>
              <w:rPr>
                <w:rFonts w:ascii="Courier New" w:hAnsi="Courier New"/>
                <w:color w:val="C53030"/>
                <w:sz w:val="18"/>
              </w:rPr>
              <w:t>LK_ID_NUM (1)</w:t>
            </w:r>
            <w:r>
              <w:rPr>
                <w:sz w:val="18"/>
              </w:rPr>
            </w:r>
          </w:p>
        </w:tc>
      </w:tr>
      <w:tr>
        <w:tc>
          <w:tcPr>
            <w:tcW w:type="dxa" w:w="1728"/>
          </w:tcPr>
          <w:p>
            <w:r>
              <w:rPr>
                <w:sz w:val="18"/>
              </w:rPr>
            </w:r>
            <w:r>
              <w:rPr>
                <w:sz w:val="18"/>
              </w:rPr>
            </w:r>
            <w:r>
              <w:rPr>
                <w:rFonts w:ascii="Courier New" w:hAnsi="Courier New"/>
                <w:color w:val="C53030"/>
                <w:sz w:val="18"/>
              </w:rPr>
              <w:t>31Oct24 Node Ful</w:t>
            </w:r>
            <w:r>
              <w:rPr>
                <w:sz w:val="18"/>
              </w:rPr>
            </w:r>
          </w:p>
        </w:tc>
        <w:tc>
          <w:tcPr>
            <w:tcW w:type="dxa" w:w="1728"/>
          </w:tcPr>
          <w:p>
            <w:r>
              <w:rPr>
                <w:sz w:val="18"/>
              </w:rPr>
            </w:r>
            <w:r>
              <w:rPr>
                <w:sz w:val="18"/>
              </w:rPr>
              <w:t>LinkID_Shape_File</w:t>
            </w:r>
          </w:p>
        </w:tc>
        <w:tc>
          <w:tcPr>
            <w:tcW w:type="dxa" w:w="1728"/>
          </w:tcPr>
          <w:p>
            <w:r>
              <w:rPr>
                <w:sz w:val="18"/>
              </w:rPr>
            </w:r>
            <w:r>
              <w:rPr>
                <w:sz w:val="18"/>
              </w:rPr>
              <w:t>Point</w:t>
            </w:r>
          </w:p>
        </w:tc>
        <w:tc>
          <w:tcPr>
            <w:tcW w:type="dxa" w:w="1728"/>
          </w:tcPr>
          <w:p>
            <w:r>
              <w:rPr>
                <w:sz w:val="18"/>
              </w:rPr>
            </w:r>
            <w:r>
              <w:rPr>
                <w:sz w:val="18"/>
              </w:rPr>
              <w:t>Road Network Node Reference</w:t>
            </w:r>
          </w:p>
        </w:tc>
        <w:tc>
          <w:tcPr>
            <w:tcW w:type="dxa" w:w="1728"/>
          </w:tcPr>
          <w:p>
            <w:r>
              <w:rPr>
                <w:sz w:val="18"/>
              </w:rPr>
            </w:r>
            <w:r>
              <w:rPr>
                <w:sz w:val="18"/>
              </w:rPr>
            </w:r>
            <w:r>
              <w:rPr>
                <w:rFonts w:ascii="Courier New" w:hAnsi="Courier New"/>
                <w:color w:val="C53030"/>
                <w:sz w:val="18"/>
              </w:rPr>
              <w:t>NODE_ID_NU (1)</w:t>
            </w:r>
            <w:r>
              <w:rPr>
                <w:sz w:val="18"/>
              </w:rPr>
              <w:t xml:space="preserve">, </w:t>
            </w:r>
            <w:r>
              <w:rPr>
                <w:rFonts w:ascii="Courier New" w:hAnsi="Courier New"/>
                <w:color w:val="C53030"/>
                <w:sz w:val="18"/>
              </w:rPr>
              <w:t>RD_TYP_CD (2)</w:t>
            </w:r>
            <w:r>
              <w:rPr>
                <w:sz w:val="18"/>
              </w:rPr>
            </w:r>
          </w:p>
        </w:tc>
      </w:tr>
      <w:tr>
        <w:tc>
          <w:tcPr>
            <w:tcW w:type="dxa" w:w="1728"/>
          </w:tcPr>
          <w:p>
            <w:r>
              <w:rPr>
                <w:sz w:val="18"/>
              </w:rPr>
            </w:r>
            <w:r>
              <w:rPr>
                <w:sz w:val="18"/>
              </w:rPr>
            </w:r>
            <w:r>
              <w:rPr>
                <w:rFonts w:ascii="Courier New" w:hAnsi="Courier New"/>
                <w:color w:val="C53030"/>
                <w:sz w:val="18"/>
              </w:rPr>
              <w:t>Amgbeforecount Export</w:t>
            </w:r>
            <w:r>
              <w:rPr>
                <w:sz w:val="18"/>
              </w:rPr>
            </w:r>
          </w:p>
        </w:tc>
        <w:tc>
          <w:tcPr>
            <w:tcW w:type="dxa" w:w="1728"/>
          </w:tcPr>
          <w:p>
            <w:r>
              <w:rPr>
                <w:sz w:val="18"/>
              </w:rPr>
            </w:r>
            <w:r>
              <w:rPr>
                <w:sz w:val="18"/>
              </w:rPr>
              <w:t>AMGbeforeCount</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DataType (1)</w:t>
            </w:r>
            <w:r>
              <w:rPr>
                <w:sz w:val="18"/>
              </w:rPr>
              <w:t xml:space="preserve">, </w:t>
            </w:r>
            <w:r>
              <w:rPr>
                <w:rFonts w:ascii="Courier New" w:hAnsi="Courier New"/>
                <w:color w:val="C53030"/>
                <w:sz w:val="18"/>
              </w:rPr>
              <w:t>DateTime (2)</w:t>
            </w:r>
            <w:r>
              <w:rPr>
                <w:sz w:val="18"/>
              </w:rPr>
              <w:t xml:space="preserve">, </w:t>
            </w:r>
            <w:r>
              <w:rPr>
                <w:rFonts w:ascii="Courier New" w:hAnsi="Courier New"/>
                <w:color w:val="C53030"/>
                <w:sz w:val="18"/>
              </w:rPr>
              <w:t>Count_Data (3)</w:t>
            </w:r>
            <w:r>
              <w:rPr>
                <w:sz w:val="18"/>
              </w:rPr>
            </w:r>
          </w:p>
        </w:tc>
      </w:tr>
      <w:tr>
        <w:tc>
          <w:tcPr>
            <w:tcW w:type="dxa" w:w="1728"/>
          </w:tcPr>
          <w:p>
            <w:r>
              <w:rPr>
                <w:sz w:val="18"/>
              </w:rPr>
            </w:r>
            <w:r>
              <w:rPr>
                <w:sz w:val="18"/>
              </w:rPr>
            </w:r>
            <w:r>
              <w:rPr>
                <w:rFonts w:ascii="Courier New" w:hAnsi="Courier New"/>
                <w:color w:val="C53030"/>
                <w:sz w:val="18"/>
              </w:rPr>
              <w:t>Amgsensorcount Export</w:t>
            </w:r>
            <w:r>
              <w:rPr>
                <w:sz w:val="18"/>
              </w:rPr>
            </w:r>
          </w:p>
        </w:tc>
        <w:tc>
          <w:tcPr>
            <w:tcW w:type="dxa" w:w="1728"/>
          </w:tcPr>
          <w:p>
            <w:r>
              <w:rPr>
                <w:sz w:val="18"/>
              </w:rPr>
            </w:r>
            <w:r>
              <w:rPr>
                <w:sz w:val="18"/>
              </w:rPr>
              <w:t>AMGsensorCount</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Pivot_user (1)</w:t>
            </w:r>
            <w:r>
              <w:rPr>
                <w:sz w:val="18"/>
              </w:rPr>
              <w:t xml:space="preserve">, </w:t>
            </w:r>
            <w:r>
              <w:rPr>
                <w:rFonts w:ascii="Courier New" w:hAnsi="Courier New"/>
                <w:color w:val="C53030"/>
                <w:sz w:val="18"/>
              </w:rPr>
              <w:t>Datetime_p (2)</w:t>
            </w:r>
            <w:r>
              <w:rPr>
                <w:sz w:val="18"/>
              </w:rPr>
              <w:t xml:space="preserve">, </w:t>
            </w:r>
            <w:r>
              <w:rPr>
                <w:rFonts w:ascii="Courier New" w:hAnsi="Courier New"/>
                <w:color w:val="C53030"/>
                <w:sz w:val="18"/>
              </w:rPr>
              <w:t>Count (3)</w:t>
            </w:r>
            <w:r>
              <w:rPr>
                <w:sz w:val="18"/>
              </w:rPr>
            </w:r>
          </w:p>
        </w:tc>
      </w:tr>
      <w:tr>
        <w:tc>
          <w:tcPr>
            <w:tcW w:type="dxa" w:w="1728"/>
          </w:tcPr>
          <w:p>
            <w:r>
              <w:rPr>
                <w:sz w:val="18"/>
              </w:rPr>
            </w:r>
            <w:r>
              <w:rPr>
                <w:sz w:val="18"/>
              </w:rPr>
            </w:r>
            <w:r>
              <w:rPr>
                <w:rFonts w:ascii="Courier New" w:hAnsi="Courier New"/>
                <w:color w:val="C53030"/>
                <w:sz w:val="18"/>
              </w:rPr>
              <w:t>Bus Lanes</w:t>
            </w:r>
            <w:r>
              <w:rPr>
                <w:sz w:val="18"/>
              </w:rPr>
            </w:r>
          </w:p>
        </w:tc>
        <w:tc>
          <w:tcPr>
            <w:tcW w:type="dxa" w:w="1728"/>
          </w:tcPr>
          <w:p>
            <w:r>
              <w:rPr>
                <w:sz w:val="18"/>
              </w:rPr>
            </w:r>
            <w:r>
              <w:rPr>
                <w:sz w:val="18"/>
              </w:rPr>
              <w:t>bus_lane</w:t>
            </w:r>
          </w:p>
        </w:tc>
        <w:tc>
          <w:tcPr>
            <w:tcW w:type="dxa" w:w="1728"/>
          </w:tcPr>
          <w:p>
            <w:r>
              <w:rPr>
                <w:sz w:val="18"/>
              </w:rPr>
            </w:r>
            <w:r>
              <w:rPr>
                <w:sz w:val="18"/>
              </w:rPr>
              <w:t>LineString</w:t>
            </w:r>
          </w:p>
        </w:tc>
        <w:tc>
          <w:tcPr>
            <w:tcW w:type="dxa" w:w="1728"/>
          </w:tcPr>
          <w:p>
            <w:r>
              <w:rPr>
                <w:sz w:val="18"/>
              </w:rPr>
            </w:r>
            <w:r>
              <w:rPr>
                <w:sz w:val="18"/>
              </w:rPr>
              <w:t>Heavy Vehicle Flow; Extracted Type: A1, A6, A7, L, Q, Q1, Q2, Y</w:t>
            </w:r>
          </w:p>
        </w:tc>
        <w:tc>
          <w:tcPr>
            <w:tcW w:type="dxa" w:w="1728"/>
          </w:tcPr>
          <w:p>
            <w:r>
              <w:rPr>
                <w:sz w:val="18"/>
              </w:rPr>
            </w:r>
            <w:r>
              <w:rPr>
                <w:sz w:val="18"/>
              </w:rPr>
            </w:r>
            <w:r>
              <w:rPr>
                <w:rFonts w:ascii="Courier New" w:hAnsi="Courier New"/>
                <w:color w:val="C53030"/>
                <w:sz w:val="18"/>
              </w:rPr>
              <w:t>TYP_CD (1)</w:t>
            </w:r>
            <w:r>
              <w:rPr>
                <w:sz w:val="18"/>
              </w:rPr>
              <w:t xml:space="preserve">, </w:t>
            </w:r>
            <w:r>
              <w:rPr>
                <w:rFonts w:ascii="Courier New" w:hAnsi="Courier New"/>
                <w:color w:val="C53030"/>
                <w:sz w:val="18"/>
              </w:rPr>
              <w:t>TYP_NAM (2)</w:t>
            </w:r>
            <w:r>
              <w:rPr>
                <w:sz w:val="18"/>
              </w:rPr>
            </w:r>
          </w:p>
        </w:tc>
      </w:tr>
      <w:tr>
        <w:tc>
          <w:tcPr>
            <w:tcW w:type="dxa" w:w="1728"/>
          </w:tcPr>
          <w:p>
            <w:r>
              <w:rPr>
                <w:sz w:val="18"/>
              </w:rPr>
            </w:r>
            <w:r>
              <w:rPr>
                <w:sz w:val="18"/>
              </w:rPr>
            </w:r>
            <w:r>
              <w:rPr>
                <w:rFonts w:ascii="Courier New" w:hAnsi="Courier New"/>
                <w:color w:val="C53030"/>
                <w:sz w:val="18"/>
              </w:rPr>
              <w:t>Busshelter</w:t>
            </w:r>
            <w:r>
              <w:rPr>
                <w:sz w:val="18"/>
              </w:rPr>
            </w:r>
          </w:p>
        </w:tc>
        <w:tc>
          <w:tcPr>
            <w:tcW w:type="dxa" w:w="1728"/>
          </w:tcPr>
          <w:p>
            <w:r>
              <w:rPr>
                <w:sz w:val="18"/>
              </w:rPr>
            </w:r>
            <w:r>
              <w:rPr>
                <w:sz w:val="18"/>
              </w:rPr>
              <w:t>bus_stop</w:t>
            </w:r>
          </w:p>
        </w:tc>
        <w:tc>
          <w:tcPr>
            <w:tcW w:type="dxa" w:w="1728"/>
          </w:tcPr>
          <w:p>
            <w:r>
              <w:rPr>
                <w:sz w:val="18"/>
              </w:rPr>
            </w:r>
            <w:r>
              <w:rPr>
                <w:sz w:val="18"/>
              </w:rPr>
              <w:t>LineString</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BUS_ROOF_N (1)</w:t>
            </w:r>
            <w:r>
              <w:rPr>
                <w:sz w:val="18"/>
              </w:rPr>
              <w:t xml:space="preserve">, </w:t>
            </w:r>
            <w:r>
              <w:rPr>
                <w:rFonts w:ascii="Courier New" w:hAnsi="Courier New"/>
                <w:color w:val="C53030"/>
                <w:sz w:val="18"/>
              </w:rPr>
              <w:t>LOC_DESC (2)</w:t>
            </w:r>
            <w:r>
              <w:rPr>
                <w:sz w:val="18"/>
              </w:rPr>
            </w:r>
          </w:p>
        </w:tc>
      </w:tr>
      <w:tr>
        <w:tc>
          <w:tcPr>
            <w:tcW w:type="dxa" w:w="1728"/>
          </w:tcPr>
          <w:p>
            <w:r>
              <w:rPr>
                <w:sz w:val="18"/>
              </w:rPr>
            </w:r>
            <w:r>
              <w:rPr>
                <w:sz w:val="18"/>
              </w:rPr>
            </w:r>
            <w:r>
              <w:rPr>
                <w:rFonts w:ascii="Courier New" w:hAnsi="Courier New"/>
                <w:color w:val="C53030"/>
                <w:sz w:val="18"/>
              </w:rPr>
              <w:t>Busstop</w:t>
            </w:r>
            <w:r>
              <w:rPr>
                <w:sz w:val="18"/>
              </w:rPr>
            </w:r>
          </w:p>
        </w:tc>
        <w:tc>
          <w:tcPr>
            <w:tcW w:type="dxa" w:w="1728"/>
          </w:tcPr>
          <w:p>
            <w:r>
              <w:rPr>
                <w:sz w:val="18"/>
              </w:rPr>
            </w:r>
            <w:r>
              <w:rPr>
                <w:sz w:val="18"/>
              </w:rPr>
              <w:t>bus_stop</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BUS_STOP_N (1)</w:t>
            </w:r>
            <w:r>
              <w:rPr>
                <w:sz w:val="18"/>
              </w:rPr>
              <w:t xml:space="preserve">, </w:t>
            </w:r>
            <w:r>
              <w:rPr>
                <w:rFonts w:ascii="Courier New" w:hAnsi="Courier New"/>
                <w:color w:val="C53030"/>
                <w:sz w:val="18"/>
              </w:rPr>
              <w:t>LOC_DESC (3)</w:t>
            </w:r>
            <w:r>
              <w:rPr>
                <w:sz w:val="18"/>
              </w:rPr>
            </w:r>
          </w:p>
        </w:tc>
      </w:tr>
      <w:tr>
        <w:tc>
          <w:tcPr>
            <w:tcW w:type="dxa" w:w="1728"/>
          </w:tcPr>
          <w:p>
            <w:r>
              <w:rPr>
                <w:sz w:val="18"/>
              </w:rPr>
            </w:r>
            <w:r>
              <w:rPr>
                <w:sz w:val="18"/>
              </w:rPr>
            </w:r>
            <w:r>
              <w:rPr>
                <w:rFonts w:ascii="Courier New" w:hAnsi="Courier New"/>
                <w:color w:val="C53030"/>
                <w:sz w:val="18"/>
              </w:rPr>
              <w:t>Centralmb2025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w:t>
            </w:r>
          </w:p>
        </w:tc>
        <w:tc>
          <w:tcPr>
            <w:tcW w:type="dxa" w:w="1728"/>
          </w:tcPr>
          <w:p>
            <w:r>
              <w:rPr>
                <w:sz w:val="18"/>
              </w:rPr>
            </w:r>
            <w:r>
              <w:rPr>
                <w:sz w:val="18"/>
              </w:rPr>
            </w:r>
            <w:r>
              <w:rPr>
                <w:rFonts w:ascii="Courier New" w:hAnsi="Courier New"/>
                <w:color w:val="C53030"/>
                <w:sz w:val="18"/>
              </w:rPr>
              <w:t>PARKING_ZO (1)</w:t>
            </w:r>
            <w:r>
              <w:rPr>
                <w:sz w:val="18"/>
              </w:rPr>
              <w:t xml:space="preserve">, </w:t>
            </w:r>
            <w:r>
              <w:rPr>
                <w:rFonts w:ascii="Courier New" w:hAnsi="Courier New"/>
                <w:color w:val="C53030"/>
                <w:sz w:val="18"/>
              </w:rPr>
              <w:t>STATION_NA (2)</w:t>
            </w:r>
            <w:r>
              <w:rPr>
                <w:sz w:val="18"/>
              </w:rPr>
            </w:r>
          </w:p>
        </w:tc>
      </w:tr>
      <w:tr>
        <w:tc>
          <w:tcPr>
            <w:tcW w:type="dxa" w:w="1728"/>
          </w:tcPr>
          <w:p>
            <w:r>
              <w:rPr>
                <w:sz w:val="18"/>
              </w:rPr>
            </w:r>
            <w:r>
              <w:rPr>
                <w:sz w:val="18"/>
              </w:rPr>
            </w:r>
            <w:r>
              <w:rPr>
                <w:rFonts w:ascii="Courier New" w:hAnsi="Courier New"/>
                <w:color w:val="C53030"/>
                <w:sz w:val="18"/>
              </w:rPr>
              <w:t>Cyclingpathcentreline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Cyclingpathgazette</w:t>
            </w:r>
            <w:r>
              <w:rPr>
                <w:sz w:val="18"/>
              </w:rPr>
            </w:r>
          </w:p>
        </w:tc>
        <w:tc>
          <w:tcPr>
            <w:tcW w:type="dxa" w:w="1728"/>
          </w:tcPr>
          <w:p>
            <w:r>
              <w:rPr>
                <w:sz w:val="18"/>
              </w:rPr>
            </w:r>
            <w:r>
              <w:rPr>
                <w:sz w:val="18"/>
              </w:rPr>
              <w:t>CyclingPath_Jul2024</w:t>
            </w:r>
          </w:p>
        </w:tc>
        <w:tc>
          <w:tcPr>
            <w:tcW w:type="dxa" w:w="1728"/>
          </w:tcPr>
          <w:p>
            <w:r>
              <w:rPr>
                <w:sz w:val="18"/>
              </w:rPr>
            </w:r>
            <w:r>
              <w:rPr>
                <w:sz w:val="18"/>
              </w:rPr>
              <w:t>LineString</w:t>
            </w:r>
          </w:p>
        </w:tc>
        <w:tc>
          <w:tcPr>
            <w:tcW w:type="dxa" w:w="1728"/>
          </w:tcPr>
          <w:p>
            <w:r>
              <w:rPr>
                <w:sz w:val="18"/>
              </w:rPr>
            </w:r>
            <w:r>
              <w:rPr>
                <w:sz w:val="18"/>
              </w:rPr>
              <w:t>Planning Area Reference</w:t>
            </w:r>
          </w:p>
        </w:tc>
        <w:tc>
          <w:tcPr>
            <w:tcW w:type="dxa" w:w="1728"/>
          </w:tcPr>
          <w:p>
            <w:r>
              <w:rPr>
                <w:sz w:val="18"/>
              </w:rPr>
            </w:r>
            <w:r>
              <w:rPr>
                <w:sz w:val="18"/>
              </w:rPr>
            </w:r>
            <w:r>
              <w:rPr>
                <w:rFonts w:ascii="Courier New" w:hAnsi="Courier New"/>
                <w:color w:val="C53030"/>
                <w:sz w:val="18"/>
              </w:rPr>
              <w:t>PLANNING_A (1)</w:t>
            </w:r>
            <w:r>
              <w:rPr>
                <w:sz w:val="18"/>
              </w:rPr>
              <w:t xml:space="preserve">, </w:t>
            </w:r>
            <w:r>
              <w:rPr>
                <w:rFonts w:ascii="Courier New" w:hAnsi="Courier New"/>
                <w:color w:val="C53030"/>
                <w:sz w:val="18"/>
              </w:rPr>
              <w:t>PLANNING_1 (2)</w:t>
            </w:r>
            <w:r>
              <w:rPr>
                <w:sz w:val="18"/>
              </w:rPr>
            </w:r>
          </w:p>
        </w:tc>
      </w:tr>
      <w:tr>
        <w:tc>
          <w:tcPr>
            <w:tcW w:type="dxa" w:w="1728"/>
          </w:tcPr>
          <w:p>
            <w:r>
              <w:rPr>
                <w:sz w:val="18"/>
              </w:rPr>
            </w:r>
            <w:r>
              <w:rPr>
                <w:sz w:val="18"/>
              </w:rPr>
            </w:r>
            <w:r>
              <w:rPr>
                <w:rFonts w:ascii="Courier New" w:hAnsi="Courier New"/>
                <w:color w:val="C53030"/>
                <w:sz w:val="18"/>
              </w:rPr>
              <w:t>Dgp 27Oct14</w:t>
            </w:r>
            <w:r>
              <w:rPr>
                <w:sz w:val="18"/>
              </w:rPr>
            </w:r>
          </w:p>
        </w:tc>
        <w:tc>
          <w:tcPr>
            <w:tcW w:type="dxa" w:w="1728"/>
          </w:tcPr>
          <w:p>
            <w:r>
              <w:rPr>
                <w:sz w:val="18"/>
              </w:rPr>
            </w:r>
            <w:r>
              <w:rPr>
                <w:sz w:val="18"/>
              </w:rPr>
              <w:t>Planning_area</w:t>
            </w:r>
          </w:p>
        </w:tc>
        <w:tc>
          <w:tcPr>
            <w:tcW w:type="dxa" w:w="1728"/>
          </w:tcPr>
          <w:p>
            <w:r>
              <w:rPr>
                <w:sz w:val="18"/>
              </w:rPr>
            </w:r>
            <w:r>
              <w:rPr>
                <w:sz w:val="18"/>
              </w:rPr>
              <w:t>Polygon</w:t>
            </w:r>
          </w:p>
        </w:tc>
        <w:tc>
          <w:tcPr>
            <w:tcW w:type="dxa" w:w="1728"/>
          </w:tcPr>
          <w:p>
            <w:r>
              <w:rPr>
                <w:sz w:val="18"/>
              </w:rPr>
            </w:r>
            <w:r>
              <w:rPr>
                <w:sz w:val="18"/>
              </w:rPr>
              <w:t>Area-based Reporting</w:t>
            </w:r>
          </w:p>
        </w:tc>
        <w:tc>
          <w:tcPr>
            <w:tcW w:type="dxa" w:w="1728"/>
          </w:tcPr>
          <w:p>
            <w:r>
              <w:rPr>
                <w:sz w:val="18"/>
              </w:rPr>
            </w:r>
            <w:r>
              <w:rPr>
                <w:sz w:val="18"/>
              </w:rPr>
            </w:r>
            <w:r>
              <w:rPr>
                <w:rFonts w:ascii="Courier New" w:hAnsi="Courier New"/>
                <w:color w:val="C53030"/>
                <w:sz w:val="18"/>
              </w:rPr>
              <w:t>PLN_AREA_N (1)</w:t>
            </w:r>
            <w:r>
              <w:rPr>
                <w:sz w:val="18"/>
              </w:rPr>
            </w:r>
          </w:p>
        </w:tc>
      </w:tr>
      <w:tr>
        <w:tc>
          <w:tcPr>
            <w:tcW w:type="dxa" w:w="1728"/>
          </w:tcPr>
          <w:p>
            <w:r>
              <w:rPr>
                <w:sz w:val="18"/>
              </w:rPr>
            </w:r>
            <w:r>
              <w:rPr>
                <w:sz w:val="18"/>
              </w:rPr>
            </w:r>
            <w:r>
              <w:rPr>
                <w:rFonts w:ascii="Courier New" w:hAnsi="Courier New"/>
                <w:color w:val="C53030"/>
                <w:sz w:val="18"/>
              </w:rPr>
              <w:t>Existing Cycling Paths</w:t>
            </w:r>
            <w:r>
              <w:rPr>
                <w:sz w:val="18"/>
              </w:rPr>
            </w:r>
          </w:p>
        </w:tc>
        <w:tc>
          <w:tcPr>
            <w:tcW w:type="dxa" w:w="1728"/>
          </w:tcPr>
          <w:p>
            <w:r>
              <w:rPr>
                <w:sz w:val="18"/>
              </w:rPr>
            </w:r>
            <w:r>
              <w:rPr>
                <w:sz w:val="18"/>
              </w:rPr>
              <w:t>CyclingPath_Jul2024</w:t>
            </w:r>
          </w:p>
        </w:tc>
        <w:tc>
          <w:tcPr>
            <w:tcW w:type="dxa" w:w="1728"/>
          </w:tcPr>
          <w:p>
            <w:r>
              <w:rPr>
                <w:sz w:val="18"/>
              </w:rPr>
            </w:r>
            <w:r>
              <w:rPr>
                <w:sz w:val="18"/>
              </w:rPr>
              <w:t>LineString</w:t>
            </w:r>
          </w:p>
        </w:tc>
        <w:tc>
          <w:tcPr>
            <w:tcW w:type="dxa" w:w="1728"/>
          </w:tcPr>
          <w:p>
            <w:r>
              <w:rPr>
                <w:sz w:val="18"/>
              </w:rPr>
            </w:r>
            <w:r>
              <w:rPr>
                <w:sz w:val="18"/>
              </w:rPr>
              <w:t>Cycling Path Type Reference</w:t>
            </w:r>
          </w:p>
        </w:tc>
        <w:tc>
          <w:tcPr>
            <w:tcW w:type="dxa" w:w="1728"/>
          </w:tcPr>
          <w:p>
            <w:r>
              <w:rPr>
                <w:sz w:val="18"/>
              </w:rPr>
            </w:r>
            <w:r>
              <w:rPr>
                <w:sz w:val="18"/>
              </w:rPr>
            </w:r>
            <w:r>
              <w:rPr>
                <w:rFonts w:ascii="Courier New" w:hAnsi="Courier New"/>
                <w:color w:val="C53030"/>
                <w:sz w:val="18"/>
              </w:rPr>
              <w:t>path_type (1)</w:t>
            </w:r>
            <w:r>
              <w:rPr>
                <w:sz w:val="18"/>
              </w:rPr>
            </w:r>
          </w:p>
        </w:tc>
      </w:tr>
      <w:tr>
        <w:tc>
          <w:tcPr>
            <w:tcW w:type="dxa" w:w="1728"/>
          </w:tcPr>
          <w:p>
            <w:r>
              <w:rPr>
                <w:sz w:val="18"/>
              </w:rPr>
            </w:r>
            <w:r>
              <w:rPr>
                <w:sz w:val="18"/>
              </w:rPr>
            </w:r>
            <w:r>
              <w:rPr>
                <w:rFonts w:ascii="Courier New" w:hAnsi="Courier New"/>
                <w:color w:val="C53030"/>
                <w:sz w:val="18"/>
              </w:rPr>
              <w:t>Footpath</w:t>
            </w:r>
            <w:r>
              <w:rPr>
                <w:sz w:val="18"/>
              </w:rPr>
            </w:r>
          </w:p>
        </w:tc>
        <w:tc>
          <w:tcPr>
            <w:tcW w:type="dxa" w:w="1728"/>
          </w:tcPr>
          <w:p>
            <w:r>
              <w:rPr>
                <w:sz w:val="18"/>
              </w:rPr>
            </w:r>
            <w:r>
              <w:rPr>
                <w:sz w:val="18"/>
              </w:rPr>
              <w:t>FootPath_Mar2025</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WDT_CATG_C (1)</w:t>
            </w:r>
            <w:r>
              <w:rPr>
                <w:sz w:val="18"/>
              </w:rPr>
              <w:t xml:space="preserve">, </w:t>
            </w:r>
            <w:r>
              <w:rPr>
                <w:rFonts w:ascii="Courier New" w:hAnsi="Courier New"/>
                <w:color w:val="C53030"/>
                <w:sz w:val="18"/>
              </w:rPr>
              <w:t>TYP_CD (2)</w:t>
            </w:r>
            <w:r>
              <w:rPr>
                <w:sz w:val="18"/>
              </w:rPr>
            </w:r>
          </w:p>
        </w:tc>
      </w:tr>
      <w:tr>
        <w:tc>
          <w:tcPr>
            <w:tcW w:type="dxa" w:w="1728"/>
          </w:tcPr>
          <w:p>
            <w:r>
              <w:rPr>
                <w:sz w:val="18"/>
              </w:rPr>
            </w:r>
            <w:r>
              <w:rPr>
                <w:sz w:val="18"/>
              </w:rPr>
            </w:r>
            <w:r>
              <w:rPr>
                <w:rFonts w:ascii="Courier New" w:hAnsi="Courier New"/>
                <w:color w:val="C53030"/>
                <w:sz w:val="18"/>
              </w:rPr>
              <w:t>Footpathcentreline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Hdb Car Park Lots</w:t>
            </w:r>
            <w:r>
              <w:rPr>
                <w:sz w:val="18"/>
              </w:rPr>
            </w:r>
          </w:p>
        </w:tc>
        <w:tc>
          <w:tcPr>
            <w:tcW w:type="dxa" w:w="1728"/>
          </w:tcPr>
          <w:p>
            <w:r>
              <w:rPr>
                <w:sz w:val="18"/>
              </w:rPr>
            </w:r>
            <w:r>
              <w:rPr>
                <w:sz w:val="18"/>
              </w:rPr>
              <w:t>parking_lot</w:t>
            </w:r>
          </w:p>
        </w:tc>
        <w:tc>
          <w:tcPr>
            <w:tcW w:type="dxa" w:w="1728"/>
          </w:tcPr>
          <w:p>
            <w:r>
              <w:rPr>
                <w:sz w:val="18"/>
              </w:rPr>
            </w:r>
            <w:r>
              <w:rPr>
                <w:sz w:val="18"/>
              </w:rPr>
              <w:t>Point / Polygon</w:t>
            </w:r>
          </w:p>
        </w:tc>
        <w:tc>
          <w:tcPr>
            <w:tcW w:type="dxa" w:w="1728"/>
          </w:tcPr>
          <w:p>
            <w:r>
              <w:rPr>
                <w:sz w:val="18"/>
              </w:rPr>
            </w:r>
            <w:r>
              <w:rPr>
                <w:sz w:val="18"/>
              </w:rPr>
              <w:t>Adjacent Vehicle Parking</w:t>
            </w:r>
          </w:p>
        </w:tc>
        <w:tc>
          <w:tcPr>
            <w:tcW w:type="dxa" w:w="1728"/>
          </w:tcPr>
          <w:p>
            <w:r>
              <w:rPr>
                <w:sz w:val="18"/>
              </w:rPr>
            </w:r>
            <w:r>
              <w:rPr>
                <w:sz w:val="18"/>
              </w:rPr>
            </w:r>
            <w:r>
              <w:rPr>
                <w:rFonts w:ascii="Courier New" w:hAnsi="Courier New"/>
                <w:color w:val="C53030"/>
                <w:sz w:val="18"/>
              </w:rPr>
              <w:t>CARPARKNO (1)</w:t>
            </w:r>
            <w:r>
              <w:rPr>
                <w:sz w:val="18"/>
              </w:rPr>
              <w:t xml:space="preserve">, </w:t>
            </w:r>
            <w:r>
              <w:rPr>
                <w:rFonts w:ascii="Courier New" w:hAnsi="Courier New"/>
                <w:color w:val="C53030"/>
                <w:sz w:val="18"/>
              </w:rPr>
              <w:t>NOOFCARLOT (2)</w:t>
            </w:r>
            <w:r>
              <w:rPr>
                <w:sz w:val="18"/>
              </w:rPr>
            </w:r>
          </w:p>
        </w:tc>
      </w:tr>
      <w:tr>
        <w:tc>
          <w:tcPr>
            <w:tcW w:type="dxa" w:w="1728"/>
          </w:tcPr>
          <w:p>
            <w:r>
              <w:rPr>
                <w:sz w:val="18"/>
              </w:rPr>
            </w:r>
            <w:r>
              <w:rPr>
                <w:sz w:val="18"/>
              </w:rPr>
            </w:r>
            <w:r>
              <w:rPr>
                <w:rFonts w:ascii="Courier New" w:hAnsi="Courier New"/>
                <w:color w:val="C53030"/>
                <w:sz w:val="18"/>
              </w:rPr>
              <w:t>Kerbline</w:t>
            </w:r>
            <w:r>
              <w:rPr>
                <w:sz w:val="18"/>
              </w:rPr>
            </w:r>
          </w:p>
        </w:tc>
        <w:tc>
          <w:tcPr>
            <w:tcW w:type="dxa" w:w="1728"/>
          </w:tcPr>
          <w:p>
            <w:r>
              <w:rPr>
                <w:sz w:val="18"/>
              </w:rPr>
            </w:r>
            <w:r>
              <w:rPr>
                <w:sz w:val="18"/>
              </w:rPr>
              <w:t>kerb_line</w:t>
            </w:r>
          </w:p>
        </w:tc>
        <w:tc>
          <w:tcPr>
            <w:tcW w:type="dxa" w:w="1728"/>
          </w:tcPr>
          <w:p>
            <w:r>
              <w:rPr>
                <w:sz w:val="18"/>
              </w:rPr>
            </w:r>
            <w:r>
              <w:rPr>
                <w:sz w:val="18"/>
              </w:rPr>
              <w:t>LineString</w:t>
            </w:r>
          </w:p>
        </w:tc>
        <w:tc>
          <w:tcPr>
            <w:tcW w:type="dxa" w:w="1728"/>
          </w:tcPr>
          <w:p>
            <w:r>
              <w:rPr>
                <w:sz w:val="18"/>
              </w:rPr>
            </w:r>
            <w:r>
              <w:rPr>
                <w:sz w:val="18"/>
              </w:rPr>
              <w:t>Number of Lanes – Adjacent Road</w:t>
            </w:r>
          </w:p>
        </w:tc>
        <w:tc>
          <w:tcPr>
            <w:tcW w:type="dxa" w:w="1728"/>
          </w:tcPr>
          <w:p>
            <w:r>
              <w:rPr>
                <w:sz w:val="18"/>
              </w:rPr>
            </w:r>
            <w:r>
              <w:rPr>
                <w:sz w:val="18"/>
              </w:rPr>
            </w:r>
            <w:r>
              <w:rPr>
                <w:rFonts w:ascii="Courier New" w:hAnsi="Courier New"/>
                <w:color w:val="C53030"/>
                <w:sz w:val="18"/>
              </w:rPr>
              <w:t>LANES (1)</w:t>
            </w:r>
            <w:r>
              <w:rPr>
                <w:sz w:val="18"/>
              </w:rPr>
              <w:t xml:space="preserve">, </w:t>
            </w:r>
            <w:r>
              <w:rPr>
                <w:rFonts w:ascii="Courier New" w:hAnsi="Courier New"/>
                <w:color w:val="C53030"/>
                <w:sz w:val="18"/>
              </w:rPr>
              <w:t>LOCATION (2)</w:t>
            </w:r>
            <w:r>
              <w:rPr>
                <w:sz w:val="18"/>
              </w:rPr>
              <w:t xml:space="preserve">, </w:t>
            </w:r>
            <w:r>
              <w:rPr>
                <w:rFonts w:ascii="Courier New" w:hAnsi="Courier New"/>
                <w:color w:val="C53030"/>
                <w:sz w:val="18"/>
              </w:rPr>
              <w:t>DIRECTION (3)</w:t>
            </w:r>
            <w:r>
              <w:rPr>
                <w:sz w:val="18"/>
              </w:rPr>
            </w:r>
          </w:p>
        </w:tc>
      </w:tr>
      <w:tr>
        <w:tc>
          <w:tcPr>
            <w:tcW w:type="dxa" w:w="1728"/>
          </w:tcPr>
          <w:p>
            <w:r>
              <w:rPr>
                <w:sz w:val="18"/>
              </w:rPr>
            </w:r>
            <w:r>
              <w:rPr>
                <w:sz w:val="18"/>
              </w:rPr>
            </w:r>
            <w:r>
              <w:rPr>
                <w:rFonts w:ascii="Courier New" w:hAnsi="Courier New"/>
                <w:color w:val="C53030"/>
                <w:sz w:val="18"/>
              </w:rPr>
              <w:t>Landuseindustrial2025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 Industrial, Rural,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Landuserecre2026</w:t>
            </w:r>
            <w:r>
              <w:rPr>
                <w:sz w:val="18"/>
              </w:rPr>
            </w:r>
          </w:p>
        </w:tc>
        <w:tc>
          <w:tcPr>
            <w:tcW w:type="dxa" w:w="1728"/>
          </w:tcPr>
          <w:p>
            <w:r>
              <w:rPr>
                <w:sz w:val="18"/>
              </w:rPr>
            </w:r>
            <w:r>
              <w:rPr>
                <w:sz w:val="18"/>
              </w:rPr>
              <w:t>LanduseRecre2026</w:t>
            </w:r>
          </w:p>
        </w:tc>
        <w:tc>
          <w:tcPr>
            <w:tcW w:type="dxa" w:w="1728"/>
          </w:tcPr>
          <w:p>
            <w:r>
              <w:rPr>
                <w:sz w:val="18"/>
              </w:rPr>
            </w:r>
            <w:r>
              <w:rPr>
                <w:sz w:val="18"/>
              </w:rPr>
              <w:t>Polygon</w:t>
            </w:r>
          </w:p>
        </w:tc>
        <w:tc>
          <w:tcPr>
            <w:tcW w:type="dxa" w:w="1728"/>
          </w:tcPr>
          <w:p>
            <w:r>
              <w:rPr>
                <w:sz w:val="18"/>
              </w:rPr>
            </w:r>
            <w:r>
              <w:rPr>
                <w:sz w:val="18"/>
              </w:rPr>
              <w:t>Area Type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Landuserural2025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 Industrial, Rural,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Landuserural2026</w:t>
            </w:r>
            <w:r>
              <w:rPr>
                <w:sz w:val="18"/>
              </w:rPr>
            </w:r>
          </w:p>
        </w:tc>
        <w:tc>
          <w:tcPr>
            <w:tcW w:type="dxa" w:w="1728"/>
          </w:tcPr>
          <w:p>
            <w:r>
              <w:rPr>
                <w:sz w:val="18"/>
              </w:rPr>
            </w:r>
            <w:r>
              <w:rPr>
                <w:sz w:val="18"/>
              </w:rPr>
              <w:t>LanduseRural2026</w:t>
            </w:r>
          </w:p>
        </w:tc>
        <w:tc>
          <w:tcPr>
            <w:tcW w:type="dxa" w:w="1728"/>
          </w:tcPr>
          <w:p>
            <w:r>
              <w:rPr>
                <w:sz w:val="18"/>
              </w:rPr>
            </w:r>
            <w:r>
              <w:rPr>
                <w:sz w:val="18"/>
              </w:rPr>
              <w:t>Polygon</w:t>
            </w:r>
          </w:p>
        </w:tc>
        <w:tc>
          <w:tcPr>
            <w:tcW w:type="dxa" w:w="1728"/>
          </w:tcPr>
          <w:p>
            <w:r>
              <w:rPr>
                <w:sz w:val="18"/>
              </w:rPr>
            </w:r>
            <w:r>
              <w:rPr>
                <w:sz w:val="18"/>
              </w:rPr>
              <w:t>Area Type (Rural)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Mrt Exits</w:t>
            </w:r>
            <w:r>
              <w:rPr>
                <w:sz w:val="18"/>
              </w:rPr>
            </w:r>
          </w:p>
        </w:tc>
        <w:tc>
          <w:tcPr>
            <w:tcW w:type="dxa" w:w="1728"/>
          </w:tcPr>
          <w:p>
            <w:r>
              <w:rPr>
                <w:sz w:val="18"/>
              </w:rPr>
            </w:r>
            <w:r>
              <w:rPr>
                <w:sz w:val="18"/>
              </w:rPr>
              <w:t>Mrt_exit</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STATION_NA (1)</w:t>
            </w:r>
            <w:r>
              <w:rPr>
                <w:sz w:val="18"/>
              </w:rPr>
              <w:t xml:space="preserve">, </w:t>
            </w:r>
            <w:r>
              <w:rPr>
                <w:rFonts w:ascii="Courier New" w:hAnsi="Courier New"/>
                <w:color w:val="C53030"/>
                <w:sz w:val="18"/>
              </w:rPr>
              <w:t>EXIT_CODE (2)</w:t>
            </w:r>
            <w:r>
              <w:rPr>
                <w:sz w:val="18"/>
              </w:rPr>
            </w:r>
          </w:p>
        </w:tc>
      </w:tr>
      <w:tr>
        <w:tc>
          <w:tcPr>
            <w:tcW w:type="dxa" w:w="1728"/>
          </w:tcPr>
          <w:p>
            <w:r>
              <w:rPr>
                <w:sz w:val="18"/>
              </w:rPr>
            </w:r>
            <w:r>
              <w:rPr>
                <w:sz w:val="18"/>
              </w:rPr>
            </w:r>
            <w:r>
              <w:rPr>
                <w:rFonts w:ascii="Courier New" w:hAnsi="Courier New"/>
                <w:color w:val="C53030"/>
                <w:sz w:val="18"/>
              </w:rPr>
              <w:t>Roadattributeline Speedlimits</w:t>
            </w:r>
            <w:r>
              <w:rPr>
                <w:sz w:val="18"/>
              </w:rPr>
            </w:r>
          </w:p>
        </w:tc>
        <w:tc>
          <w:tcPr>
            <w:tcW w:type="dxa" w:w="1728"/>
          </w:tcPr>
          <w:p>
            <w:r>
              <w:rPr>
                <w:sz w:val="18"/>
              </w:rPr>
            </w:r>
            <w:r>
              <w:rPr>
                <w:sz w:val="18"/>
              </w:rPr>
              <w:t>Speed_limit</w:t>
            </w:r>
          </w:p>
        </w:tc>
        <w:tc>
          <w:tcPr>
            <w:tcW w:type="dxa" w:w="1728"/>
          </w:tcPr>
          <w:p>
            <w:r>
              <w:rPr>
                <w:sz w:val="18"/>
              </w:rPr>
            </w:r>
            <w:r>
              <w:rPr>
                <w:sz w:val="18"/>
              </w:rPr>
              <w:t>LineString</w:t>
            </w:r>
          </w:p>
        </w:tc>
        <w:tc>
          <w:tcPr>
            <w:tcW w:type="dxa" w:w="1728"/>
          </w:tcPr>
          <w:p>
            <w:r>
              <w:rPr>
                <w:sz w:val="18"/>
              </w:rPr>
            </w:r>
            <w:r>
              <w:rPr>
                <w:sz w:val="18"/>
              </w:rPr>
              <w:t>Road Speed Limit</w:t>
            </w:r>
          </w:p>
        </w:tc>
        <w:tc>
          <w:tcPr>
            <w:tcW w:type="dxa" w:w="1728"/>
          </w:tcPr>
          <w:p>
            <w:r>
              <w:rPr>
                <w:sz w:val="18"/>
              </w:rPr>
            </w:r>
            <w:r>
              <w:rPr>
                <w:sz w:val="18"/>
              </w:rPr>
            </w:r>
            <w:r>
              <w:rPr>
                <w:rFonts w:ascii="Courier New" w:hAnsi="Courier New"/>
                <w:color w:val="C53030"/>
                <w:sz w:val="18"/>
              </w:rPr>
              <w:t>SPEEDLIMIT (1)</w:t>
            </w:r>
            <w:r>
              <w:rPr>
                <w:sz w:val="18"/>
              </w:rPr>
            </w:r>
          </w:p>
        </w:tc>
      </w:tr>
      <w:tr>
        <w:tc>
          <w:tcPr>
            <w:tcW w:type="dxa" w:w="1728"/>
          </w:tcPr>
          <w:p>
            <w:r>
              <w:rPr>
                <w:sz w:val="18"/>
              </w:rPr>
            </w:r>
            <w:r>
              <w:rPr>
                <w:sz w:val="18"/>
              </w:rPr>
            </w:r>
            <w:r>
              <w:rPr>
                <w:rFonts w:ascii="Courier New" w:hAnsi="Courier New"/>
                <w:color w:val="C53030"/>
                <w:sz w:val="18"/>
              </w:rPr>
              <w:t>Roadcrossing</w:t>
            </w:r>
            <w:r>
              <w:rPr>
                <w:sz w:val="18"/>
              </w:rPr>
            </w:r>
          </w:p>
        </w:tc>
        <w:tc>
          <w:tcPr>
            <w:tcW w:type="dxa" w:w="1728"/>
          </w:tcPr>
          <w:p>
            <w:r>
              <w:rPr>
                <w:sz w:val="18"/>
              </w:rPr>
            </w:r>
            <w:r>
              <w:rPr>
                <w:sz w:val="18"/>
              </w:rPr>
              <w:t>roadcrossinglayer</w:t>
            </w:r>
          </w:p>
        </w:tc>
        <w:tc>
          <w:tcPr>
            <w:tcW w:type="dxa" w:w="1728"/>
          </w:tcPr>
          <w:p>
            <w:r>
              <w:rPr>
                <w:sz w:val="18"/>
              </w:rPr>
            </w:r>
            <w:r>
              <w:rPr>
                <w:sz w:val="18"/>
              </w:rPr>
              <w:t>LineString / Point</w:t>
            </w:r>
          </w:p>
        </w:tc>
        <w:tc>
          <w:tcPr>
            <w:tcW w:type="dxa" w:w="1728"/>
          </w:tcPr>
          <w:p>
            <w:r>
              <w:rPr>
                <w:sz w:val="18"/>
              </w:rPr>
            </w:r>
            <w:r>
              <w:rPr>
                <w:sz w:val="18"/>
              </w:rPr>
              <w:t>Pedestrian Crossing</w:t>
            </w:r>
          </w:p>
        </w:tc>
        <w:tc>
          <w:tcPr>
            <w:tcW w:type="dxa" w:w="1728"/>
          </w:tcPr>
          <w:p>
            <w:r>
              <w:rPr>
                <w:sz w:val="18"/>
              </w:rPr>
            </w:r>
            <w:r>
              <w:rPr>
                <w:sz w:val="18"/>
              </w:rPr>
            </w:r>
            <w:r>
              <w:rPr>
                <w:rFonts w:ascii="Courier New" w:hAnsi="Courier New"/>
                <w:color w:val="C53030"/>
                <w:sz w:val="18"/>
              </w:rPr>
              <w:t>UNIQUE_ID (1)</w:t>
            </w:r>
            <w:r>
              <w:rPr>
                <w:sz w:val="18"/>
              </w:rPr>
            </w:r>
          </w:p>
        </w:tc>
      </w:tr>
      <w:tr>
        <w:tc>
          <w:tcPr>
            <w:tcW w:type="dxa" w:w="1728"/>
          </w:tcPr>
          <w:p>
            <w:r>
              <w:rPr>
                <w:sz w:val="18"/>
              </w:rPr>
            </w:r>
            <w:r>
              <w:rPr>
                <w:sz w:val="18"/>
              </w:rPr>
            </w:r>
            <w:r>
              <w:rPr>
                <w:rFonts w:ascii="Courier New" w:hAnsi="Courier New"/>
                <w:color w:val="C53030"/>
                <w:sz w:val="18"/>
              </w:rPr>
              <w:t>Roadnetworkline</w:t>
            </w:r>
            <w:r>
              <w:rPr>
                <w:sz w:val="18"/>
              </w:rPr>
            </w:r>
          </w:p>
        </w:tc>
        <w:tc>
          <w:tcPr>
            <w:tcW w:type="dxa" w:w="1728"/>
          </w:tcPr>
          <w:p>
            <w:r>
              <w:rPr>
                <w:sz w:val="18"/>
              </w:rPr>
            </w:r>
            <w:r>
              <w:rPr>
                <w:sz w:val="18"/>
              </w:rPr>
              <w:t>Road_name</w:t>
            </w:r>
          </w:p>
        </w:tc>
        <w:tc>
          <w:tcPr>
            <w:tcW w:type="dxa" w:w="1728"/>
          </w:tcPr>
          <w:p>
            <w:r>
              <w:rPr>
                <w:sz w:val="18"/>
              </w:rPr>
            </w:r>
            <w:r>
              <w:rPr>
                <w:sz w:val="18"/>
              </w:rPr>
              <w:t>LineString</w:t>
            </w:r>
          </w:p>
        </w:tc>
        <w:tc>
          <w:tcPr>
            <w:tcW w:type="dxa" w:w="1728"/>
          </w:tcPr>
          <w:p>
            <w:r>
              <w:rPr>
                <w:sz w:val="18"/>
              </w:rPr>
            </w:r>
            <w:r>
              <w:rPr>
                <w:sz w:val="18"/>
              </w:rPr>
              <w:t>Road Name Reference</w:t>
            </w:r>
          </w:p>
        </w:tc>
        <w:tc>
          <w:tcPr>
            <w:tcW w:type="dxa" w:w="1728"/>
          </w:tcPr>
          <w:p>
            <w:r>
              <w:rPr>
                <w:sz w:val="18"/>
              </w:rPr>
            </w:r>
            <w:r>
              <w:rPr>
                <w:sz w:val="18"/>
              </w:rPr>
            </w:r>
            <w:r>
              <w:rPr>
                <w:rFonts w:ascii="Courier New" w:hAnsi="Courier New"/>
                <w:color w:val="C53030"/>
                <w:sz w:val="18"/>
              </w:rPr>
              <w:t>RD_CD_DESC (1)</w:t>
            </w:r>
            <w:r>
              <w:rPr>
                <w:sz w:val="18"/>
              </w:rPr>
            </w:r>
          </w:p>
        </w:tc>
      </w:tr>
      <w:tr>
        <w:tc>
          <w:tcPr>
            <w:tcW w:type="dxa" w:w="1728"/>
          </w:tcPr>
          <w:p>
            <w:r>
              <w:rPr>
                <w:sz w:val="18"/>
              </w:rPr>
            </w:r>
            <w:r>
              <w:rPr>
                <w:sz w:val="18"/>
              </w:rPr>
            </w:r>
            <w:r>
              <w:rPr>
                <w:rFonts w:ascii="Courier New" w:hAnsi="Courier New"/>
                <w:color w:val="C53030"/>
                <w:sz w:val="18"/>
              </w:rPr>
              <w:t>Sharedpathcentreline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Ura Parking Lot</w:t>
            </w:r>
            <w:r>
              <w:rPr>
                <w:sz w:val="18"/>
              </w:rPr>
            </w:r>
          </w:p>
        </w:tc>
        <w:tc>
          <w:tcPr>
            <w:tcW w:type="dxa" w:w="1728"/>
          </w:tcPr>
          <w:p>
            <w:r>
              <w:rPr>
                <w:sz w:val="18"/>
              </w:rPr>
            </w:r>
            <w:r>
              <w:rPr>
                <w:sz w:val="18"/>
              </w:rPr>
              <w:t>parking_lot</w:t>
            </w:r>
          </w:p>
        </w:tc>
        <w:tc>
          <w:tcPr>
            <w:tcW w:type="dxa" w:w="1728"/>
          </w:tcPr>
          <w:p>
            <w:r>
              <w:rPr>
                <w:sz w:val="18"/>
              </w:rPr>
            </w:r>
            <w:r>
              <w:rPr>
                <w:sz w:val="18"/>
              </w:rPr>
              <w:t>Polygon</w:t>
            </w:r>
          </w:p>
        </w:tc>
        <w:tc>
          <w:tcPr>
            <w:tcW w:type="dxa" w:w="1728"/>
          </w:tcPr>
          <w:p>
            <w:r>
              <w:rPr>
                <w:sz w:val="18"/>
              </w:rPr>
            </w:r>
            <w:r>
              <w:rPr>
                <w:sz w:val="18"/>
              </w:rPr>
              <w:t>Adjacent Vehicle Parking</w:t>
            </w:r>
          </w:p>
        </w:tc>
        <w:tc>
          <w:tcPr>
            <w:tcW w:type="dxa" w:w="1728"/>
          </w:tcPr>
          <w:p>
            <w:r>
              <w:rPr>
                <w:sz w:val="18"/>
              </w:rPr>
            </w:r>
            <w:r>
              <w:rPr>
                <w:sz w:val="18"/>
              </w:rPr>
            </w:r>
            <w:r>
              <w:rPr>
                <w:rFonts w:ascii="Courier New" w:hAnsi="Courier New"/>
                <w:color w:val="C53030"/>
                <w:sz w:val="18"/>
              </w:rPr>
              <w:t>PP_CODE (1)</w:t>
            </w:r>
            <w:r>
              <w:rPr>
                <w:sz w:val="18"/>
              </w:rPr>
              <w:t xml:space="preserve">, </w:t>
            </w:r>
            <w:r>
              <w:rPr>
                <w:rFonts w:ascii="Courier New" w:hAnsi="Courier New"/>
                <w:color w:val="C53030"/>
                <w:sz w:val="18"/>
              </w:rPr>
              <w:t>LOT_NO (2)</w:t>
            </w:r>
            <w:r>
              <w:rPr>
                <w:sz w:val="18"/>
              </w:rPr>
              <w:t xml:space="preserve">, </w:t>
            </w:r>
            <w:r>
              <w:rPr>
                <w:rFonts w:ascii="Courier New" w:hAnsi="Courier New"/>
                <w:color w:val="C53030"/>
                <w:sz w:val="18"/>
              </w:rPr>
              <w:t>TYPE (3)</w:t>
            </w:r>
            <w:r>
              <w:rPr>
                <w:sz w:val="18"/>
              </w:rPr>
            </w:r>
          </w:p>
        </w:tc>
      </w:tr>
    </w:tbl>
    <w:p/>
    <w:p>
      <w:pPr>
        <w:spacing w:before="80" w:after="80"/>
        <w:ind w:left="504"/>
        <w:pBdr>
          <w:left w:val="single" w:sz="12" w:space="4" w:color="3182CE"/>
        </w:pBdr>
      </w:pPr>
      <w:r>
        <w:rPr>
          <w:i/>
          <w:color w:val="4A5568"/>
        </w:rPr>
        <w:t>**Column index numbers** in parentheses indicate the column position (1-based) expected in the source shapefile. These are used during validation when uploading replacement layers.</w:t>
      </w:r>
    </w:p>
    <w:p>
      <w:pPr>
        <w:pStyle w:val="Heading2"/>
        <w:spacing w:before="240"/>
      </w:pPr>
      <w:r>
        <w:t>7.3 Adding a New GIS Layer</w:t>
      </w:r>
    </w:p>
    <w:p>
      <w:r>
        <w:t xml:space="preserve">Use the </w:t>
      </w:r>
      <w:r>
        <w:rPr>
          <w:b/>
        </w:rPr>
        <w:t>Add GIS Layer</w:t>
      </w:r>
      <w:r>
        <w:t xml:space="preserve"> workflow to upload entirely new datasets.</w:t>
      </w:r>
    </w:p>
    <w:p>
      <w:pPr>
        <w:pStyle w:val="ListBullet"/>
      </w:pPr>
      <w:r/>
      <w:r>
        <w:rPr>
          <w:b/>
        </w:rPr>
        <w:t>New Category</w:t>
      </w:r>
      <w:r>
        <w:t xml:space="preserve">: You must provide a name for the category folder (e.g., </w:t>
      </w:r>
      <w:r>
        <w:rPr>
          <w:rFonts w:ascii="Courier New" w:hAnsi="Courier New"/>
          <w:color w:val="C53030"/>
          <w:sz w:val="18"/>
        </w:rPr>
        <w:t>school_zones</w:t>
      </w:r>
      <w:r>
        <w:t>). Every upload is assigned to a specific category.</w:t>
      </w:r>
    </w:p>
    <w:p>
      <w:pPr>
        <w:pStyle w:val="ListBullet"/>
      </w:pPr>
      <w:r/>
      <w:r>
        <w:rPr>
          <w:b/>
        </w:rPr>
        <w:t>File Upload</w:t>
      </w:r>
      <w:r>
        <w:t>: Drag and drop your GIS files. For shapefiles, ensure you upload all companion files together (</w:t>
      </w:r>
      <w:r>
        <w:rPr>
          <w:rFonts w:ascii="Courier New" w:hAnsi="Courier New"/>
          <w:color w:val="C53030"/>
          <w:sz w:val="18"/>
        </w:rPr>
        <w:t>.shp</w:t>
      </w:r>
      <w:r>
        <w:t xml:space="preserve">, </w:t>
      </w:r>
      <w:r>
        <w:rPr>
          <w:rFonts w:ascii="Courier New" w:hAnsi="Courier New"/>
          <w:color w:val="C53030"/>
          <w:sz w:val="18"/>
        </w:rPr>
        <w:t>.shx</w:t>
      </w:r>
      <w:r>
        <w:t xml:space="preserve">, </w:t>
      </w:r>
      <w:r>
        <w:rPr>
          <w:rFonts w:ascii="Courier New" w:hAnsi="Courier New"/>
          <w:color w:val="C53030"/>
          <w:sz w:val="18"/>
        </w:rPr>
        <w:t>.dbf</w:t>
      </w:r>
      <w:r>
        <w:t xml:space="preserve">, </w:t>
      </w:r>
      <w:r>
        <w:rPr>
          <w:rFonts w:ascii="Courier New" w:hAnsi="Courier New"/>
          <w:color w:val="C53030"/>
          <w:sz w:val="18"/>
        </w:rPr>
        <w:t>.prj</w:t>
      </w:r>
      <w:r>
        <w:t>).</w:t>
      </w:r>
    </w:p>
    <w:p>
      <w:pPr>
        <w:pStyle w:val="ListBullet"/>
      </w:pPr>
      <w:r/>
      <w:r>
        <w:rPr>
          <w:b/>
        </w:rPr>
        <w:t>Preview</w:t>
      </w:r>
      <w:r>
        <w:t>: Once uploaded, you can preview the geometry on the map before finalising.</w:t>
      </w:r>
    </w:p>
    <w:p>
      <w:pPr>
        <w:pStyle w:val="Heading3"/>
        <w:spacing w:before="160"/>
      </w:pPr>
      <w:r>
        <w:t>Before You Upload — Confirmation Prompt</w:t>
      </w:r>
    </w:p>
    <w:p>
      <w:r>
        <w:t xml:space="preserve">Before the file is accepted, PSAT displays a </w:t>
      </w:r>
      <w:r>
        <w:rPr>
          <w:b/>
        </w:rPr>
        <w:t>"Before You Upload"</w:t>
      </w:r>
      <w:r>
        <w:t xml:space="preserve"> confirmation dialog. You must confirm that your shapefile meets </w:t>
      </w:r>
      <w:r>
        <w:rPr>
          <w:b/>
        </w:rPr>
        <w:t>all</w:t>
      </w:r>
      <w: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Requirement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Exact file name</w:t>
            </w:r>
            <w:r>
              <w:rPr>
                <w:sz w:val="18"/>
              </w:rPr>
            </w:r>
          </w:p>
        </w:tc>
        <w:tc>
          <w:tcPr>
            <w:tcW w:type="dxa" w:w="4320"/>
          </w:tcPr>
          <w:p>
            <w:r>
              <w:rPr>
                <w:sz w:val="18"/>
              </w:rPr>
            </w:r>
            <w:r>
              <w:rPr>
                <w:sz w:val="18"/>
              </w:rPr>
              <w:t>The file name must exactly match what the system expects.</w:t>
            </w:r>
          </w:p>
        </w:tc>
      </w:tr>
      <w:tr>
        <w:tc>
          <w:tcPr>
            <w:tcW w:type="dxa" w:w="4320"/>
          </w:tcPr>
          <w:p>
            <w:r>
              <w:rPr>
                <w:sz w:val="18"/>
              </w:rPr>
            </w:r>
            <w:r>
              <w:rPr>
                <w:sz w:val="18"/>
              </w:rPr>
            </w:r>
            <w:r>
              <w:rPr>
                <w:b/>
                <w:sz w:val="18"/>
              </w:rPr>
              <w:t>Exact columns and numbers</w:t>
            </w:r>
            <w:r>
              <w:rPr>
                <w:sz w:val="18"/>
              </w:rPr>
            </w:r>
          </w:p>
        </w:tc>
        <w:tc>
          <w:tcPr>
            <w:tcW w:type="dxa" w:w="4320"/>
          </w:tcPr>
          <w:p>
            <w:r>
              <w:rPr>
                <w:sz w:val="18"/>
              </w:rPr>
            </w:r>
            <w:r>
              <w:rPr>
                <w:sz w:val="18"/>
              </w:rPr>
              <w:t>The shapefile must contain the correct number of columns, with no extras or omissions.</w:t>
            </w:r>
          </w:p>
        </w:tc>
      </w:tr>
      <w:tr>
        <w:tc>
          <w:tcPr>
            <w:tcW w:type="dxa" w:w="4320"/>
          </w:tcPr>
          <w:p>
            <w:r>
              <w:rPr>
                <w:sz w:val="18"/>
              </w:rPr>
            </w:r>
            <w:r>
              <w:rPr>
                <w:sz w:val="18"/>
              </w:rPr>
            </w:r>
            <w:r>
              <w:rPr>
                <w:b/>
                <w:sz w:val="18"/>
              </w:rPr>
              <w:t>Exact attribute names</w:t>
            </w:r>
            <w:r>
              <w:rPr>
                <w:sz w:val="18"/>
              </w:rPr>
            </w:r>
          </w:p>
        </w:tc>
        <w:tc>
          <w:tcPr>
            <w:tcW w:type="dxa" w:w="4320"/>
          </w:tcPr>
          <w:p>
            <w:r>
              <w:rPr>
                <w:sz w:val="18"/>
              </w:rPr>
            </w:r>
            <w:r>
              <w:rPr>
                <w:sz w:val="18"/>
              </w:rPr>
              <w:t>Every column/attribute name must match exactly, including capitalisation.</w:t>
            </w:r>
          </w:p>
        </w:tc>
      </w:tr>
      <w:tr>
        <w:tc>
          <w:tcPr>
            <w:tcW w:type="dxa" w:w="4320"/>
          </w:tcPr>
          <w:p>
            <w:r>
              <w:rPr>
                <w:sz w:val="18"/>
              </w:rPr>
            </w:r>
            <w:r>
              <w:rPr>
                <w:sz w:val="18"/>
              </w:rPr>
            </w:r>
            <w:r>
              <w:rPr>
                <w:b/>
                <w:sz w:val="18"/>
              </w:rPr>
              <w:t>Exact sequence</w:t>
            </w:r>
            <w:r>
              <w:rPr>
                <w:sz w:val="18"/>
              </w:rPr>
            </w:r>
          </w:p>
        </w:tc>
        <w:tc>
          <w:tcPr>
            <w:tcW w:type="dxa" w:w="4320"/>
          </w:tcPr>
          <w:p>
            <w:r>
              <w:rPr>
                <w:sz w:val="18"/>
              </w:rPr>
            </w:r>
            <w:r>
              <w:rPr>
                <w:sz w:val="18"/>
              </w:rPr>
              <w:t>The columns must appear in exactly the same order as specified.</w:t>
            </w:r>
          </w:p>
        </w:tc>
      </w:tr>
    </w:tbl>
    <w:p/>
    <w:p>
      <w:pPr>
        <w:spacing w:before="80" w:after="80"/>
        <w:ind w:left="504"/>
        <w:pBdr>
          <w:left w:val="single" w:sz="12" w:space="4" w:color="3182CE"/>
        </w:pBdr>
      </w:pPr>
      <w:r>
        <w:rPr>
          <w:i/>
          <w:color w:val="4A5568"/>
        </w:rPr>
        <w:t>**Warning:** Uploading an incompatible shapefile may cause system errors or incorrect data rendering.</w:t>
      </w:r>
    </w:p>
    <w:p>
      <w:r>
        <w:t>If you are unsure of the expected format, refer to the existing shapefiles in the GIS Layers list as a reference before uploading.</w:t>
      </w:r>
    </w:p>
    <w:p>
      <w:r>
        <w:t xml:space="preserve">Click </w:t>
      </w:r>
      <w:r>
        <w:rPr>
          <w:b/>
        </w:rPr>
        <w:t>Confirm &amp; Upload</w:t>
      </w:r>
      <w:r>
        <w:t xml:space="preserve"> to proceed, or </w:t>
      </w:r>
      <w:r>
        <w:rPr>
          <w:b/>
        </w:rPr>
        <w:t>Cancel</w:t>
      </w:r>
      <w:r>
        <w:t xml:space="preserve"> to go back and check your file.</w:t>
      </w:r>
    </w:p>
    <w:p>
      <w:pPr>
        <w:pStyle w:val="Heading2"/>
        <w:spacing w:before="240"/>
      </w:pPr>
      <w:r>
        <w:t>7.4 Replacing an Existing GIS Layer</w:t>
      </w:r>
    </w:p>
    <w:p>
      <w:r>
        <w:t xml:space="preserve">Use the </w:t>
      </w:r>
      <w:r>
        <w:rPr>
          <w:b/>
        </w:rPr>
        <w:t>Replace GIS Layer</w:t>
      </w:r>
      <w:r>
        <w:t xml:space="preserve"> workflow when you have updated data for an existing layer.</w:t>
      </w:r>
    </w:p>
    <w:p>
      <w:pPr>
        <w:pStyle w:val="ListBullet"/>
      </w:pPr>
      <w:r/>
      <w:r>
        <w:rPr>
          <w:b/>
        </w:rPr>
        <w:t>Filterable Search</w:t>
      </w:r>
      <w:r>
        <w:t xml:space="preserve">: Use the searchable inputs to quickly find the folder and specific layer you wish to replace. Type a few letters (e.g., </w:t>
      </w:r>
      <w:r>
        <w:rPr>
          <w:rFonts w:ascii="Courier New" w:hAnsi="Courier New"/>
          <w:color w:val="C53030"/>
          <w:sz w:val="18"/>
        </w:rPr>
        <w:t>bus</w:t>
      </w:r>
      <w:r>
        <w:t>) to filter the list.</w:t>
      </w:r>
    </w:p>
    <w:p>
      <w:pPr>
        <w:pStyle w:val="ListBullet"/>
      </w:pPr>
      <w:r/>
      <w:r>
        <w:rPr>
          <w:b/>
        </w:rPr>
        <w:t>Safety Checks</w:t>
      </w:r>
      <w:r>
        <w:t>: PSAT performs compatibility checks to ensure the new file has the same required columns as the original.</w:t>
      </w:r>
    </w:p>
    <w:p>
      <w:pPr>
        <w:pStyle w:val="ListBullet"/>
      </w:pPr>
      <w:r/>
      <w:r>
        <w:rPr>
          <w:b/>
        </w:rPr>
        <w:t>Warnings</w:t>
      </w:r>
      <w:r>
        <w:t>: If differences are found in the column structure, the system will warn you before overwriting the old data.</w:t>
      </w:r>
    </w:p>
    <w:p>
      <w:pPr>
        <w:pStyle w:val="Heading2"/>
        <w:spacing w:before="240"/>
      </w:pPr>
      <w:r>
        <w:t>7.5 Updating GIS Layers</w:t>
      </w:r>
    </w:p>
    <w:p>
      <w:r>
        <w:t>GIS layers should be updated whenever:</w:t>
      </w:r>
    </w:p>
    <w:p>
      <w:pPr>
        <w:pStyle w:val="ListBullet"/>
      </w:pPr>
      <w:r>
        <w:t>A new version of a dataset is released (e.g., updated cycling path network)</w:t>
      </w:r>
    </w:p>
    <w:p>
      <w:pPr>
        <w:pStyle w:val="ListBullet"/>
      </w:pPr>
      <w:r>
        <w:t>A new category of infrastructure needs to be tracked</w:t>
      </w:r>
    </w:p>
    <w:p>
      <w:pPr>
        <w:pStyle w:val="ListBullet"/>
      </w:pPr>
      <w:r>
        <w:t>The existing layer has outdated or incorrect geometry</w:t>
      </w:r>
    </w:p>
    <w:p>
      <w:r/>
      <w:r>
        <w:rPr>
          <w:b/>
        </w:rPr>
        <w:t>Steps to update a layer:</w:t>
      </w:r>
      <w:r/>
    </w:p>
    <w:p>
      <w:pPr>
        <w:pStyle w:val="ListNumber"/>
      </w:pPr>
      <w:r>
        <w:t>Obtain the new shapefile from the relevant data source (e.g., LTA, URA)</w:t>
      </w:r>
    </w:p>
    <w:p>
      <w:pPr>
        <w:pStyle w:val="ListNumber"/>
      </w:pPr>
      <w:r>
        <w:t xml:space="preserve">Verify the file has the </w:t>
      </w:r>
      <w:r>
        <w:rPr>
          <w:b/>
        </w:rPr>
        <w:t>required columns</w:t>
      </w:r>
      <w:r>
        <w:t xml:space="preserve"> listed in the table above</w:t>
      </w:r>
    </w:p>
    <w:p>
      <w:pPr>
        <w:pStyle w:val="ListNumber"/>
      </w:pPr>
      <w:r>
        <w:t xml:space="preserve">Open </w:t>
      </w:r>
      <w:r>
        <w:rPr>
          <w:b/>
        </w:rPr>
        <w:t>GIS Layers</w:t>
      </w:r>
      <w:r>
        <w:t xml:space="preserve"> from the sidebar</w:t>
      </w:r>
    </w:p>
    <w:p>
      <w:pPr>
        <w:pStyle w:val="ListNumber"/>
      </w:pPr>
      <w:r>
        <w:t xml:space="preserve">Use </w:t>
      </w:r>
      <w:r>
        <w:rPr>
          <w:b/>
        </w:rPr>
        <w:t>Replace GIS Layer</w:t>
      </w:r>
      <w:r>
        <w:t>, search for the existing layer, and upload the new file</w:t>
      </w:r>
    </w:p>
    <w:p>
      <w:pPr>
        <w:pStyle w:val="ListNumber"/>
      </w:pPr>
      <w:r>
        <w:t>Review the compatibility check results before confirming the replacement</w:t>
      </w:r>
    </w:p>
    <w:p>
      <w:pPr>
        <w:spacing w:before="80" w:after="80"/>
        <w:ind w:left="504"/>
        <w:pBdr>
          <w:left w:val="single" w:sz="12" w:space="4" w:color="3182CE"/>
        </w:pBdr>
      </w:pPr>
      <w:r>
        <w:rPr>
          <w:i/>
          <w:color w:val="4A5568"/>
        </w:rPr>
        <w:t>For system-level GIS management (file paths, permissions, bulk updates), refer to the **Admin Guide**.</w:t>
      </w:r>
    </w:p>
    <w:p>
      <w:pPr>
        <w:pStyle w:val="Heading2"/>
        <w:spacing w:before="240"/>
      </w:pPr>
      <w:r>
        <w:t>7.6 Filtering Shapefiles</w:t>
      </w:r>
    </w:p>
    <w:p>
      <w:r>
        <w:t xml:space="preserve">When your system has many GIS layers, scrolling through the full list can be slow. The </w:t>
      </w:r>
      <w:r>
        <w:rPr>
          <w:b/>
        </w:rPr>
        <w:t>filter box</w:t>
      </w:r>
      <w:r>
        <w:t xml:space="preserve"> at the top of the Available Shapefiles panel lets you narrow the list instantly.</w:t>
      </w:r>
    </w:p>
    <w:p>
      <w:r/>
      <w:r>
        <w:rPr>
          <w:b/>
        </w:rPr>
        <w:t>How to use it:</w:t>
      </w:r>
      <w:r/>
    </w:p>
    <w:p>
      <w:pPr>
        <w:pStyle w:val="ListNumber"/>
      </w:pPr>
      <w:r>
        <w:t xml:space="preserve">Open the </w:t>
      </w:r>
      <w:r>
        <w:rPr>
          <w:b/>
        </w:rPr>
        <w:t>GIS Layers</w:t>
      </w:r>
      <w:r>
        <w:t xml:space="preserve"> page from the sidebar</w:t>
      </w:r>
    </w:p>
    <w:p>
      <w:pPr>
        <w:pStyle w:val="ListNumber"/>
      </w:pPr>
      <w:r>
        <w:t xml:space="preserve">Click the </w:t>
      </w:r>
      <w:r>
        <w:rPr>
          <w:b/>
        </w:rPr>
        <w:t>Filter shapefiles…</w:t>
      </w:r>
      <w:r>
        <w:t xml:space="preserve"> input field beside the "Available Shapefiles" heading</w:t>
      </w:r>
    </w:p>
    <w:p>
      <w:pPr>
        <w:pStyle w:val="ListNumber"/>
      </w:pPr>
      <w:r>
        <w:t>Type any keyword — the list updates in real time to show only layers whose name contains your search term (the search is case-insensitive)</w:t>
      </w:r>
    </w:p>
    <w:p>
      <w:pPr>
        <w:pStyle w:val="ListNumber"/>
      </w:pPr>
      <w:r>
        <w:t>Clear the field to restore the full list</w:t>
      </w:r>
    </w:p>
    <w:p>
      <w:r/>
      <w:r>
        <w:rPr>
          <w:b/>
        </w:rPr>
        <w:t>Examples:</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What you type</w:t>
            </w:r>
          </w:p>
        </w:tc>
        <w:tc>
          <w:tcPr>
            <w:tcW w:type="dxa" w:w="4320"/>
            <w:shd w:val="clear" w:color="auto" w:fill="EDF2F7"/>
          </w:tcPr>
          <w:p>
            <w:r>
              <w:rPr>
                <w:b/>
                <w:sz w:val="18"/>
              </w:rPr>
            </w:r>
            <w:r>
              <w:rPr>
                <w:b/>
                <w:sz w:val="18"/>
              </w:rPr>
              <w:t>Layers shown</w:t>
            </w:r>
          </w:p>
        </w:tc>
      </w:tr>
      <w:tr>
        <w:tc>
          <w:tcPr>
            <w:tcW w:type="dxa" w:w="4320"/>
          </w:tcPr>
          <w:p>
            <w:r>
              <w:rPr>
                <w:sz w:val="18"/>
              </w:rPr>
            </w:r>
            <w:r>
              <w:rPr>
                <w:sz w:val="18"/>
              </w:rPr>
            </w:r>
            <w:r>
              <w:rPr>
                <w:rFonts w:ascii="Courier New" w:hAnsi="Courier New"/>
                <w:color w:val="C53030"/>
                <w:sz w:val="18"/>
              </w:rPr>
              <w:t>bus</w:t>
            </w:r>
            <w:r>
              <w:rPr>
                <w:sz w:val="18"/>
              </w:rPr>
            </w:r>
          </w:p>
        </w:tc>
        <w:tc>
          <w:tcPr>
            <w:tcW w:type="dxa" w:w="4320"/>
          </w:tcPr>
          <w:p>
            <w:r>
              <w:rPr>
                <w:sz w:val="18"/>
              </w:rPr>
            </w:r>
            <w:r>
              <w:rPr>
                <w:sz w:val="18"/>
              </w:rPr>
              <w:t>bus_stop, bus_lane, bus_shelter …</w:t>
            </w:r>
          </w:p>
        </w:tc>
      </w:tr>
      <w:tr>
        <w:tc>
          <w:tcPr>
            <w:tcW w:type="dxa" w:w="4320"/>
          </w:tcPr>
          <w:p>
            <w:r>
              <w:rPr>
                <w:sz w:val="18"/>
              </w:rPr>
            </w:r>
            <w:r>
              <w:rPr>
                <w:sz w:val="18"/>
              </w:rPr>
            </w:r>
            <w:r>
              <w:rPr>
                <w:rFonts w:ascii="Courier New" w:hAnsi="Courier New"/>
                <w:color w:val="C53030"/>
                <w:sz w:val="18"/>
              </w:rPr>
              <w:t>path</w:t>
            </w:r>
            <w:r>
              <w:rPr>
                <w:sz w:val="18"/>
              </w:rPr>
            </w:r>
          </w:p>
        </w:tc>
        <w:tc>
          <w:tcPr>
            <w:tcW w:type="dxa" w:w="4320"/>
          </w:tcPr>
          <w:p>
            <w:r>
              <w:rPr>
                <w:sz w:val="18"/>
              </w:rPr>
            </w:r>
            <w:r>
              <w:rPr>
                <w:sz w:val="18"/>
              </w:rPr>
              <w:t>cycling_path, shared_path, footpath, CyclingPath_Jul2024 …</w:t>
            </w:r>
          </w:p>
        </w:tc>
      </w:tr>
      <w:tr>
        <w:tc>
          <w:tcPr>
            <w:tcW w:type="dxa" w:w="4320"/>
          </w:tcPr>
          <w:p>
            <w:r>
              <w:rPr>
                <w:sz w:val="18"/>
              </w:rPr>
            </w:r>
            <w:r>
              <w:rPr>
                <w:sz w:val="18"/>
              </w:rPr>
            </w:r>
            <w:r>
              <w:rPr>
                <w:rFonts w:ascii="Courier New" w:hAnsi="Courier New"/>
                <w:color w:val="C53030"/>
                <w:sz w:val="18"/>
              </w:rPr>
              <w:t>count</w:t>
            </w:r>
            <w:r>
              <w:rPr>
                <w:sz w:val="18"/>
              </w:rPr>
            </w:r>
          </w:p>
        </w:tc>
        <w:tc>
          <w:tcPr>
            <w:tcW w:type="dxa" w:w="4320"/>
          </w:tcPr>
          <w:p>
            <w:r>
              <w:rPr>
                <w:sz w:val="18"/>
              </w:rPr>
            </w:r>
            <w:r>
              <w:rPr>
                <w:sz w:val="18"/>
              </w:rPr>
              <w:t>AMGbeforeCount, AMGsensorCount …</w:t>
            </w:r>
          </w:p>
        </w:tc>
      </w:tr>
    </w:tbl>
    <w:p/>
    <w:p>
      <w:pPr>
        <w:spacing w:before="80" w:after="80"/>
        <w:ind w:left="504"/>
        <w:pBdr>
          <w:left w:val="single" w:sz="12" w:space="4" w:color="3182CE"/>
        </w:pBdr>
      </w:pPr>
      <w:r>
        <w:rPr>
          <w:i/>
          <w:color w:val="4A5568"/>
        </w:rPr>
        <w:t>If no layers match your search term, the panel displays a "No shapefiles match …" message.</w:t>
      </w:r>
    </w:p>
    <w:p>
      <w:pPr>
        <w:pStyle w:val="Heading2"/>
        <w:spacing w:before="240"/>
      </w:pPr>
      <w:r>
        <w:t>7.7 Renaming a Shapefile</w:t>
      </w:r>
    </w:p>
    <w:p>
      <w:r>
        <w:t>You can give any shapefile a custom display name to make it easier to identify within your team's workflow. The rename only affects how the layer appears in the PSAT dashboard — the underlying file on disk is not moved or changed.</w:t>
      </w:r>
    </w:p>
    <w:p>
      <w:r/>
      <w:r>
        <w:rPr>
          <w:b/>
        </w:rPr>
        <w:t>Steps:</w:t>
      </w:r>
      <w:r/>
    </w:p>
    <w:p>
      <w:pPr>
        <w:pStyle w:val="ListNumber"/>
      </w:pPr>
      <w:r>
        <w:t xml:space="preserve">Open the </w:t>
      </w:r>
      <w:r>
        <w:rPr>
          <w:b/>
        </w:rPr>
        <w:t>GIS Layers</w:t>
      </w:r>
      <w:r>
        <w:t xml:space="preserve"> page from the sidebar</w:t>
      </w:r>
    </w:p>
    <w:p>
      <w:pPr>
        <w:pStyle w:val="ListNumber"/>
      </w:pPr>
      <w:r>
        <w:t>Locate the shapefile you want to rename (use the filter box if needed)</w:t>
      </w:r>
    </w:p>
    <w:p>
      <w:pPr>
        <w:pStyle w:val="ListNumber"/>
      </w:pPr>
      <w:r>
        <w:t xml:space="preserve">Click the </w:t>
      </w:r>
      <w:r>
        <w:rPr>
          <w:b/>
        </w:rPr>
        <w:t>Edit</w:t>
      </w:r>
      <w:r>
        <w:t xml:space="preserve"> button on the right side of the layer row</w:t>
      </w:r>
    </w:p>
    <w:p>
      <w:pPr>
        <w:pStyle w:val="ListNumber"/>
      </w:pPr>
      <w:r>
        <w:t>The layer name becomes an editable text field — type your new name</w:t>
      </w:r>
    </w:p>
    <w:p>
      <w:pPr>
        <w:pStyle w:val="ListNumber"/>
      </w:pPr>
      <w:r>
        <w:t xml:space="preserve">Press </w:t>
      </w:r>
      <w:r>
        <w:rPr>
          <w:b/>
        </w:rPr>
        <w:t>Enter</w:t>
      </w:r>
      <w:r>
        <w:t xml:space="preserve"> or click the </w:t>
      </w:r>
      <w:r>
        <w:rPr>
          <w:b/>
        </w:rPr>
        <w:t>save (✓)</w:t>
      </w:r>
      <w:r>
        <w:t xml:space="preserve"> button to confirm</w:t>
      </w:r>
    </w:p>
    <w:p>
      <w:pPr>
        <w:pStyle w:val="ListNumber"/>
      </w:pPr>
      <w:r>
        <w:t xml:space="preserve">Press </w:t>
      </w:r>
      <w:r>
        <w:rPr>
          <w:b/>
        </w:rPr>
        <w:t>Escape</w:t>
      </w:r>
      <w:r>
        <w:t xml:space="preserve"> or click the </w:t>
      </w:r>
      <w:r>
        <w:rPr>
          <w:b/>
        </w:rPr>
        <w:t>cancel (✕)</w:t>
      </w:r>
      <w:r>
        <w:t xml:space="preserve"> button to discard the change</w:t>
      </w:r>
    </w:p>
    <w:p>
      <w:pPr>
        <w:spacing w:before="80" w:after="80"/>
        <w:ind w:left="504"/>
        <w:pBdr>
          <w:left w:val="single" w:sz="12" w:space="4" w:color="3182CE"/>
        </w:pBdr>
      </w:pPr>
      <w:r>
        <w:rPr>
          <w:i/>
          <w:color w:val="4A5568"/>
        </w:rPr>
        <w:t>Renamed layers retain all their original metadata, required columns, geometry, and category. Only the display name is updated.</w:t>
      </w:r>
    </w:p>
    <w:p>
      <w:pPr>
        <w:pStyle w:val="Heading2"/>
        <w:spacing w:before="240"/>
      </w:pPr>
      <w:r>
        <w:t>7.8 Reverting a Shapefile to Its Original Name</w:t>
      </w:r>
    </w:p>
    <w:p>
      <w:r>
        <w:t xml:space="preserve">If a layer has been renamed and you want to restore its original filename as the display name, use the </w:t>
      </w:r>
      <w:r>
        <w:rPr>
          <w:b/>
        </w:rPr>
        <w:t>Revert</w:t>
      </w:r>
      <w:r>
        <w:t xml:space="preserve"> option.</w:t>
      </w:r>
    </w:p>
    <w:p>
      <w:r/>
      <w:r>
        <w:rPr>
          <w:b/>
        </w:rPr>
        <w:t>Steps:</w:t>
      </w:r>
      <w:r/>
    </w:p>
    <w:p>
      <w:pPr>
        <w:pStyle w:val="ListNumber"/>
      </w:pPr>
      <w:r>
        <w:t xml:space="preserve">Open the </w:t>
      </w:r>
      <w:r>
        <w:rPr>
          <w:b/>
        </w:rPr>
        <w:t>GIS Layers</w:t>
      </w:r>
      <w:r>
        <w:t xml:space="preserve"> page from the sidebar</w:t>
      </w:r>
    </w:p>
    <w:p>
      <w:pPr>
        <w:pStyle w:val="ListNumber"/>
      </w:pPr>
      <w:r>
        <w:t xml:space="preserve">Locate the renamed shapefile (a </w:t>
      </w:r>
      <w:r>
        <w:rPr>
          <w:b/>
        </w:rPr>
        <w:t>Revert</w:t>
      </w:r>
      <w:r>
        <w:t xml:space="preserve"> button will be visible next to </w:t>
      </w:r>
      <w:r>
        <w:rPr>
          <w:b/>
        </w:rPr>
        <w:t>Edit</w:t>
      </w:r>
      <w:r>
        <w:t>)</w:t>
      </w:r>
    </w:p>
    <w:p>
      <w:pPr>
        <w:pStyle w:val="ListNumber"/>
      </w:pPr>
      <w:r>
        <w:t xml:space="preserve">Click </w:t>
      </w:r>
      <w:r>
        <w:rPr>
          <w:b/>
        </w:rPr>
        <w:t>Revert</w:t>
      </w:r>
      <w:r/>
    </w:p>
    <w:p>
      <w:pPr>
        <w:pStyle w:val="ListNumber"/>
      </w:pPr>
      <w:r>
        <w:t>Confirm the action — the display name immediately reverts to the layer's original filename</w:t>
      </w:r>
    </w:p>
    <w:p>
      <w:pPr>
        <w:spacing w:before="80" w:after="80"/>
        <w:ind w:left="504"/>
        <w:pBdr>
          <w:left w:val="single" w:sz="12" w:space="4" w:color="3182CE"/>
        </w:pBdr>
      </w:pPr>
      <w:r>
        <w:rPr>
          <w:i/>
          <w:color w:val="4A5568"/>
        </w:rPr>
        <w:t>The **Revert** button only appears on layers that have been given a custom name. Layers still showing their original name will not have this option.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