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202C"/>
          <w:sz w:val="56"/>
        </w:rPr>
        <w:t>PSAT User Guide</w:t>
      </w:r>
    </w:p>
    <w:p>
      <w:pPr>
        <w:spacing w:after="480"/>
        <w:jc w:val="center"/>
      </w:pPr>
      <w:r>
        <w:rPr>
          <w:color w:val="4A5568"/>
          <w:sz w:val="24"/>
        </w:rPr>
        <w:t>CycleRAP v2.11  ·  Version 3  (Updated June 2026)</w:t>
      </w:r>
    </w:p>
    <w:p>
      <w:pPr>
        <w:pBdr>
          <w:bottom w:val="single" w:sz="6" w:space="1" w:color="CCCCCC"/>
        </w:pBdr>
        <w:spacing w:after="0"/>
      </w:pPr>
    </w:p>
    <w:p>
      <w:r>
        <w:br w:type="page"/>
      </w:r>
    </w:p>
    <w:p>
      <w:pPr>
        <w:pStyle w:val="Heading1"/>
        <w:spacing w:before="360"/>
      </w:pPr>
      <w:r>
        <w:t>Path Safety Assessment Tool (PSAT) User Guide</w:t>
      </w:r>
    </w:p>
    <w:p>
      <w:r>
        <w:t>Welcome to PSAT. The tool helps you create projects from geotagged survey images, review coded path segments, calculate safety risk scores, analyse safety hazards and test treatments.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1. Getting Started</w:t>
      </w:r>
    </w:p>
    <w:p>
      <w:pPr>
        <w:pStyle w:val="Heading3"/>
        <w:spacing w:before="160"/>
      </w:pPr>
      <w:r>
        <w:t>1.1 Using the Help Guide</w:t>
      </w:r>
    </w:p>
    <w:p>
      <w:r>
        <w:t xml:space="preserve">Click the </w:t>
      </w:r>
      <w:r>
        <w:rPr>
          <w:b/>
        </w:rPr>
        <w:t>Help (?)</w:t>
      </w:r>
      <w:r>
        <w:t xml:space="preserve"> button at the top left corner of any page to open the in-app guide. The Help page contains three tabs:</w:t>
      </w:r>
    </w:p>
    <w:p>
      <w:pPr>
        <w:pStyle w:val="ListBullet"/>
      </w:pPr>
      <w:r/>
      <w:r>
        <w:rPr>
          <w:b/>
        </w:rPr>
        <w:t>User Guide</w:t>
      </w:r>
      <w:r>
        <w:t xml:space="preserve"> — step-by-step instructions for all workflows (this guide)</w:t>
      </w:r>
    </w:p>
    <w:p>
      <w:pPr>
        <w:pStyle w:val="ListBullet"/>
      </w:pPr>
      <w:r/>
      <w:r>
        <w:rPr>
          <w:b/>
        </w:rPr>
        <w:t>Admin Guide</w:t>
      </w:r>
      <w:r>
        <w:t xml:space="preserve"> — system deployment, model management, and infrastructure</w:t>
      </w:r>
    </w:p>
    <w:p>
      <w:pPr>
        <w:pStyle w:val="ListBullet"/>
      </w:pPr>
      <w:r/>
      <w:r>
        <w:rPr>
          <w:b/>
        </w:rPr>
        <w:t>Developer Guide</w:t>
      </w:r>
      <w:r>
        <w:t xml:space="preserve"> — technical architecture, API reference, and scoring logic</w:t>
      </w:r>
    </w:p>
    <w:p>
      <w:pPr>
        <w:pStyle w:val="Heading3"/>
        <w:spacing w:before="160"/>
      </w:pPr>
      <w:r>
        <w:t>1.2 User Login &amp; Account Management</w:t>
      </w:r>
    </w:p>
    <w:p>
      <w:r/>
      <w:r>
        <w:rPr>
          <w:b/>
        </w:rPr>
        <w:t>Creating a new profile</w:t>
      </w:r>
      <w:r>
        <w:t xml:space="preserve"> — click </w:t>
      </w:r>
      <w:r>
        <w:rPr>
          <w:b/>
        </w:rPr>
        <w:t>Create Profile</w:t>
      </w:r>
      <w:r>
        <w:t xml:space="preserve"> on the Landing Page, enter your </w:t>
      </w:r>
      <w:r>
        <w:rPr>
          <w:b/>
        </w:rPr>
        <w:t>LTA Employee Email</w:t>
      </w:r>
      <w:r>
        <w:t xml:space="preserve"> (e.g. </w:t>
      </w:r>
      <w:r>
        <w:rPr>
          <w:rFonts w:ascii="Courier New" w:hAnsi="Courier New"/>
          <w:color w:val="C53030"/>
          <w:sz w:val="18"/>
        </w:rPr>
        <w:t>user@lta.gov.sg</w:t>
      </w:r>
      <w:r>
        <w:t xml:space="preserve">), your </w:t>
      </w:r>
      <w:r>
        <w:rPr>
          <w:b/>
        </w:rPr>
        <w:t>Division</w:t>
      </w:r>
      <w:r>
        <w:t xml:space="preserve">, and a 4–12 digit numeric PIN, then click </w:t>
      </w:r>
      <w:r>
        <w:rPr>
          <w:b/>
        </w:rPr>
        <w:t>Create Profile</w:t>
      </w:r>
      <w:r>
        <w:t>.</w:t>
      </w:r>
    </w:p>
    <w:p>
      <w:r/>
      <w:r>
        <w:rPr>
          <w:b/>
        </w:rPr>
        <w:t>Signing in</w:t>
      </w:r>
      <w:r>
        <w:t xml:space="preserve"> — click your profile card on the Landing Page, click </w:t>
      </w:r>
      <w:r>
        <w:rPr>
          <w:b/>
        </w:rPr>
        <w:t>Start As \&lt;LTA Email Address\&gt;</w:t>
      </w:r>
      <w:r>
        <w:t xml:space="preserve">, enter your PIN, and you are taken to your </w:t>
      </w:r>
      <w:r>
        <w:rPr>
          <w:b/>
        </w:rPr>
        <w:t>Projects</w:t>
      </w:r>
      <w:r>
        <w:t xml:space="preserve"> page.</w:t>
      </w:r>
    </w:p>
    <w:p>
      <w:r/>
      <w:r>
        <w:rPr>
          <w:b/>
        </w:rPr>
        <w:t>Switching accounts</w:t>
      </w:r>
      <w:r>
        <w:t xml:space="preserve"> — click </w:t>
      </w:r>
      <w:r>
        <w:rPr>
          <w:b/>
        </w:rPr>
        <w:t>Log Out</w:t>
      </w:r>
      <w:r>
        <w:t xml:space="preserve"> in the left-hand sidebar at any time and select a different profile (identified by your LTA Employee Email, e.g. </w:t>
      </w:r>
      <w:r>
        <w:rPr>
          <w:rFonts w:ascii="Courier New" w:hAnsi="Courier New"/>
          <w:color w:val="C53030"/>
          <w:sz w:val="18"/>
        </w:rPr>
        <w:t>user@lta.gov.sg</w:t>
      </w:r>
      <w:r>
        <w:t>) on the Landing Page.</w:t>
      </w:r>
    </w:p>
    <w:p>
      <w:r/>
      <w:r>
        <w:rPr>
          <w:b/>
        </w:rPr>
        <w:t>Session Behaviour</w:t>
      </w:r>
      <w:r/>
    </w:p>
    <w:p>
      <w:pPr>
        <w:pStyle w:val="ListBullet"/>
      </w:pPr>
      <w:r>
        <w:t xml:space="preserve">Sessions are </w:t>
      </w:r>
      <w:r>
        <w:rPr>
          <w:b/>
        </w:rPr>
        <w:t>device-local</w:t>
      </w:r>
      <w:r>
        <w:t>. All browser tabs open on the same device share the same active profile.</w:t>
      </w:r>
    </w:p>
    <w:p>
      <w:pPr>
        <w:pStyle w:val="ListBullet"/>
      </w:pPr>
      <w:r>
        <w:t>Logging out from one tab logs you out everywhere on that device.</w:t>
      </w:r>
    </w:p>
    <w:p>
      <w:pPr>
        <w:pStyle w:val="ListBullet"/>
      </w:pPr>
      <w:r>
        <w:t>Your projects, images, and results persist on disk — logging out does not delete any data.</w:t>
      </w:r>
    </w:p>
    <w:p>
      <w:r/>
      <w:r>
        <w:rPr>
          <w:b/>
        </w:rPr>
        <w:t>Forgotten PIN</w:t>
      </w:r>
      <w:r/>
    </w:p>
    <w:p>
      <w:r>
        <w:t>PINs are stored locally and there is no self-service reset. Ask your administrator to delete and recreate the profile if the PIN is irrecoverable. Note that deleting a profile removes all projects associated with it.</w:t>
      </w:r>
    </w:p>
    <w:p>
      <w:pPr>
        <w:pStyle w:val="Heading3"/>
        <w:spacing w:before="160"/>
      </w:pPr>
      <w:r>
        <w:t>1.3 Open the Project List</w:t>
      </w:r>
    </w:p>
    <w:p>
      <w:r>
        <w:t xml:space="preserve">Use the </w:t>
      </w:r>
      <w:r>
        <w:rPr>
          <w:b/>
        </w:rPr>
        <w:t>Home</w:t>
      </w:r>
      <w:r>
        <w:t xml:space="preserve"> page to browse all projects. You can:</w:t>
      </w:r>
    </w:p>
    <w:p>
      <w:pPr>
        <w:pStyle w:val="ListBullet"/>
      </w:pPr>
      <w:r>
        <w:t>search by project name or road name</w:t>
      </w:r>
    </w:p>
    <w:p>
      <w:pPr>
        <w:pStyle w:val="ListBullet"/>
      </w:pPr>
      <w:r>
        <w:t>filter by tags (e.g. NSC, AMK)</w:t>
      </w:r>
    </w:p>
    <w:p>
      <w:pPr>
        <w:pStyle w:val="ListBullet"/>
      </w:pPr>
      <w:r>
        <w:t>sort by project name, verification progress, distance verified, autocode progress, and last modified time</w:t>
      </w:r>
    </w:p>
    <w:p>
      <w:pPr>
        <w:pStyle w:val="ListBullet"/>
      </w:pPr>
      <w:r>
        <w:t>select one or more projects for deletion, coding, path analysis, or treatment work</w:t>
      </w:r>
    </w:p>
    <w:p>
      <w:pPr>
        <w:pStyle w:val="Heading3"/>
        <w:spacing w:before="160"/>
      </w:pPr>
      <w:r>
        <w:t>1.4 Create a Project</w:t>
      </w:r>
    </w:p>
    <w:p>
      <w:r>
        <w:t xml:space="preserve">Use </w:t>
      </w:r>
      <w:r>
        <w:rPr>
          <w:b/>
        </w:rPr>
        <w:t>Create Project</w:t>
      </w:r>
      <w:r>
        <w:t xml:space="preserve"> when you want to build a new project from the source image folders in </w:t>
      </w:r>
      <w:r>
        <w:rPr>
          <w:rFonts w:ascii="Courier New" w:hAnsi="Courier New"/>
          <w:color w:val="C53030"/>
          <w:sz w:val="18"/>
        </w:rPr>
        <w:t>in/</w:t>
      </w:r>
      <w:r>
        <w:t>.</w:t>
      </w:r>
    </w:p>
    <w:p>
      <w:r>
        <w:t>You can create a project in three ways:</w:t>
      </w:r>
    </w:p>
    <w:p>
      <w:pPr>
        <w:pStyle w:val="ListNumber"/>
      </w:pPr>
      <w:r/>
      <w:r>
        <w:rPr>
          <w:b/>
        </w:rPr>
        <w:t>Single folder</w:t>
      </w:r>
      <w:r>
        <w:t xml:space="preserve"> — select one source folder directly</w:t>
      </w:r>
    </w:p>
    <w:p>
      <w:pPr>
        <w:pStyle w:val="ListNumber"/>
      </w:pPr>
      <w:r/>
      <w:r>
        <w:rPr>
          <w:b/>
        </w:rPr>
        <w:t>Polygon / Planning Area</w:t>
      </w:r>
      <w:r>
        <w:t xml:space="preserve"> — draw a polygon or click a planning area on the map and create a project from multiple selected roads</w:t>
      </w:r>
    </w:p>
    <w:p>
      <w:pPr>
        <w:pStyle w:val="ListNumber"/>
      </w:pPr>
      <w:r/>
      <w:r>
        <w:rPr>
          <w:b/>
        </w:rPr>
        <w:t>Upload area GIS layers</w:t>
      </w:r>
      <w:r>
        <w:t xml:space="preserve"> — upload area layers to define the project boundary</w:t>
      </w:r>
    </w:p>
    <w:p>
      <w:r>
        <w:t>When creating a project:</w:t>
      </w:r>
    </w:p>
    <w:p>
      <w:pPr>
        <w:pStyle w:val="ListBullet"/>
      </w:pPr>
      <w:r>
        <w:t>enter a project name without underscores</w:t>
      </w:r>
    </w:p>
    <w:p>
      <w:pPr>
        <w:pStyle w:val="ListBullet"/>
      </w:pPr>
      <w:r>
        <w:t>add tags if needed (for easy grouping, e.g. NSC, AMK)</w:t>
      </w:r>
    </w:p>
    <w:p>
      <w:pPr>
        <w:pStyle w:val="ListBullet"/>
      </w:pPr>
      <w:r>
        <w:t>upload images into a source folder if the folder is missing</w:t>
      </w:r>
    </w:p>
    <w:p>
      <w:pPr>
        <w:pStyle w:val="ListBullet"/>
      </w:pPr>
      <w:r>
        <w:t xml:space="preserve">check that selected roads are marked as </w:t>
      </w:r>
      <w:r>
        <w:rPr>
          <w:b/>
        </w:rPr>
        <w:t>available</w:t>
      </w:r>
      <w:r>
        <w:t xml:space="preserve"> before you create the project</w:t>
      </w:r>
    </w:p>
    <w:p>
      <w:pPr>
        <w:pStyle w:val="Heading4"/>
      </w:pPr>
      <w:r>
        <w:t>Road Highlight on Source Folder Select</w:t>
      </w:r>
    </w:p>
    <w:p>
      <w:r>
        <w:t xml:space="preserve">When you select a source folder in the Single Folder workflow, PSAT reads the road name from the folder and automatically </w:t>
      </w:r>
      <w:r>
        <w:rPr>
          <w:b/>
        </w:rPr>
        <w:t>highlights the matching road on the map in amber/orange</w:t>
      </w:r>
      <w:r>
        <w:t>. The map also pans and zooms to that road so you can visually confirm you are creating the project from the correct location before proceeding.</w:t>
      </w:r>
    </w:p>
    <w:p>
      <w:pPr>
        <w:pStyle w:val="Heading3"/>
        <w:spacing w:before="160"/>
      </w:pPr>
      <w:r>
        <w:t>1.5 Navigate Between Workflows</w:t>
      </w:r>
    </w:p>
    <w:p>
      <w:r>
        <w:t>From the project list, you can send selected projects for the following:</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Workflow</w:t>
            </w:r>
          </w:p>
        </w:tc>
        <w:tc>
          <w:tcPr>
            <w:tcW w:type="dxa" w:w="4320"/>
            <w:shd w:val="clear" w:color="auto" w:fill="EDF2F7"/>
          </w:tcPr>
          <w:p>
            <w:r>
              <w:rPr>
                <w:b/>
                <w:sz w:val="18"/>
              </w:rPr>
            </w:r>
            <w:r>
              <w:rPr>
                <w:b/>
                <w:sz w:val="18"/>
              </w:rPr>
              <w:t>Purpose</w:t>
            </w:r>
          </w:p>
        </w:tc>
      </w:tr>
      <w:tr>
        <w:tc>
          <w:tcPr>
            <w:tcW w:type="dxa" w:w="4320"/>
          </w:tcPr>
          <w:p>
            <w:r>
              <w:rPr>
                <w:sz w:val="18"/>
              </w:rPr>
            </w:r>
            <w:r>
              <w:rPr>
                <w:sz w:val="18"/>
              </w:rPr>
            </w:r>
            <w:r>
              <w:rPr>
                <w:b/>
                <w:sz w:val="18"/>
              </w:rPr>
              <w:t>Delete Project</w:t>
            </w:r>
            <w:r>
              <w:rPr>
                <w:sz w:val="18"/>
              </w:rPr>
            </w:r>
          </w:p>
        </w:tc>
        <w:tc>
          <w:tcPr>
            <w:tcW w:type="dxa" w:w="4320"/>
          </w:tcPr>
          <w:p>
            <w:r>
              <w:rPr>
                <w:sz w:val="18"/>
              </w:rPr>
            </w:r>
            <w:r>
              <w:rPr>
                <w:sz w:val="18"/>
              </w:rPr>
              <w:t>Housekeeping to remove unwanted projects</w:t>
            </w:r>
          </w:p>
        </w:tc>
      </w:tr>
      <w:tr>
        <w:tc>
          <w:tcPr>
            <w:tcW w:type="dxa" w:w="4320"/>
          </w:tcPr>
          <w:p>
            <w:r>
              <w:rPr>
                <w:sz w:val="18"/>
              </w:rPr>
            </w:r>
            <w:r>
              <w:rPr>
                <w:sz w:val="18"/>
              </w:rPr>
            </w:r>
            <w:r>
              <w:rPr>
                <w:b/>
                <w:sz w:val="18"/>
              </w:rPr>
              <w:t>Coding</w:t>
            </w:r>
            <w:r>
              <w:rPr>
                <w:sz w:val="18"/>
              </w:rPr>
            </w:r>
          </w:p>
        </w:tc>
        <w:tc>
          <w:tcPr>
            <w:tcW w:type="dxa" w:w="4320"/>
          </w:tcPr>
          <w:p>
            <w:r>
              <w:rPr>
                <w:sz w:val="18"/>
              </w:rPr>
            </w:r>
            <w:r>
              <w:rPr>
                <w:sz w:val="18"/>
              </w:rPr>
              <w:t>Detailed attribute review and saving</w:t>
            </w:r>
          </w:p>
        </w:tc>
      </w:tr>
      <w:tr>
        <w:tc>
          <w:tcPr>
            <w:tcW w:type="dxa" w:w="4320"/>
          </w:tcPr>
          <w:p>
            <w:r>
              <w:rPr>
                <w:sz w:val="18"/>
              </w:rPr>
            </w:r>
            <w:r>
              <w:rPr>
                <w:sz w:val="18"/>
              </w:rPr>
            </w:r>
            <w:r>
              <w:rPr>
                <w:b/>
                <w:sz w:val="18"/>
              </w:rPr>
              <w:t>Analyse Projects</w:t>
            </w:r>
            <w:r>
              <w:rPr>
                <w:sz w:val="18"/>
              </w:rPr>
            </w:r>
          </w:p>
        </w:tc>
        <w:tc>
          <w:tcPr>
            <w:tcW w:type="dxa" w:w="4320"/>
          </w:tcPr>
          <w:p>
            <w:r>
              <w:rPr>
                <w:sz w:val="18"/>
              </w:rPr>
            </w:r>
            <w:r>
              <w:rPr>
                <w:sz w:val="18"/>
              </w:rPr>
              <w:t>Multi-project filtering, charts, generate reports and export data, images, shp files</w:t>
            </w:r>
          </w:p>
        </w:tc>
      </w:tr>
      <w:tr>
        <w:tc>
          <w:tcPr>
            <w:tcW w:type="dxa" w:w="4320"/>
          </w:tcPr>
          <w:p>
            <w:r>
              <w:rPr>
                <w:sz w:val="18"/>
              </w:rPr>
            </w:r>
            <w:r>
              <w:rPr>
                <w:sz w:val="18"/>
              </w:rPr>
            </w:r>
            <w:r>
              <w:rPr>
                <w:b/>
                <w:sz w:val="18"/>
              </w:rPr>
              <w:t>Treatment Application</w:t>
            </w:r>
            <w:r>
              <w:rPr>
                <w:sz w:val="18"/>
              </w:rPr>
            </w:r>
          </w:p>
        </w:tc>
        <w:tc>
          <w:tcPr>
            <w:tcW w:type="dxa" w:w="4320"/>
          </w:tcPr>
          <w:p>
            <w:r>
              <w:rPr>
                <w:sz w:val="18"/>
              </w:rPr>
            </w:r>
            <w:r>
              <w:rPr>
                <w:sz w:val="18"/>
              </w:rPr>
              <w:t>Before/after scenario testing</w:t>
            </w:r>
          </w:p>
        </w:tc>
      </w:tr>
    </w:tbl>
    <w:p/>
    <w:p>
      <w:pPr>
        <w:pStyle w:val="Heading3"/>
        <w:spacing w:before="160"/>
      </w:pPr>
      <w:r>
        <w:t>1.6 Viewing and Updating GIS Layers</w:t>
      </w:r>
    </w:p>
    <w:p>
      <w:r>
        <w:t xml:space="preserve">Click </w:t>
      </w:r>
      <w:r>
        <w:rPr>
          <w:b/>
        </w:rPr>
        <w:t>View GIS Layers</w:t>
      </w:r>
      <w:r>
        <w:t xml:space="preserve"> from the sidebar to open the GIS Layers dashboard.</w:t>
      </w:r>
    </w:p>
    <w:p>
      <w:r>
        <w:t>From the GIS Layers page you can:</w:t>
      </w:r>
    </w:p>
    <w:p>
      <w:pPr>
        <w:pStyle w:val="ListBullet"/>
      </w:pPr>
      <w:r>
        <w:t>Browse all current GIS layers (sorted in alphabetical order)</w:t>
      </w:r>
    </w:p>
    <w:p>
      <w:pPr>
        <w:pStyle w:val="ListBullet"/>
      </w:pPr>
      <w:r>
        <w:t>View last updated date, required columns, and metadata for each layer</w:t>
      </w:r>
    </w:p>
    <w:p>
      <w:pPr>
        <w:pStyle w:val="ListBullet"/>
      </w:pPr>
      <w:r/>
      <w:r>
        <w:rPr>
          <w:b/>
        </w:rPr>
        <w:t>Filter shapefiles</w:t>
      </w:r>
      <w:r>
        <w:t xml:space="preserve"> — type any keyword into the filter box beside the "Available Shapefiles" heading to instantly narrow the list to matching layers. This is useful when you have many layers and want to jump straight to the one you need (e.g. type </w:t>
      </w:r>
      <w:r>
        <w:rPr>
          <w:rFonts w:ascii="Courier New" w:hAnsi="Courier New"/>
          <w:color w:val="C53030"/>
          <w:sz w:val="18"/>
        </w:rPr>
        <w:t>bus</w:t>
      </w:r>
      <w:r>
        <w:t xml:space="preserve"> to surface all bus-related layers)</w:t>
      </w:r>
    </w:p>
    <w:p>
      <w:pPr>
        <w:pStyle w:val="ListBullet"/>
      </w:pPr>
      <w:r/>
      <w:r>
        <w:rPr>
          <w:b/>
        </w:rPr>
        <w:t>Rename a layer</w:t>
      </w:r>
      <w:r>
        <w:t xml:space="preserve"> — click </w:t>
      </w:r>
      <w:r>
        <w:rPr>
          <w:b/>
        </w:rPr>
        <w:t>Edit</w:t>
      </w:r>
      <w:r>
        <w:t xml:space="preserve"> next to any shapefile to give it a custom display name that is meaningful to your team. The rename takes effect immediately across the dashboard</w:t>
      </w:r>
    </w:p>
    <w:p>
      <w:pPr>
        <w:pStyle w:val="ListBullet"/>
      </w:pPr>
      <w:r/>
      <w:r>
        <w:rPr>
          <w:b/>
        </w:rPr>
        <w:t>Revert to original name</w:t>
      </w:r>
      <w:r>
        <w:t xml:space="preserve"> — if a layer has been renamed, click </w:t>
      </w:r>
      <w:r>
        <w:rPr>
          <w:b/>
        </w:rPr>
        <w:t>Revert</w:t>
      </w:r>
      <w:r>
        <w:t xml:space="preserve"> to restore its original filename at any time</w:t>
      </w:r>
    </w:p>
    <w:p>
      <w:pPr>
        <w:pStyle w:val="ListBullet"/>
      </w:pPr>
      <w:r>
        <w:t xml:space="preserve">Using the </w:t>
      </w:r>
      <w:r>
        <w:rPr>
          <w:b/>
        </w:rPr>
        <w:t>Update GIS Layer</w:t>
      </w:r>
      <w:r>
        <w:t xml:space="preserve"> button:</w:t>
      </w:r>
    </w:p>
    <w:p>
      <w:pPr>
        <w:pStyle w:val="ListBullet2"/>
      </w:pPr>
      <w:r/>
      <w:r>
        <w:rPr>
          <w:b/>
        </w:rPr>
        <w:t>Add</w:t>
      </w:r>
      <w:r>
        <w:t xml:space="preserve"> entirely new GIS layers for new categories</w:t>
      </w:r>
    </w:p>
    <w:p>
      <w:pPr>
        <w:pStyle w:val="ListBullet2"/>
      </w:pPr>
      <w:r/>
      <w:r>
        <w:rPr>
          <w:b/>
        </w:rPr>
        <w:t>Replace</w:t>
      </w:r>
      <w:r>
        <w:t xml:space="preserve"> an existing layer with an updated file</w:t>
      </w:r>
    </w:p>
    <w:p>
      <w:pPr>
        <w:pStyle w:val="ListBullet2"/>
      </w:pPr>
      <w:r/>
      <w:r>
        <w:rPr>
          <w:b/>
        </w:rPr>
        <w:t>Delete</w:t>
      </w:r>
      <w:r>
        <w:t xml:space="preserve"> a layer that is no longer needed</w:t>
      </w:r>
    </w:p>
    <w:p>
      <w:pPr>
        <w:spacing w:before="80" w:after="80"/>
        <w:ind w:left="504"/>
        <w:pBdr>
          <w:left w:val="single" w:sz="12" w:space="4" w:color="3182CE"/>
        </w:pBdr>
      </w:pPr>
      <w:r>
        <w:rPr>
          <w:i/>
          <w:color w:val="4A5568"/>
        </w:rPr>
        <w:t>For full GIS layer management instructions, see [Section 8: GIS Layer Management](#8-gis-layer-management).</w:t>
      </w:r>
    </w:p>
    <w:p>
      <w:r>
        <w:br w:type="page"/>
      </w:r>
    </w:p>
    <w:p>
      <w:pPr>
        <w:pStyle w:val="Heading1"/>
        <w:spacing w:before="360"/>
      </w:pPr>
      <w:r>
        <w:t>1.2 User Login &amp; Account Management</w:t>
      </w:r>
    </w:p>
    <w:p>
      <w:pPr>
        <w:pStyle w:val="Heading2"/>
        <w:spacing w:before="240"/>
      </w:pPr>
      <w:r>
        <w:t>Creating a New Profile</w:t>
      </w:r>
    </w:p>
    <w:p>
      <w:pPr>
        <w:pStyle w:val="ListNumber"/>
      </w:pPr>
      <w:r>
        <w:t xml:space="preserve">On the Landing Page, click </w:t>
      </w:r>
      <w:r>
        <w:rPr>
          <w:b/>
        </w:rPr>
        <w:t>Create Profile</w:t>
      </w:r>
      <w:r>
        <w:t>.</w:t>
      </w:r>
    </w:p>
    <w:p>
      <w:pPr>
        <w:pStyle w:val="ListNumber"/>
      </w:pPr>
      <w:r>
        <w:t xml:space="preserve">Enter your </w:t>
      </w:r>
      <w:r>
        <w:rPr>
          <w:b/>
        </w:rPr>
        <w:t>LTA Employee Email</w:t>
      </w:r>
      <w:r>
        <w:t xml:space="preserve"> (e.g. </w:t>
      </w:r>
      <w:r>
        <w:rPr>
          <w:rFonts w:ascii="Courier New" w:hAnsi="Courier New"/>
          <w:color w:val="C53030"/>
          <w:sz w:val="18"/>
        </w:rPr>
        <w:t>user@lta.gov.sg</w:t>
      </w:r>
      <w:r>
        <w:t xml:space="preserve">), your </w:t>
      </w:r>
      <w:r>
        <w:rPr>
          <w:b/>
        </w:rPr>
        <w:t>Division</w:t>
      </w:r>
      <w:r>
        <w:t xml:space="preserve">, and a </w:t>
      </w:r>
      <w:r>
        <w:rPr>
          <w:b/>
        </w:rPr>
        <w:t>4–12 digit numeric PIN</w:t>
      </w:r>
      <w:r>
        <w:t xml:space="preserve"> (numbers only).</w:t>
      </w:r>
    </w:p>
    <w:p>
      <w:pPr>
        <w:pStyle w:val="ListNumber"/>
      </w:pPr>
      <w:r>
        <w:t xml:space="preserve">Click </w:t>
      </w:r>
      <w:r>
        <w:rPr>
          <w:b/>
        </w:rPr>
        <w:t>Create Profile</w:t>
      </w:r>
      <w:r>
        <w:t>. The profile is saved and you are automatically logged in.</w:t>
      </w:r>
    </w:p>
    <w:p>
      <w:pPr>
        <w:spacing w:before="80" w:after="80"/>
        <w:ind w:left="504"/>
        <w:pBdr>
          <w:left w:val="single" w:sz="12" w:space="4" w:color="3182CE"/>
        </w:pBdr>
      </w:pPr>
      <w:r>
        <w:rPr>
          <w:i/>
          <w:color w:val="4A5568"/>
        </w:rPr>
        <w:t>**Tip:** Choose a PIN you will remember — there is no PIN reset flow. If you forget your PIN, contact your system administrator.</w:t>
      </w:r>
    </w:p>
    <w:p>
      <w:pPr>
        <w:pBdr>
          <w:bottom w:val="single" w:sz="6" w:space="1" w:color="CCCCCC"/>
        </w:pBdr>
        <w:spacing w:after="0"/>
      </w:pPr>
    </w:p>
    <w:p>
      <w:pPr>
        <w:pStyle w:val="Heading2"/>
        <w:spacing w:before="240"/>
      </w:pPr>
      <w:r>
        <w:t>Signing In</w:t>
      </w:r>
    </w:p>
    <w:p>
      <w:r>
        <w:t xml:space="preserve">When you open PSAT, the </w:t>
      </w:r>
      <w:r>
        <w:rPr>
          <w:b/>
        </w:rPr>
        <w:t>Landing Page</w:t>
      </w:r>
      <w:r>
        <w:t xml:space="preserve"> lists every profile registered on this device.</w:t>
      </w:r>
    </w:p>
    <w:p>
      <w:pPr>
        <w:pStyle w:val="ListNumber"/>
      </w:pPr>
      <w:r>
        <w:t>Click your profile card — it highlights in green to show it is selected.</w:t>
      </w:r>
    </w:p>
    <w:p>
      <w:pPr>
        <w:pStyle w:val="ListNumber"/>
      </w:pPr>
      <w:r>
        <w:t xml:space="preserve">Click </w:t>
      </w:r>
      <w:r>
        <w:rPr>
          <w:b/>
        </w:rPr>
        <w:t>Start As \&lt;Name\&gt;</w:t>
      </w:r>
      <w:r>
        <w:t>. A PIN prompt appears if this is not the currently active session.</w:t>
      </w:r>
    </w:p>
    <w:p>
      <w:pPr>
        <w:pStyle w:val="ListNumber"/>
      </w:pPr>
      <w:r>
        <w:t>Enter your 4–12 digit numeric PIN and confirm.</w:t>
      </w:r>
    </w:p>
    <w:p>
      <w:pPr>
        <w:pStyle w:val="ListNumber"/>
      </w:pPr>
      <w:r>
        <w:t xml:space="preserve">You are now logged in and taken to your </w:t>
      </w:r>
      <w:r>
        <w:rPr>
          <w:b/>
        </w:rPr>
        <w:t>Projects</w:t>
      </w:r>
      <w:r>
        <w:t xml:space="preserve"> page. All previously saved projects are immediately available.</w:t>
      </w:r>
    </w:p>
    <w:p>
      <w:pPr>
        <w:pBdr>
          <w:bottom w:val="single" w:sz="6" w:space="1" w:color="CCCCCC"/>
        </w:pBdr>
        <w:spacing w:after="0"/>
      </w:pPr>
    </w:p>
    <w:p>
      <w:pPr>
        <w:pStyle w:val="Heading2"/>
        <w:spacing w:before="240"/>
      </w:pPr>
      <w:r>
        <w:t>Switching Between Accounts</w:t>
      </w:r>
    </w:p>
    <w:p>
      <w:pPr>
        <w:pStyle w:val="ListBullet"/>
      </w:pPr>
      <w:r>
        <w:t xml:space="preserve">Click </w:t>
      </w:r>
      <w:r>
        <w:rPr>
          <w:b/>
        </w:rPr>
        <w:t>Log Out</w:t>
      </w:r>
      <w:r>
        <w:t xml:space="preserve"> in the left-hand sidebar at any time.</w:t>
      </w:r>
    </w:p>
    <w:p>
      <w:pPr>
        <w:pStyle w:val="ListBullet"/>
      </w:pPr>
      <w:r>
        <w:t>You are returned to the Landing Page.</w:t>
      </w:r>
    </w:p>
    <w:p>
      <w:pPr>
        <w:pStyle w:val="ListBullet"/>
      </w:pPr>
      <w:r>
        <w:t xml:space="preserve">Select a different profile (identified by your LTA Employee Email, e.g. </w:t>
      </w:r>
      <w:r>
        <w:rPr>
          <w:rFonts w:ascii="Courier New" w:hAnsi="Courier New"/>
          <w:color w:val="C53030"/>
          <w:sz w:val="18"/>
        </w:rPr>
        <w:t>user@lta.gov.sg</w:t>
      </w:r>
      <w:r>
        <w:t xml:space="preserve">), click </w:t>
      </w:r>
      <w:r>
        <w:rPr>
          <w:b/>
        </w:rPr>
        <w:t>Start As \&lt;Name\&gt;</w:t>
      </w:r>
      <w:r>
        <w:t>, and enter that profile's PIN.</w:t>
      </w:r>
    </w:p>
    <w:p>
      <w:pPr>
        <w:pBdr>
          <w:bottom w:val="single" w:sz="6" w:space="1" w:color="CCCCCC"/>
        </w:pBdr>
        <w:spacing w:after="0"/>
      </w:pPr>
    </w:p>
    <w:p>
      <w:pPr>
        <w:pStyle w:val="Heading2"/>
        <w:spacing w:before="240"/>
      </w:pPr>
      <w:r>
        <w:t>Session Behaviour</w:t>
      </w:r>
    </w:p>
    <w:p>
      <w:pPr>
        <w:pStyle w:val="ListBullet"/>
      </w:pPr>
      <w:r>
        <w:t xml:space="preserve">Sessions are </w:t>
      </w:r>
      <w:r>
        <w:rPr>
          <w:b/>
        </w:rPr>
        <w:t>device-local</w:t>
      </w:r>
      <w:r>
        <w:t>. All browser tabs open on the same device share the same active profile.</w:t>
      </w:r>
    </w:p>
    <w:p>
      <w:pPr>
        <w:pStyle w:val="ListBullet"/>
      </w:pPr>
      <w:r>
        <w:t>Logging out from one tab logs you out everywhere on that device.</w:t>
      </w:r>
    </w:p>
    <w:p>
      <w:pPr>
        <w:pStyle w:val="ListBullet"/>
      </w:pPr>
      <w:r>
        <w:t>Your projects, images, and results persist on disk — logging out does not delete any data.</w:t>
      </w:r>
    </w:p>
    <w:p>
      <w:pPr>
        <w:pBdr>
          <w:bottom w:val="single" w:sz="6" w:space="1" w:color="CCCCCC"/>
        </w:pBdr>
        <w:spacing w:after="0"/>
      </w:pPr>
    </w:p>
    <w:p>
      <w:pPr>
        <w:pStyle w:val="Heading2"/>
        <w:spacing w:before="240"/>
      </w:pPr>
      <w:r>
        <w:t>Forgotten PIN</w:t>
      </w:r>
    </w:p>
    <w:p>
      <w:r>
        <w:t>PINs are stored locally and there is no self-service reset. Ask your administrator to delete and recreate the profile if the PIN is irrecoverable. Note that deleting a profile removes all projects associated with it.</w:t>
      </w:r>
    </w:p>
    <w:p>
      <w:r>
        <w:br w:type="page"/>
      </w:r>
    </w:p>
    <w:p>
      <w:pPr>
        <w:pStyle w:val="Heading2"/>
        <w:spacing w:before="240"/>
      </w:pPr>
      <w:r>
        <w:t>2. Coding Page</w:t>
      </w:r>
    </w:p>
    <w:p>
      <w:r>
        <w:t>The Coding page is the main review workspace. It can open one or more selected projects in a combined session.</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2.1 Main Layout</w:t>
      </w:r>
    </w:p>
    <w:p>
      <w:r>
        <w:t>The page keeps three views in sync:</w:t>
      </w:r>
    </w:p>
    <w:p>
      <w:pPr>
        <w:pStyle w:val="ListBullet"/>
      </w:pPr>
      <w:r>
        <w:t xml:space="preserve">the current </w:t>
      </w:r>
      <w:r>
        <w:rPr>
          <w:b/>
        </w:rPr>
        <w:t>segment image</w:t>
      </w:r>
      <w:r/>
    </w:p>
    <w:p>
      <w:pPr>
        <w:pStyle w:val="ListBullet"/>
      </w:pPr>
      <w:r>
        <w:t xml:space="preserve">the </w:t>
      </w:r>
      <w:r>
        <w:rPr>
          <w:b/>
        </w:rPr>
        <w:t>attributes table</w:t>
      </w:r>
      <w:r/>
    </w:p>
    <w:p>
      <w:pPr>
        <w:pStyle w:val="ListBullet"/>
      </w:pPr>
      <w:r>
        <w:t xml:space="preserve">the </w:t>
      </w:r>
      <w:r>
        <w:rPr>
          <w:b/>
        </w:rPr>
        <w:t>segment map</w:t>
      </w:r>
      <w:r/>
    </w:p>
    <w:p>
      <w:r>
        <w:t>Selecting a segment in one area automatically updates the others.</w:t>
      </w:r>
    </w:p>
    <w:p>
      <w:pPr>
        <w:pStyle w:val="Heading3"/>
        <w:spacing w:before="160"/>
      </w:pPr>
      <w:r>
        <w:t>2.2 Navigating Segments</w:t>
      </w:r>
    </w:p>
    <w:p>
      <w:r>
        <w:t>You can navigate through segments in three ways:</w:t>
      </w:r>
    </w:p>
    <w:p>
      <w:pPr>
        <w:pStyle w:val="ListBullet"/>
      </w:pPr>
      <w:r>
        <w:t>Type a segment number in the jump box to go directly to that segment</w:t>
      </w:r>
    </w:p>
    <w:p>
      <w:pPr>
        <w:pStyle w:val="ListBullet"/>
      </w:pPr>
      <w:r>
        <w:t xml:space="preserve">Click </w:t>
      </w:r>
      <w:r>
        <w:rPr>
          <w:b/>
        </w:rPr>
        <w:t>Next</w:t>
      </w:r>
      <w:r>
        <w:t xml:space="preserve"> or </w:t>
      </w:r>
      <w:r>
        <w:rPr>
          <w:b/>
        </w:rPr>
        <w:t>Back</w:t>
      </w:r>
      <w:r>
        <w:t xml:space="preserve"> to move one segment at a time</w:t>
      </w:r>
    </w:p>
    <w:p>
      <w:pPr>
        <w:pStyle w:val="ListBullet"/>
      </w:pPr>
      <w:r>
        <w:t>Click a point on the segment map to select it</w:t>
      </w:r>
    </w:p>
    <w:p>
      <w:pPr>
        <w:pStyle w:val="Heading3"/>
        <w:spacing w:before="160"/>
      </w:pPr>
      <w:r>
        <w:t>2.3 Attribute Default Values</w:t>
      </w:r>
    </w:p>
    <w:p>
      <w:r>
        <w:t>When a segment is first created and no auto-code has been run, PSAT assigns the following default values. These represent the most common parameters for paths in Singapore.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F2F7"/>
          </w:tcPr>
          <w:p>
            <w:r>
              <w:rPr>
                <w:b/>
                <w:sz w:val="18"/>
              </w:rPr>
            </w:r>
            <w:r>
              <w:rPr>
                <w:b/>
                <w:sz w:val="18"/>
              </w:rPr>
              <w:t>#</w:t>
            </w:r>
          </w:p>
        </w:tc>
        <w:tc>
          <w:tcPr>
            <w:tcW w:type="dxa" w:w="2160"/>
            <w:shd w:val="clear" w:color="auto" w:fill="EDF2F7"/>
          </w:tcPr>
          <w:p>
            <w:r>
              <w:rPr>
                <w:b/>
                <w:sz w:val="18"/>
              </w:rPr>
            </w:r>
            <w:r>
              <w:rPr>
                <w:b/>
                <w:sz w:val="18"/>
              </w:rPr>
              <w:t>Attribute</w:t>
            </w:r>
          </w:p>
        </w:tc>
        <w:tc>
          <w:tcPr>
            <w:tcW w:type="dxa" w:w="2160"/>
            <w:shd w:val="clear" w:color="auto" w:fill="EDF2F7"/>
          </w:tcPr>
          <w:p>
            <w:r>
              <w:rPr>
                <w:b/>
                <w:sz w:val="18"/>
              </w:rPr>
            </w:r>
            <w:r>
              <w:rPr>
                <w:b/>
                <w:sz w:val="18"/>
              </w:rPr>
              <w:t>Default Value</w:t>
            </w:r>
          </w:p>
        </w:tc>
        <w:tc>
          <w:tcPr>
            <w:tcW w:type="dxa" w:w="2160"/>
            <w:shd w:val="clear" w:color="auto" w:fill="EDF2F7"/>
          </w:tcPr>
          <w:p>
            <w:r>
              <w:rPr>
                <w:b/>
                <w:sz w:val="18"/>
              </w:rPr>
            </w:r>
            <w:r>
              <w:rPr>
                <w:b/>
                <w:sz w:val="18"/>
              </w:rPr>
              <w:t>Reason</w:t>
            </w:r>
          </w:p>
        </w:tc>
      </w:tr>
      <w:tr>
        <w:tc>
          <w:tcPr>
            <w:tcW w:type="dxa" w:w="2160"/>
          </w:tcPr>
          <w:p>
            <w:r>
              <w:rPr>
                <w:sz w:val="18"/>
              </w:rPr>
              <w:t>1</w:t>
            </w:r>
            <w:r>
              <w:rPr>
                <w:sz w:val="18"/>
              </w:rPr>
            </w:r>
          </w:p>
        </w:tc>
        <w:tc>
          <w:tcPr>
            <w:tcW w:type="dxa" w:w="2160"/>
          </w:tcPr>
          <w:p>
            <w:r>
              <w:rPr>
                <w:sz w:val="18"/>
              </w:rPr>
              <w:t>Area Type</w:t>
            </w:r>
            <w:r>
              <w:rPr>
                <w:sz w:val="18"/>
              </w:rPr>
            </w:r>
          </w:p>
        </w:tc>
        <w:tc>
          <w:tcPr>
            <w:tcW w:type="dxa" w:w="2160"/>
          </w:tcPr>
          <w:p>
            <w:r>
              <w:rPr>
                <w:sz w:val="18"/>
              </w:rPr>
              <w:t>Suburban</w:t>
            </w:r>
            <w:r>
              <w:rPr>
                <w:sz w:val="18"/>
              </w:rPr>
            </w:r>
          </w:p>
        </w:tc>
        <w:tc>
          <w:tcPr>
            <w:tcW w:type="dxa" w:w="2160"/>
          </w:tcPr>
          <w:p>
            <w:r>
              <w:rPr>
                <w:sz w:val="18"/>
              </w:rPr>
              <w:t>GIS fallback using LTA parking zone and URA land use layers; default when no urban/industrial/recreational polygon match</w:t>
            </w:r>
            <w:r>
              <w:rPr>
                <w:sz w:val="18"/>
              </w:rPr>
            </w:r>
          </w:p>
        </w:tc>
      </w:tr>
      <w:tr>
        <w:tc>
          <w:tcPr>
            <w:tcW w:type="dxa" w:w="2160"/>
          </w:tcPr>
          <w:p>
            <w:r>
              <w:rPr>
                <w:sz w:val="18"/>
              </w:rPr>
              <w:t>2</w:t>
            </w:r>
            <w:r>
              <w:rPr>
                <w:sz w:val="18"/>
              </w:rPr>
            </w:r>
          </w:p>
        </w:tc>
        <w:tc>
          <w:tcPr>
            <w:tcW w:type="dxa" w:w="2160"/>
          </w:tcPr>
          <w:p>
            <w:r>
              <w:rPr>
                <w:sz w:val="18"/>
              </w:rPr>
              <w:t>Facility Type</w:t>
            </w:r>
            <w:r>
              <w:rPr>
                <w:sz w:val="18"/>
              </w:rPr>
            </w:r>
          </w:p>
        </w:tc>
        <w:tc>
          <w:tcPr>
            <w:tcW w:type="dxa" w:w="2160"/>
          </w:tcPr>
          <w:p>
            <w:r>
              <w:rPr>
                <w:sz w:val="18"/>
              </w:rPr>
              <w:t>Multi-Use Path</w:t>
            </w:r>
            <w:r>
              <w:rPr>
                <w:sz w:val="18"/>
              </w:rPr>
            </w:r>
          </w:p>
        </w:tc>
        <w:tc>
          <w:tcPr>
            <w:tcW w:type="dxa" w:w="2160"/>
          </w:tcPr>
          <w:p>
            <w:r>
              <w:rPr>
                <w:sz w:val="18"/>
              </w:rPr>
              <w:t>Most common facility type; overridden by CV image analysis</w:t>
            </w:r>
            <w:r>
              <w:rPr>
                <w:sz w:val="18"/>
              </w:rPr>
            </w:r>
          </w:p>
        </w:tc>
      </w:tr>
      <w:tr>
        <w:tc>
          <w:tcPr>
            <w:tcW w:type="dxa" w:w="2160"/>
          </w:tcPr>
          <w:p>
            <w:r>
              <w:rPr>
                <w:sz w:val="18"/>
              </w:rPr>
              <w:t>3</w:t>
            </w:r>
            <w:r>
              <w:rPr>
                <w:sz w:val="18"/>
              </w:rPr>
            </w:r>
          </w:p>
        </w:tc>
        <w:tc>
          <w:tcPr>
            <w:tcW w:type="dxa" w:w="2160"/>
          </w:tcPr>
          <w:p>
            <w:r>
              <w:rPr>
                <w:sz w:val="18"/>
              </w:rPr>
              <w:t>Facility Access</w:t>
            </w:r>
            <w:r>
              <w:rPr>
                <w:sz w:val="18"/>
              </w:rPr>
            </w:r>
          </w:p>
        </w:tc>
        <w:tc>
          <w:tcPr>
            <w:tcW w:type="dxa" w:w="2160"/>
          </w:tcPr>
          <w:p>
            <w:r>
              <w:rPr>
                <w:sz w:val="18"/>
              </w:rPr>
              <w:t>Adequate</w:t>
            </w:r>
            <w:r>
              <w:rPr>
                <w:sz w:val="18"/>
              </w:rPr>
            </w:r>
          </w:p>
        </w:tc>
        <w:tc>
          <w:tcPr>
            <w:tcW w:type="dxa" w:w="2160"/>
          </w:tcPr>
          <w:p>
            <w:r>
              <w:rPr>
                <w:sz w:val="18"/>
              </w:rPr>
              <w:t>Most common; code Inadequate only when congestion or blockages force users onto alternative routes</w:t>
            </w:r>
            <w:r>
              <w:rPr>
                <w:sz w:val="18"/>
              </w:rPr>
            </w:r>
          </w:p>
        </w:tc>
      </w:tr>
      <w:tr>
        <w:tc>
          <w:tcPr>
            <w:tcW w:type="dxa" w:w="2160"/>
          </w:tcPr>
          <w:p>
            <w:r>
              <w:rPr>
                <w:sz w:val="18"/>
              </w:rPr>
              <w:t>4</w:t>
            </w:r>
            <w:r>
              <w:rPr>
                <w:sz w:val="18"/>
              </w:rPr>
            </w:r>
          </w:p>
        </w:tc>
        <w:tc>
          <w:tcPr>
            <w:tcW w:type="dxa" w:w="2160"/>
          </w:tcPr>
          <w:p>
            <w:r>
              <w:rPr>
                <w:sz w:val="18"/>
              </w:rPr>
              <w:t>Loose or Slippery Surface</w:t>
            </w:r>
            <w:r>
              <w:rPr>
                <w:sz w:val="18"/>
              </w:rPr>
            </w:r>
          </w:p>
        </w:tc>
        <w:tc>
          <w:tcPr>
            <w:tcW w:type="dxa" w:w="2160"/>
          </w:tcPr>
          <w:p>
            <w:r>
              <w:rPr>
                <w:sz w:val="18"/>
              </w:rPr>
              <w:t>Not Present</w:t>
            </w:r>
            <w:r>
              <w:rPr>
                <w:sz w:val="18"/>
              </w:rPr>
            </w:r>
          </w:p>
        </w:tc>
        <w:tc>
          <w:tcPr>
            <w:tcW w:type="dxa" w:w="2160"/>
          </w:tcPr>
          <w:p>
            <w:r>
              <w:rPr>
                <w:sz w:val="18"/>
              </w:rPr>
              <w:t>Most common; GIS-assisted via PATH defects layer (algae); CV detection not yet ready</w:t>
            </w:r>
            <w:r>
              <w:rPr>
                <w:sz w:val="18"/>
              </w:rPr>
            </w:r>
          </w:p>
        </w:tc>
      </w:tr>
      <w:tr>
        <w:tc>
          <w:tcPr>
            <w:tcW w:type="dxa" w:w="2160"/>
          </w:tcPr>
          <w:p>
            <w:r>
              <w:rPr>
                <w:sz w:val="18"/>
              </w:rPr>
              <w:t>5</w:t>
            </w:r>
            <w:r>
              <w:rPr>
                <w:sz w:val="18"/>
              </w:rPr>
            </w:r>
          </w:p>
        </w:tc>
        <w:tc>
          <w:tcPr>
            <w:tcW w:type="dxa" w:w="2160"/>
          </w:tcPr>
          <w:p>
            <w:r>
              <w:rPr>
                <w:sz w:val="18"/>
              </w:rPr>
              <w:t>Tram or Train Rails</w:t>
            </w:r>
            <w:r>
              <w:rPr>
                <w:sz w:val="18"/>
              </w:rPr>
            </w:r>
          </w:p>
        </w:tc>
        <w:tc>
          <w:tcPr>
            <w:tcW w:type="dxa" w:w="2160"/>
          </w:tcPr>
          <w:p>
            <w:r>
              <w:rPr>
                <w:sz w:val="18"/>
              </w:rPr>
              <w:t>Not Present</w:t>
            </w:r>
            <w:r>
              <w:rPr>
                <w:sz w:val="18"/>
              </w:rPr>
            </w:r>
          </w:p>
        </w:tc>
        <w:tc>
          <w:tcPr>
            <w:tcW w:type="dxa" w:w="2160"/>
          </w:tcPr>
          <w:p>
            <w:r>
              <w:rPr>
                <w:sz w:val="18"/>
              </w:rPr>
              <w:t>No tram or train rail paths/roads exist in Singapore</w:t>
            </w:r>
            <w:r>
              <w:rPr>
                <w:sz w:val="18"/>
              </w:rPr>
            </w:r>
          </w:p>
        </w:tc>
      </w:tr>
      <w:tr>
        <w:tc>
          <w:tcPr>
            <w:tcW w:type="dxa" w:w="2160"/>
          </w:tcPr>
          <w:p>
            <w:r>
              <w:rPr>
                <w:sz w:val="18"/>
              </w:rPr>
              <w:t>6</w:t>
            </w:r>
            <w:r>
              <w:rPr>
                <w:sz w:val="18"/>
              </w:rPr>
            </w:r>
          </w:p>
        </w:tc>
        <w:tc>
          <w:tcPr>
            <w:tcW w:type="dxa" w:w="2160"/>
          </w:tcPr>
          <w:p>
            <w:r>
              <w:rPr>
                <w:sz w:val="18"/>
              </w:rPr>
              <w:t>Major Surface Deformation or Drain Opening</w:t>
            </w:r>
            <w:r>
              <w:rPr>
                <w:sz w:val="18"/>
              </w:rPr>
            </w:r>
          </w:p>
        </w:tc>
        <w:tc>
          <w:tcPr>
            <w:tcW w:type="dxa" w:w="2160"/>
          </w:tcPr>
          <w:p>
            <w:r>
              <w:rPr>
                <w:sz w:val="18"/>
              </w:rPr>
              <w:t>Not Present</w:t>
            </w:r>
            <w:r>
              <w:rPr>
                <w:sz w:val="18"/>
              </w:rPr>
            </w:r>
          </w:p>
        </w:tc>
        <w:tc>
          <w:tcPr>
            <w:tcW w:type="dxa" w:w="2160"/>
          </w:tcPr>
          <w:p>
            <w:r>
              <w:rPr>
                <w:sz w:val="18"/>
              </w:rPr>
              <w:t>Most common; GIS-assisted via PATH defects layer (tile cracks, tactile tile cracks, uneven pavement)</w:t>
            </w:r>
            <w:r>
              <w:rPr>
                <w:sz w:val="18"/>
              </w:rPr>
            </w:r>
          </w:p>
        </w:tc>
      </w:tr>
      <w:tr>
        <w:tc>
          <w:tcPr>
            <w:tcW w:type="dxa" w:w="2160"/>
          </w:tcPr>
          <w:p>
            <w:r>
              <w:rPr>
                <w:sz w:val="18"/>
              </w:rPr>
              <w:t>7</w:t>
            </w:r>
            <w:r>
              <w:rPr>
                <w:sz w:val="18"/>
              </w:rPr>
            </w:r>
          </w:p>
        </w:tc>
        <w:tc>
          <w:tcPr>
            <w:tcW w:type="dxa" w:w="2160"/>
          </w:tcPr>
          <w:p>
            <w:r>
              <w:rPr>
                <w:sz w:val="18"/>
              </w:rPr>
              <w:t>Fixed Obstacle on Facility</w:t>
            </w:r>
            <w:r>
              <w:rPr>
                <w:sz w:val="18"/>
              </w:rPr>
            </w:r>
          </w:p>
        </w:tc>
        <w:tc>
          <w:tcPr>
            <w:tcW w:type="dxa" w:w="2160"/>
          </w:tcPr>
          <w:p>
            <w:r>
              <w:rPr>
                <w:sz w:val="18"/>
              </w:rPr>
              <w:t>Not Present</w:t>
            </w:r>
            <w:r>
              <w:rPr>
                <w:sz w:val="18"/>
              </w:rPr>
            </w:r>
          </w:p>
        </w:tc>
        <w:tc>
          <w:tcPr>
            <w:tcW w:type="dxa" w:w="2160"/>
          </w:tcPr>
          <w:p>
            <w:r>
              <w:rPr>
                <w:sz w:val="18"/>
              </w:rPr>
              <w:t>Most common; overridden by CV image analysis</w:t>
            </w:r>
            <w:r>
              <w:rPr>
                <w:sz w:val="18"/>
              </w:rPr>
            </w:r>
          </w:p>
        </w:tc>
      </w:tr>
      <w:tr>
        <w:tc>
          <w:tcPr>
            <w:tcW w:type="dxa" w:w="2160"/>
          </w:tcPr>
          <w:p>
            <w:r>
              <w:rPr>
                <w:sz w:val="18"/>
              </w:rPr>
              <w:t>8</w:t>
            </w:r>
            <w:r>
              <w:rPr>
                <w:sz w:val="18"/>
              </w:rPr>
            </w:r>
          </w:p>
        </w:tc>
        <w:tc>
          <w:tcPr>
            <w:tcW w:type="dxa" w:w="2160"/>
          </w:tcPr>
          <w:p>
            <w:r>
              <w:rPr>
                <w:sz w:val="18"/>
              </w:rPr>
              <w:t>Non-Fixed Obstacle on Facility</w:t>
            </w:r>
            <w:r>
              <w:rPr>
                <w:sz w:val="18"/>
              </w:rPr>
            </w:r>
          </w:p>
        </w:tc>
        <w:tc>
          <w:tcPr>
            <w:tcW w:type="dxa" w:w="2160"/>
          </w:tcPr>
          <w:p>
            <w:r>
              <w:rPr>
                <w:sz w:val="18"/>
              </w:rPr>
              <w:t>Not Present</w:t>
            </w:r>
            <w:r>
              <w:rPr>
                <w:sz w:val="18"/>
              </w:rPr>
            </w:r>
          </w:p>
        </w:tc>
        <w:tc>
          <w:tcPr>
            <w:tcW w:type="dxa" w:w="2160"/>
          </w:tcPr>
          <w:p>
            <w:r>
              <w:rPr>
                <w:sz w:val="18"/>
              </w:rPr>
              <w:t>Most common; overridden by CV image analysis</w:t>
            </w:r>
            <w:r>
              <w:rPr>
                <w:sz w:val="18"/>
              </w:rPr>
            </w:r>
          </w:p>
        </w:tc>
      </w:tr>
      <w:tr>
        <w:tc>
          <w:tcPr>
            <w:tcW w:type="dxa" w:w="2160"/>
          </w:tcPr>
          <w:p>
            <w:r>
              <w:rPr>
                <w:sz w:val="18"/>
              </w:rPr>
              <w:t>9</w:t>
            </w:r>
            <w:r>
              <w:rPr>
                <w:sz w:val="18"/>
              </w:rPr>
            </w:r>
          </w:p>
        </w:tc>
        <w:tc>
          <w:tcPr>
            <w:tcW w:type="dxa" w:w="2160"/>
          </w:tcPr>
          <w:p>
            <w:r>
              <w:rPr>
                <w:sz w:val="18"/>
              </w:rPr>
              <w:t>Line of Sight</w:t>
            </w:r>
            <w:r>
              <w:rPr>
                <w:sz w:val="18"/>
              </w:rPr>
            </w:r>
          </w:p>
        </w:tc>
        <w:tc>
          <w:tcPr>
            <w:tcW w:type="dxa" w:w="2160"/>
          </w:tcPr>
          <w:p>
            <w:r>
              <w:rPr>
                <w:sz w:val="18"/>
              </w:rPr>
              <w:t>Adequate</w:t>
            </w:r>
            <w:r>
              <w:rPr>
                <w:sz w:val="18"/>
              </w:rPr>
            </w:r>
          </w:p>
        </w:tc>
        <w:tc>
          <w:tcPr>
            <w:tcW w:type="dxa" w:w="2160"/>
          </w:tcPr>
          <w:p>
            <w:r>
              <w:rPr>
                <w:sz w:val="18"/>
              </w:rPr>
              <w:t>Not yet in scoring specification; requires manual assessment of visibility along the path</w:t>
            </w:r>
            <w:r>
              <w:rPr>
                <w:sz w:val="18"/>
              </w:rPr>
            </w:r>
          </w:p>
        </w:tc>
      </w:tr>
      <w:tr>
        <w:tc>
          <w:tcPr>
            <w:tcW w:type="dxa" w:w="2160"/>
          </w:tcPr>
          <w:p>
            <w:r>
              <w:rPr>
                <w:sz w:val="18"/>
              </w:rPr>
              <w:t>10</w:t>
            </w:r>
            <w:r>
              <w:rPr>
                <w:sz w:val="18"/>
              </w:rPr>
            </w:r>
          </w:p>
        </w:tc>
        <w:tc>
          <w:tcPr>
            <w:tcW w:type="dxa" w:w="2160"/>
          </w:tcPr>
          <w:p>
            <w:r>
              <w:rPr>
                <w:sz w:val="18"/>
              </w:rPr>
              <w:t>Delineation</w:t>
            </w:r>
            <w:r>
              <w:rPr>
                <w:sz w:val="18"/>
              </w:rPr>
            </w:r>
          </w:p>
        </w:tc>
        <w:tc>
          <w:tcPr>
            <w:tcW w:type="dxa" w:w="2160"/>
          </w:tcPr>
          <w:p>
            <w:r>
              <w:rPr>
                <w:sz w:val="18"/>
              </w:rPr>
              <w:t>Present</w:t>
            </w:r>
            <w:r>
              <w:rPr>
                <w:sz w:val="18"/>
              </w:rPr>
            </w:r>
          </w:p>
        </w:tc>
        <w:tc>
          <w:tcPr>
            <w:tcW w:type="dxa" w:w="2160"/>
          </w:tcPr>
          <w:p>
            <w:r>
              <w:rPr>
                <w:sz w:val="18"/>
              </w:rPr>
              <w:t>Default not present; CV codes first, then overwritten if PATH provides faded marking data</w:t>
            </w:r>
            <w:r>
              <w:rPr>
                <w:sz w:val="18"/>
              </w:rPr>
            </w:r>
          </w:p>
        </w:tc>
      </w:tr>
      <w:tr>
        <w:tc>
          <w:tcPr>
            <w:tcW w:type="dxa" w:w="2160"/>
          </w:tcPr>
          <w:p>
            <w:r>
              <w:rPr>
                <w:sz w:val="18"/>
              </w:rPr>
              <w:t>11</w:t>
            </w:r>
            <w:r>
              <w:rPr>
                <w:sz w:val="18"/>
              </w:rPr>
            </w:r>
          </w:p>
        </w:tc>
        <w:tc>
          <w:tcPr>
            <w:tcW w:type="dxa" w:w="2160"/>
          </w:tcPr>
          <w:p>
            <w:r>
              <w:rPr>
                <w:sz w:val="18"/>
              </w:rPr>
              <w:t>Light Segregation</w:t>
            </w:r>
            <w:r>
              <w:rPr>
                <w:sz w:val="18"/>
              </w:rPr>
            </w:r>
          </w:p>
        </w:tc>
        <w:tc>
          <w:tcPr>
            <w:tcW w:type="dxa" w:w="2160"/>
          </w:tcPr>
          <w:p>
            <w:r>
              <w:rPr>
                <w:sz w:val="18"/>
              </w:rPr>
              <w:t>Present</w:t>
            </w:r>
            <w:r>
              <w:rPr>
                <w:sz w:val="18"/>
              </w:rPr>
            </w:r>
          </w:p>
        </w:tc>
        <w:tc>
          <w:tcPr>
            <w:tcW w:type="dxa" w:w="2160"/>
          </w:tcPr>
          <w:p>
            <w:r>
              <w:rPr>
                <w:sz w:val="18"/>
              </w:rPr>
              <w:t>All off-road paths are expected to have kerb segregation; confirmed by CV and logic rules</w:t>
            </w:r>
            <w:r>
              <w:rPr>
                <w:sz w:val="18"/>
              </w:rPr>
            </w:r>
          </w:p>
        </w:tc>
      </w:tr>
      <w:tr>
        <w:tc>
          <w:tcPr>
            <w:tcW w:type="dxa" w:w="2160"/>
          </w:tcPr>
          <w:p>
            <w:r>
              <w:rPr>
                <w:sz w:val="18"/>
              </w:rPr>
              <w:t>12</w:t>
            </w:r>
            <w:r>
              <w:rPr>
                <w:sz w:val="18"/>
              </w:rPr>
            </w:r>
          </w:p>
        </w:tc>
        <w:tc>
          <w:tcPr>
            <w:tcW w:type="dxa" w:w="2160"/>
          </w:tcPr>
          <w:p>
            <w:r>
              <w:rPr>
                <w:sz w:val="18"/>
              </w:rPr>
              <w:t>Facility Width per Direction</w:t>
            </w:r>
            <w:r>
              <w:rPr>
                <w:sz w:val="18"/>
              </w:rPr>
            </w:r>
          </w:p>
        </w:tc>
        <w:tc>
          <w:tcPr>
            <w:tcW w:type="dxa" w:w="2160"/>
          </w:tcPr>
          <w:p>
            <w:r>
              <w:rPr>
                <w:sz w:val="18"/>
              </w:rPr>
              <w:t>Narrow</w:t>
            </w:r>
            <w:r>
              <w:rPr>
                <w:sz w:val="18"/>
              </w:rPr>
            </w:r>
          </w:p>
        </w:tc>
        <w:tc>
          <w:tcPr>
            <w:tcW w:type="dxa" w:w="2160"/>
          </w:tcPr>
          <w:p>
            <w:r>
              <w:rPr>
                <w:sz w:val="18"/>
              </w:rPr>
              <w:t>GIS-derived from LiDAR path width data; default when no width data available</w:t>
            </w:r>
            <w:r>
              <w:rPr>
                <w:sz w:val="18"/>
              </w:rPr>
            </w:r>
          </w:p>
        </w:tc>
      </w:tr>
      <w:tr>
        <w:tc>
          <w:tcPr>
            <w:tcW w:type="dxa" w:w="2160"/>
          </w:tcPr>
          <w:p>
            <w:r>
              <w:rPr>
                <w:sz w:val="18"/>
              </w:rPr>
              <w:t>13</w:t>
            </w:r>
            <w:r>
              <w:rPr>
                <w:sz w:val="18"/>
              </w:rPr>
            </w:r>
          </w:p>
        </w:tc>
        <w:tc>
          <w:tcPr>
            <w:tcW w:type="dxa" w:w="2160"/>
          </w:tcPr>
          <w:p>
            <w:r>
              <w:rPr>
                <w:sz w:val="18"/>
              </w:rPr>
              <w:t>Flow Direction</w:t>
            </w:r>
            <w:r>
              <w:rPr>
                <w:sz w:val="18"/>
              </w:rPr>
            </w:r>
          </w:p>
        </w:tc>
        <w:tc>
          <w:tcPr>
            <w:tcW w:type="dxa" w:w="2160"/>
          </w:tcPr>
          <w:p>
            <w:r>
              <w:rPr>
                <w:sz w:val="18"/>
              </w:rPr>
              <w:t>Two Way</w:t>
            </w:r>
            <w:r>
              <w:rPr>
                <w:sz w:val="18"/>
              </w:rPr>
            </w:r>
          </w:p>
        </w:tc>
        <w:tc>
          <w:tcPr>
            <w:tcW w:type="dxa" w:w="2160"/>
          </w:tcPr>
          <w:p>
            <w:r>
              <w:rPr>
                <w:sz w:val="18"/>
              </w:rPr>
              <w:t>Most on-road cycling lanes are one-way; all off-road paths default to two-way</w:t>
            </w:r>
            <w:r>
              <w:rPr>
                <w:sz w:val="18"/>
              </w:rPr>
            </w:r>
          </w:p>
        </w:tc>
      </w:tr>
      <w:tr>
        <w:tc>
          <w:tcPr>
            <w:tcW w:type="dxa" w:w="2160"/>
          </w:tcPr>
          <w:p>
            <w:r>
              <w:rPr>
                <w:sz w:val="18"/>
              </w:rPr>
              <w:t>14</w:t>
            </w:r>
            <w:r>
              <w:rPr>
                <w:sz w:val="18"/>
              </w:rPr>
            </w:r>
          </w:p>
        </w:tc>
        <w:tc>
          <w:tcPr>
            <w:tcW w:type="dxa" w:w="2160"/>
          </w:tcPr>
          <w:p>
            <w:r>
              <w:rPr>
                <w:sz w:val="18"/>
              </w:rPr>
              <w:t>Width Restriction</w:t>
            </w:r>
            <w:r>
              <w:rPr>
                <w:sz w:val="18"/>
              </w:rPr>
            </w:r>
          </w:p>
        </w:tc>
        <w:tc>
          <w:tcPr>
            <w:tcW w:type="dxa" w:w="2160"/>
          </w:tcPr>
          <w:p>
            <w:r>
              <w:rPr>
                <w:sz w:val="18"/>
              </w:rPr>
              <w:t>Not Present</w:t>
            </w:r>
            <w:r>
              <w:rPr>
                <w:sz w:val="18"/>
              </w:rPr>
            </w:r>
          </w:p>
        </w:tc>
        <w:tc>
          <w:tcPr>
            <w:tcW w:type="dxa" w:w="2160"/>
          </w:tcPr>
          <w:p>
            <w:r>
              <w:rPr>
                <w:sz w:val="18"/>
              </w:rPr>
              <w:t>Most common; logic rule sets Present when a fixed or non-fixed obstacle is detected</w:t>
            </w:r>
            <w:r>
              <w:rPr>
                <w:sz w:val="18"/>
              </w:rPr>
            </w:r>
          </w:p>
        </w:tc>
      </w:tr>
      <w:tr>
        <w:tc>
          <w:tcPr>
            <w:tcW w:type="dxa" w:w="2160"/>
          </w:tcPr>
          <w:p>
            <w:r>
              <w:rPr>
                <w:sz w:val="18"/>
              </w:rPr>
              <w:t>15</w:t>
            </w:r>
            <w:r>
              <w:rPr>
                <w:sz w:val="18"/>
              </w:rPr>
            </w:r>
          </w:p>
        </w:tc>
        <w:tc>
          <w:tcPr>
            <w:tcW w:type="dxa" w:w="2160"/>
          </w:tcPr>
          <w:p>
            <w:r>
              <w:rPr>
                <w:sz w:val="18"/>
              </w:rPr>
              <w:t>Adjacent Road Lane 0–1m</w:t>
            </w:r>
            <w:r>
              <w:rPr>
                <w:sz w:val="18"/>
              </w:rPr>
            </w:r>
          </w:p>
        </w:tc>
        <w:tc>
          <w:tcPr>
            <w:tcW w:type="dxa" w:w="2160"/>
          </w:tcPr>
          <w:p>
            <w:r>
              <w:rPr>
                <w:sz w:val="18"/>
              </w:rPr>
              <w:t>Not Present</w:t>
            </w:r>
            <w:r>
              <w:rPr>
                <w:sz w:val="18"/>
              </w:rPr>
            </w:r>
          </w:p>
        </w:tc>
        <w:tc>
          <w:tcPr>
            <w:tcW w:type="dxa" w:w="2160"/>
          </w:tcPr>
          <w:p>
            <w:r>
              <w:rPr>
                <w:sz w:val="18"/>
              </w:rPr>
              <w:t>CV-derived; present when path edge is ≤1m from road kerb with no protective barrier</w:t>
            </w:r>
            <w:r>
              <w:rPr>
                <w:sz w:val="18"/>
              </w:rPr>
            </w:r>
          </w:p>
        </w:tc>
      </w:tr>
      <w:tr>
        <w:tc>
          <w:tcPr>
            <w:tcW w:type="dxa" w:w="2160"/>
          </w:tcPr>
          <w:p>
            <w:r>
              <w:rPr>
                <w:sz w:val="18"/>
              </w:rPr>
              <w:t>16</w:t>
            </w:r>
            <w:r>
              <w:rPr>
                <w:sz w:val="18"/>
              </w:rPr>
            </w:r>
          </w:p>
        </w:tc>
        <w:tc>
          <w:tcPr>
            <w:tcW w:type="dxa" w:w="2160"/>
          </w:tcPr>
          <w:p>
            <w:r>
              <w:rPr>
                <w:sz w:val="18"/>
              </w:rPr>
              <w:t>Adjacent Vehicle Parking 0–1m</w:t>
            </w:r>
            <w:r>
              <w:rPr>
                <w:sz w:val="18"/>
              </w:rPr>
            </w:r>
          </w:p>
        </w:tc>
        <w:tc>
          <w:tcPr>
            <w:tcW w:type="dxa" w:w="2160"/>
          </w:tcPr>
          <w:p>
            <w:r>
              <w:rPr>
                <w:sz w:val="18"/>
              </w:rPr>
              <w:t>Not Present</w:t>
            </w:r>
            <w:r>
              <w:rPr>
                <w:sz w:val="18"/>
              </w:rPr>
            </w:r>
          </w:p>
        </w:tc>
        <w:tc>
          <w:tcPr>
            <w:tcW w:type="dxa" w:w="2160"/>
          </w:tcPr>
          <w:p>
            <w:r>
              <w:rPr>
                <w:sz w:val="18"/>
              </w:rPr>
              <w:t>Most common; GIS-derived from URA car park lot layer and GDM lane markings</w:t>
            </w:r>
            <w:r>
              <w:rPr>
                <w:sz w:val="18"/>
              </w:rPr>
            </w:r>
          </w:p>
        </w:tc>
      </w:tr>
      <w:tr>
        <w:tc>
          <w:tcPr>
            <w:tcW w:type="dxa" w:w="2160"/>
          </w:tcPr>
          <w:p>
            <w:r>
              <w:rPr>
                <w:sz w:val="18"/>
              </w:rPr>
              <w:t>17</w:t>
            </w:r>
            <w:r>
              <w:rPr>
                <w:sz w:val="18"/>
              </w:rPr>
            </w:r>
          </w:p>
        </w:tc>
        <w:tc>
          <w:tcPr>
            <w:tcW w:type="dxa" w:w="2160"/>
          </w:tcPr>
          <w:p>
            <w:r>
              <w:rPr>
                <w:sz w:val="18"/>
              </w:rPr>
              <w:t>Adjacent Severe Hazard 0–1m</w:t>
            </w:r>
            <w:r>
              <w:rPr>
                <w:sz w:val="18"/>
              </w:rPr>
            </w:r>
          </w:p>
        </w:tc>
        <w:tc>
          <w:tcPr>
            <w:tcW w:type="dxa" w:w="2160"/>
          </w:tcPr>
          <w:p>
            <w:r>
              <w:rPr>
                <w:sz w:val="18"/>
              </w:rPr>
              <w:t>Not Present</w:t>
            </w:r>
            <w:r>
              <w:rPr>
                <w:sz w:val="18"/>
              </w:rPr>
            </w:r>
          </w:p>
        </w:tc>
        <w:tc>
          <w:tcPr>
            <w:tcW w:type="dxa" w:w="2160"/>
          </w:tcPr>
          <w:p>
            <w:r>
              <w:rPr>
                <w:sz w:val="18"/>
              </w:rPr>
              <w:t>Rare in Singapore; requires manual assessment when waterways or drops &gt;60cm are present with no barrier</w:t>
            </w:r>
            <w:r>
              <w:rPr>
                <w:sz w:val="18"/>
              </w:rPr>
            </w:r>
          </w:p>
        </w:tc>
      </w:tr>
      <w:tr>
        <w:tc>
          <w:tcPr>
            <w:tcW w:type="dxa" w:w="2160"/>
          </w:tcPr>
          <w:p>
            <w:r>
              <w:rPr>
                <w:sz w:val="18"/>
              </w:rPr>
              <w:t>18</w:t>
            </w:r>
            <w:r>
              <w:rPr>
                <w:sz w:val="18"/>
              </w:rPr>
            </w:r>
          </w:p>
        </w:tc>
        <w:tc>
          <w:tcPr>
            <w:tcW w:type="dxa" w:w="2160"/>
          </w:tcPr>
          <w:p>
            <w:r>
              <w:rPr>
                <w:sz w:val="18"/>
              </w:rPr>
              <w:t>Adjacent Object/Level Change 0–1m</w:t>
            </w:r>
            <w:r>
              <w:rPr>
                <w:sz w:val="18"/>
              </w:rPr>
            </w:r>
          </w:p>
        </w:tc>
        <w:tc>
          <w:tcPr>
            <w:tcW w:type="dxa" w:w="2160"/>
          </w:tcPr>
          <w:p>
            <w:r>
              <w:rPr>
                <w:sz w:val="18"/>
              </w:rPr>
              <w:t>Not Present</w:t>
            </w:r>
            <w:r>
              <w:rPr>
                <w:sz w:val="18"/>
              </w:rPr>
            </w:r>
          </w:p>
        </w:tc>
        <w:tc>
          <w:tcPr>
            <w:tcW w:type="dxa" w:w="2160"/>
          </w:tcPr>
          <w:p>
            <w:r>
              <w:rPr>
                <w:sz w:val="18"/>
              </w:rPr>
              <w:t>Co-occurs with adjacent road lane; inferred by CV and logic rules</w:t>
            </w:r>
            <w:r>
              <w:rPr>
                <w:sz w:val="18"/>
              </w:rPr>
            </w:r>
          </w:p>
        </w:tc>
      </w:tr>
      <w:tr>
        <w:tc>
          <w:tcPr>
            <w:tcW w:type="dxa" w:w="2160"/>
          </w:tcPr>
          <w:p>
            <w:r>
              <w:rPr>
                <w:sz w:val="18"/>
              </w:rPr>
              <w:t>19</w:t>
            </w:r>
            <w:r>
              <w:rPr>
                <w:sz w:val="18"/>
              </w:rPr>
            </w:r>
          </w:p>
        </w:tc>
        <w:tc>
          <w:tcPr>
            <w:tcW w:type="dxa" w:w="2160"/>
          </w:tcPr>
          <w:p>
            <w:r>
              <w:rPr>
                <w:sz w:val="18"/>
              </w:rPr>
              <w:t>Adjacent Sidewalk 0–1m</w:t>
            </w:r>
            <w:r>
              <w:rPr>
                <w:sz w:val="18"/>
              </w:rPr>
            </w:r>
          </w:p>
        </w:tc>
        <w:tc>
          <w:tcPr>
            <w:tcW w:type="dxa" w:w="2160"/>
          </w:tcPr>
          <w:p>
            <w:r>
              <w:rPr>
                <w:sz w:val="18"/>
              </w:rPr>
              <w:t>Not Present</w:t>
            </w:r>
            <w:r>
              <w:rPr>
                <w:sz w:val="18"/>
              </w:rPr>
            </w:r>
          </w:p>
        </w:tc>
        <w:tc>
          <w:tcPr>
            <w:tcW w:type="dxa" w:w="2160"/>
          </w:tcPr>
          <w:p>
            <w:r>
              <w:rPr>
                <w:sz w:val="18"/>
              </w:rPr>
              <w:t>Assumed present in urban context; derived by CV and logic rules</w:t>
            </w:r>
            <w:r>
              <w:rPr>
                <w:sz w:val="18"/>
              </w:rPr>
            </w:r>
          </w:p>
        </w:tc>
      </w:tr>
      <w:tr>
        <w:tc>
          <w:tcPr>
            <w:tcW w:type="dxa" w:w="2160"/>
          </w:tcPr>
          <w:p>
            <w:r>
              <w:rPr>
                <w:sz w:val="18"/>
              </w:rPr>
              <w:t>20</w:t>
            </w:r>
            <w:r>
              <w:rPr>
                <w:sz w:val="18"/>
              </w:rPr>
            </w:r>
          </w:p>
        </w:tc>
        <w:tc>
          <w:tcPr>
            <w:tcW w:type="dxa" w:w="2160"/>
          </w:tcPr>
          <w:p>
            <w:r>
              <w:rPr>
                <w:sz w:val="18"/>
              </w:rPr>
              <w:t>Adjacent Road Lane 1–3m</w:t>
            </w:r>
            <w:r>
              <w:rPr>
                <w:sz w:val="18"/>
              </w:rPr>
            </w:r>
          </w:p>
        </w:tc>
        <w:tc>
          <w:tcPr>
            <w:tcW w:type="dxa" w:w="2160"/>
          </w:tcPr>
          <w:p>
            <w:r>
              <w:rPr>
                <w:sz w:val="18"/>
              </w:rPr>
              <w:t>Not Present</w:t>
            </w:r>
            <w:r>
              <w:rPr>
                <w:sz w:val="18"/>
              </w:rPr>
            </w:r>
          </w:p>
        </w:tc>
        <w:tc>
          <w:tcPr>
            <w:tcW w:type="dxa" w:w="2160"/>
          </w:tcPr>
          <w:p>
            <w:r>
              <w:rPr>
                <w:sz w:val="18"/>
              </w:rPr>
              <w:t>CV-derived; present when road is 1–3m from path with no protective barrier</w:t>
            </w:r>
            <w:r>
              <w:rPr>
                <w:sz w:val="18"/>
              </w:rPr>
            </w:r>
          </w:p>
        </w:tc>
      </w:tr>
      <w:tr>
        <w:tc>
          <w:tcPr>
            <w:tcW w:type="dxa" w:w="2160"/>
          </w:tcPr>
          <w:p>
            <w:r>
              <w:rPr>
                <w:sz w:val="18"/>
              </w:rPr>
              <w:t>21</w:t>
            </w:r>
            <w:r>
              <w:rPr>
                <w:sz w:val="18"/>
              </w:rPr>
            </w:r>
          </w:p>
        </w:tc>
        <w:tc>
          <w:tcPr>
            <w:tcW w:type="dxa" w:w="2160"/>
          </w:tcPr>
          <w:p>
            <w:r>
              <w:rPr>
                <w:sz w:val="18"/>
              </w:rPr>
              <w:t>Adjacent Vehicle Parking 1–3m</w:t>
            </w:r>
            <w:r>
              <w:rPr>
                <w:sz w:val="18"/>
              </w:rPr>
            </w:r>
          </w:p>
        </w:tc>
        <w:tc>
          <w:tcPr>
            <w:tcW w:type="dxa" w:w="2160"/>
          </w:tcPr>
          <w:p>
            <w:r>
              <w:rPr>
                <w:sz w:val="18"/>
              </w:rPr>
              <w:t>Not Present</w:t>
            </w:r>
            <w:r>
              <w:rPr>
                <w:sz w:val="18"/>
              </w:rPr>
            </w:r>
          </w:p>
        </w:tc>
        <w:tc>
          <w:tcPr>
            <w:tcW w:type="dxa" w:w="2160"/>
          </w:tcPr>
          <w:p>
            <w:r>
              <w:rPr>
                <w:sz w:val="18"/>
              </w:rPr>
              <w:t>Most common; GIS-derived from URA car park lot layer</w:t>
            </w:r>
            <w:r>
              <w:rPr>
                <w:sz w:val="18"/>
              </w:rPr>
            </w:r>
          </w:p>
        </w:tc>
      </w:tr>
      <w:tr>
        <w:tc>
          <w:tcPr>
            <w:tcW w:type="dxa" w:w="2160"/>
          </w:tcPr>
          <w:p>
            <w:r>
              <w:rPr>
                <w:sz w:val="18"/>
              </w:rPr>
              <w:t>22</w:t>
            </w:r>
            <w:r>
              <w:rPr>
                <w:sz w:val="18"/>
              </w:rPr>
            </w:r>
          </w:p>
        </w:tc>
        <w:tc>
          <w:tcPr>
            <w:tcW w:type="dxa" w:w="2160"/>
          </w:tcPr>
          <w:p>
            <w:r>
              <w:rPr>
                <w:sz w:val="18"/>
              </w:rPr>
              <w:t>Adjacent Severe Hazard 1–3m</w:t>
            </w:r>
            <w:r>
              <w:rPr>
                <w:sz w:val="18"/>
              </w:rPr>
            </w:r>
          </w:p>
        </w:tc>
        <w:tc>
          <w:tcPr>
            <w:tcW w:type="dxa" w:w="2160"/>
          </w:tcPr>
          <w:p>
            <w:r>
              <w:rPr>
                <w:sz w:val="18"/>
              </w:rPr>
              <w:t>Not Present</w:t>
            </w:r>
            <w:r>
              <w:rPr>
                <w:sz w:val="18"/>
              </w:rPr>
            </w:r>
          </w:p>
        </w:tc>
        <w:tc>
          <w:tcPr>
            <w:tcW w:type="dxa" w:w="2160"/>
          </w:tcPr>
          <w:p>
            <w:r>
              <w:rPr>
                <w:sz w:val="18"/>
              </w:rPr>
              <w:t>Rare in Singapore; requires manual assessment when severe hazards are 1–3m from path</w:t>
            </w:r>
            <w:r>
              <w:rPr>
                <w:sz w:val="18"/>
              </w:rPr>
            </w:r>
          </w:p>
        </w:tc>
      </w:tr>
      <w:tr>
        <w:tc>
          <w:tcPr>
            <w:tcW w:type="dxa" w:w="2160"/>
          </w:tcPr>
          <w:p>
            <w:r>
              <w:rPr>
                <w:sz w:val="18"/>
              </w:rPr>
              <w:t>23</w:t>
            </w:r>
            <w:r>
              <w:rPr>
                <w:sz w:val="18"/>
              </w:rPr>
            </w:r>
          </w:p>
        </w:tc>
        <w:tc>
          <w:tcPr>
            <w:tcW w:type="dxa" w:w="2160"/>
          </w:tcPr>
          <w:p>
            <w:r>
              <w:rPr>
                <w:sz w:val="18"/>
              </w:rPr>
              <w:t>Adjacent Object/Level Change 1–3m</w:t>
            </w:r>
            <w:r>
              <w:rPr>
                <w:sz w:val="18"/>
              </w:rPr>
            </w:r>
          </w:p>
        </w:tc>
        <w:tc>
          <w:tcPr>
            <w:tcW w:type="dxa" w:w="2160"/>
          </w:tcPr>
          <w:p>
            <w:r>
              <w:rPr>
                <w:sz w:val="18"/>
              </w:rPr>
              <w:t>Not Present</w:t>
            </w:r>
            <w:r>
              <w:rPr>
                <w:sz w:val="18"/>
              </w:rPr>
            </w:r>
          </w:p>
        </w:tc>
        <w:tc>
          <w:tcPr>
            <w:tcW w:type="dxa" w:w="2160"/>
          </w:tcPr>
          <w:p>
            <w:r>
              <w:rPr>
                <w:sz w:val="18"/>
              </w:rPr>
              <w:t>Co-occurs with adjacent road lane; inferred by CV and logic rules</w:t>
            </w:r>
            <w:r>
              <w:rPr>
                <w:sz w:val="18"/>
              </w:rPr>
            </w:r>
          </w:p>
        </w:tc>
      </w:tr>
      <w:tr>
        <w:tc>
          <w:tcPr>
            <w:tcW w:type="dxa" w:w="2160"/>
          </w:tcPr>
          <w:p>
            <w:r>
              <w:rPr>
                <w:sz w:val="18"/>
              </w:rPr>
              <w:t>24</w:t>
            </w:r>
            <w:r>
              <w:rPr>
                <w:sz w:val="18"/>
              </w:rPr>
            </w:r>
          </w:p>
        </w:tc>
        <w:tc>
          <w:tcPr>
            <w:tcW w:type="dxa" w:w="2160"/>
          </w:tcPr>
          <w:p>
            <w:r>
              <w:rPr>
                <w:sz w:val="18"/>
              </w:rPr>
              <w:t>Adjacent Sidewalk 1–3m</w:t>
            </w:r>
            <w:r>
              <w:rPr>
                <w:sz w:val="18"/>
              </w:rPr>
            </w:r>
          </w:p>
        </w:tc>
        <w:tc>
          <w:tcPr>
            <w:tcW w:type="dxa" w:w="2160"/>
          </w:tcPr>
          <w:p>
            <w:r>
              <w:rPr>
                <w:sz w:val="18"/>
              </w:rPr>
              <w:t>Not Present</w:t>
            </w:r>
            <w:r>
              <w:rPr>
                <w:sz w:val="18"/>
              </w:rPr>
            </w:r>
          </w:p>
        </w:tc>
        <w:tc>
          <w:tcPr>
            <w:tcW w:type="dxa" w:w="2160"/>
          </w:tcPr>
          <w:p>
            <w:r>
              <w:rPr>
                <w:sz w:val="18"/>
              </w:rPr>
              <w:t>Not present by default; CV and logic rules detect when split paths with &gt;1m green verge are present</w:t>
            </w:r>
            <w:r>
              <w:rPr>
                <w:sz w:val="18"/>
              </w:rPr>
            </w:r>
          </w:p>
        </w:tc>
      </w:tr>
      <w:tr>
        <w:tc>
          <w:tcPr>
            <w:tcW w:type="dxa" w:w="2160"/>
          </w:tcPr>
          <w:p>
            <w:r>
              <w:rPr>
                <w:sz w:val="18"/>
              </w:rPr>
              <w:t>25</w:t>
            </w:r>
            <w:r>
              <w:rPr>
                <w:sz w:val="18"/>
              </w:rPr>
            </w:r>
          </w:p>
        </w:tc>
        <w:tc>
          <w:tcPr>
            <w:tcW w:type="dxa" w:w="2160"/>
          </w:tcPr>
          <w:p>
            <w:r>
              <w:rPr>
                <w:sz w:val="18"/>
              </w:rPr>
              <w:t>Grade</w:t>
            </w:r>
            <w:r>
              <w:rPr>
                <w:sz w:val="18"/>
              </w:rPr>
            </w:r>
          </w:p>
        </w:tc>
        <w:tc>
          <w:tcPr>
            <w:tcW w:type="dxa" w:w="2160"/>
          </w:tcPr>
          <w:p>
            <w:r>
              <w:rPr>
                <w:sz w:val="18"/>
              </w:rPr>
              <w:t>&lt; 5 Degrees</w:t>
            </w:r>
            <w:r>
              <w:rPr>
                <w:sz w:val="18"/>
              </w:rPr>
            </w:r>
          </w:p>
        </w:tc>
        <w:tc>
          <w:tcPr>
            <w:tcW w:type="dxa" w:w="2160"/>
          </w:tcPr>
          <w:p>
            <w:r>
              <w:rPr>
                <w:sz w:val="18"/>
              </w:rPr>
              <w:t>Most paths in Singapore are flat; GIS-derived from LiDAR 3D point cloud data</w:t>
            </w:r>
            <w:r>
              <w:rPr>
                <w:sz w:val="18"/>
              </w:rPr>
            </w:r>
          </w:p>
        </w:tc>
      </w:tr>
      <w:tr>
        <w:tc>
          <w:tcPr>
            <w:tcW w:type="dxa" w:w="2160"/>
          </w:tcPr>
          <w:p>
            <w:r>
              <w:rPr>
                <w:sz w:val="18"/>
              </w:rPr>
              <w:t>26</w:t>
            </w:r>
            <w:r>
              <w:rPr>
                <w:sz w:val="18"/>
              </w:rPr>
            </w:r>
          </w:p>
        </w:tc>
        <w:tc>
          <w:tcPr>
            <w:tcW w:type="dxa" w:w="2160"/>
          </w:tcPr>
          <w:p>
            <w:r>
              <w:rPr>
                <w:sz w:val="18"/>
              </w:rPr>
              <w:t>Curvature</w:t>
            </w:r>
            <w:r>
              <w:rPr>
                <w:sz w:val="18"/>
              </w:rPr>
            </w:r>
          </w:p>
        </w:tc>
        <w:tc>
          <w:tcPr>
            <w:tcW w:type="dxa" w:w="2160"/>
          </w:tcPr>
          <w:p>
            <w:r>
              <w:rPr>
                <w:sz w:val="18"/>
              </w:rPr>
              <w:t>No Sharp Turn Present</w:t>
            </w:r>
            <w:r>
              <w:rPr>
                <w:sz w:val="18"/>
              </w:rPr>
            </w:r>
          </w:p>
        </w:tc>
        <w:tc>
          <w:tcPr>
            <w:tcW w:type="dxa" w:w="2160"/>
          </w:tcPr>
          <w:p>
            <w:r>
              <w:rPr>
                <w:sz w:val="18"/>
              </w:rPr>
              <w:t>Most common; GIS-derived using path geometry and curvature radius calculation</w:t>
            </w:r>
            <w:r>
              <w:rPr>
                <w:sz w:val="18"/>
              </w:rPr>
            </w:r>
          </w:p>
        </w:tc>
      </w:tr>
      <w:tr>
        <w:tc>
          <w:tcPr>
            <w:tcW w:type="dxa" w:w="2160"/>
          </w:tcPr>
          <w:p>
            <w:r>
              <w:rPr>
                <w:sz w:val="18"/>
              </w:rPr>
              <w:t>27</w:t>
            </w:r>
            <w:r>
              <w:rPr>
                <w:sz w:val="18"/>
              </w:rPr>
            </w:r>
          </w:p>
        </w:tc>
        <w:tc>
          <w:tcPr>
            <w:tcW w:type="dxa" w:w="2160"/>
          </w:tcPr>
          <w:p>
            <w:r>
              <w:rPr>
                <w:sz w:val="18"/>
              </w:rPr>
              <w:t>Street Lighting</w:t>
            </w:r>
            <w:r>
              <w:rPr>
                <w:sz w:val="18"/>
              </w:rPr>
            </w:r>
          </w:p>
        </w:tc>
        <w:tc>
          <w:tcPr>
            <w:tcW w:type="dxa" w:w="2160"/>
          </w:tcPr>
          <w:p>
            <w:r>
              <w:rPr>
                <w:sz w:val="18"/>
              </w:rPr>
              <w:t>Present</w:t>
            </w:r>
            <w:r>
              <w:rPr>
                <w:sz w:val="18"/>
              </w:rPr>
            </w:r>
          </w:p>
        </w:tc>
        <w:tc>
          <w:tcPr>
            <w:tcW w:type="dxa" w:w="2160"/>
          </w:tcPr>
          <w:p>
            <w:r>
              <w:rPr>
                <w:sz w:val="18"/>
              </w:rPr>
              <w:t>Most urban paths in Singapore have adequate street lighting</w:t>
            </w:r>
            <w:r>
              <w:rPr>
                <w:sz w:val="18"/>
              </w:rPr>
            </w:r>
          </w:p>
        </w:tc>
      </w:tr>
      <w:tr>
        <w:tc>
          <w:tcPr>
            <w:tcW w:type="dxa" w:w="2160"/>
          </w:tcPr>
          <w:p>
            <w:r>
              <w:rPr>
                <w:sz w:val="18"/>
              </w:rPr>
              <w:t>28</w:t>
            </w:r>
            <w:r>
              <w:rPr>
                <w:sz w:val="18"/>
              </w:rPr>
            </w:r>
          </w:p>
        </w:tc>
        <w:tc>
          <w:tcPr>
            <w:tcW w:type="dxa" w:w="2160"/>
          </w:tcPr>
          <w:p>
            <w:r>
              <w:rPr>
                <w:sz w:val="18"/>
              </w:rPr>
              <w:t>Pedestrian Crossing</w:t>
            </w:r>
            <w:r>
              <w:rPr>
                <w:sz w:val="18"/>
              </w:rPr>
            </w:r>
          </w:p>
        </w:tc>
        <w:tc>
          <w:tcPr>
            <w:tcW w:type="dxa" w:w="2160"/>
          </w:tcPr>
          <w:p>
            <w:r>
              <w:rPr>
                <w:sz w:val="18"/>
              </w:rPr>
              <w:t>Not Present</w:t>
            </w:r>
            <w:r>
              <w:rPr>
                <w:sz w:val="18"/>
              </w:rPr>
            </w:r>
          </w:p>
        </w:tc>
        <w:tc>
          <w:tcPr>
            <w:tcW w:type="dxa" w:w="2160"/>
          </w:tcPr>
          <w:p>
            <w:r>
              <w:rPr>
                <w:sz w:val="18"/>
              </w:rPr>
              <w:t>Most common; GIS-derived from MRT exit and bus stop layers; manual coding where needed</w:t>
            </w:r>
            <w:r>
              <w:rPr>
                <w:sz w:val="18"/>
              </w:rPr>
            </w:r>
          </w:p>
        </w:tc>
      </w:tr>
      <w:tr>
        <w:tc>
          <w:tcPr>
            <w:tcW w:type="dxa" w:w="2160"/>
          </w:tcPr>
          <w:p>
            <w:r>
              <w:rPr>
                <w:sz w:val="18"/>
              </w:rPr>
              <w:t>29</w:t>
            </w:r>
            <w:r>
              <w:rPr>
                <w:sz w:val="18"/>
              </w:rPr>
            </w:r>
          </w:p>
        </w:tc>
        <w:tc>
          <w:tcPr>
            <w:tcW w:type="dxa" w:w="2160"/>
          </w:tcPr>
          <w:p>
            <w:r>
              <w:rPr>
                <w:sz w:val="18"/>
              </w:rPr>
              <w:t>Intersecting Bicycle Facility</w:t>
            </w:r>
            <w:r>
              <w:rPr>
                <w:sz w:val="18"/>
              </w:rPr>
            </w:r>
          </w:p>
        </w:tc>
        <w:tc>
          <w:tcPr>
            <w:tcW w:type="dxa" w:w="2160"/>
          </w:tcPr>
          <w:p>
            <w:r>
              <w:rPr>
                <w:sz w:val="18"/>
              </w:rPr>
              <w:t>Not Present</w:t>
            </w:r>
            <w:r>
              <w:rPr>
                <w:sz w:val="18"/>
              </w:rPr>
            </w:r>
          </w:p>
        </w:tc>
        <w:tc>
          <w:tcPr>
            <w:tcW w:type="dxa" w:w="2160"/>
          </w:tcPr>
          <w:p>
            <w:r>
              <w:rPr>
                <w:sz w:val="18"/>
              </w:rPr>
              <w:t>Most common; GIS-derived using pedestrian crossing layer within 5m radius</w:t>
            </w:r>
            <w:r>
              <w:rPr>
                <w:sz w:val="18"/>
              </w:rPr>
            </w:r>
          </w:p>
        </w:tc>
      </w:tr>
      <w:tr>
        <w:tc>
          <w:tcPr>
            <w:tcW w:type="dxa" w:w="2160"/>
          </w:tcPr>
          <w:p>
            <w:r>
              <w:rPr>
                <w:sz w:val="18"/>
              </w:rPr>
              <w:t>30</w:t>
            </w:r>
            <w:r>
              <w:rPr>
                <w:sz w:val="18"/>
              </w:rPr>
            </w:r>
          </w:p>
        </w:tc>
        <w:tc>
          <w:tcPr>
            <w:tcW w:type="dxa" w:w="2160"/>
          </w:tcPr>
          <w:p>
            <w:r>
              <w:rPr>
                <w:sz w:val="18"/>
              </w:rPr>
              <w:t>Intersection Approach</w:t>
            </w:r>
            <w:r>
              <w:rPr>
                <w:sz w:val="18"/>
              </w:rPr>
            </w:r>
          </w:p>
        </w:tc>
        <w:tc>
          <w:tcPr>
            <w:tcW w:type="dxa" w:w="2160"/>
          </w:tcPr>
          <w:p>
            <w:r>
              <w:rPr>
                <w:sz w:val="18"/>
              </w:rPr>
              <w:t>Separate/NA</w:t>
            </w:r>
            <w:r>
              <w:rPr>
                <w:sz w:val="18"/>
              </w:rPr>
            </w:r>
          </w:p>
        </w:tc>
        <w:tc>
          <w:tcPr>
            <w:tcW w:type="dxa" w:w="2160"/>
          </w:tcPr>
          <w:p>
            <w:r>
              <w:rPr>
                <w:sz w:val="18"/>
              </w:rPr>
              <w:t>Most off-road cycling paths remain separate from traffic at intersections</w:t>
            </w:r>
            <w:r>
              <w:rPr>
                <w:sz w:val="18"/>
              </w:rPr>
            </w:r>
          </w:p>
        </w:tc>
      </w:tr>
      <w:tr>
        <w:tc>
          <w:tcPr>
            <w:tcW w:type="dxa" w:w="2160"/>
          </w:tcPr>
          <w:p>
            <w:r>
              <w:rPr>
                <w:sz w:val="18"/>
              </w:rPr>
              <w:t>31</w:t>
            </w:r>
            <w:r>
              <w:rPr>
                <w:sz w:val="18"/>
              </w:rPr>
            </w:r>
          </w:p>
        </w:tc>
        <w:tc>
          <w:tcPr>
            <w:tcW w:type="dxa" w:w="2160"/>
          </w:tcPr>
          <w:p>
            <w:r>
              <w:rPr>
                <w:sz w:val="18"/>
              </w:rPr>
              <w:t>Intersection or Road Crossing</w:t>
            </w:r>
            <w:r>
              <w:rPr>
                <w:sz w:val="18"/>
              </w:rPr>
            </w:r>
          </w:p>
        </w:tc>
        <w:tc>
          <w:tcPr>
            <w:tcW w:type="dxa" w:w="2160"/>
          </w:tcPr>
          <w:p>
            <w:r>
              <w:rPr>
                <w:sz w:val="18"/>
              </w:rPr>
              <w:t>Not Present</w:t>
            </w:r>
            <w:r>
              <w:rPr>
                <w:sz w:val="18"/>
              </w:rPr>
            </w:r>
          </w:p>
        </w:tc>
        <w:tc>
          <w:tcPr>
            <w:tcW w:type="dxa" w:w="2160"/>
          </w:tcPr>
          <w:p>
            <w:r>
              <w:rPr>
                <w:sz w:val="18"/>
              </w:rPr>
              <w:t>Most common; overridden by CV when crossings are detected</w:t>
            </w:r>
            <w:r>
              <w:rPr>
                <w:sz w:val="18"/>
              </w:rPr>
            </w:r>
          </w:p>
        </w:tc>
      </w:tr>
      <w:tr>
        <w:tc>
          <w:tcPr>
            <w:tcW w:type="dxa" w:w="2160"/>
          </w:tcPr>
          <w:p>
            <w:r>
              <w:rPr>
                <w:sz w:val="18"/>
              </w:rPr>
              <w:t>32</w:t>
            </w:r>
            <w:r>
              <w:rPr>
                <w:sz w:val="18"/>
              </w:rPr>
            </w:r>
          </w:p>
        </w:tc>
        <w:tc>
          <w:tcPr>
            <w:tcW w:type="dxa" w:w="2160"/>
          </w:tcPr>
          <w:p>
            <w:r>
              <w:rPr>
                <w:sz w:val="18"/>
              </w:rPr>
              <w:t>Crossing Facility</w:t>
            </w:r>
            <w:r>
              <w:rPr>
                <w:sz w:val="18"/>
              </w:rPr>
            </w:r>
          </w:p>
        </w:tc>
        <w:tc>
          <w:tcPr>
            <w:tcW w:type="dxa" w:w="2160"/>
          </w:tcPr>
          <w:p>
            <w:r>
              <w:rPr>
                <w:sz w:val="18"/>
              </w:rPr>
              <w:t>Not Present</w:t>
            </w:r>
            <w:r>
              <w:rPr>
                <w:sz w:val="18"/>
              </w:rPr>
            </w:r>
          </w:p>
        </w:tc>
        <w:tc>
          <w:tcPr>
            <w:tcW w:type="dxa" w:w="2160"/>
          </w:tcPr>
          <w:p>
            <w:r>
              <w:rPr>
                <w:sz w:val="18"/>
              </w:rPr>
              <w:t>Most common; overridden by CV when zebra crossings or bicycle crossings are detected</w:t>
            </w:r>
            <w:r>
              <w:rPr>
                <w:sz w:val="18"/>
              </w:rPr>
            </w:r>
          </w:p>
        </w:tc>
      </w:tr>
      <w:tr>
        <w:tc>
          <w:tcPr>
            <w:tcW w:type="dxa" w:w="2160"/>
          </w:tcPr>
          <w:p>
            <w:r>
              <w:rPr>
                <w:sz w:val="18"/>
              </w:rPr>
              <w:t>33</w:t>
            </w:r>
            <w:r>
              <w:rPr>
                <w:sz w:val="18"/>
              </w:rPr>
            </w:r>
          </w:p>
        </w:tc>
        <w:tc>
          <w:tcPr>
            <w:tcW w:type="dxa" w:w="2160"/>
          </w:tcPr>
          <w:p>
            <w:r>
              <w:rPr>
                <w:sz w:val="18"/>
              </w:rPr>
              <w:t>Number of Lanes – Adjacent Road</w:t>
            </w:r>
            <w:r>
              <w:rPr>
                <w:sz w:val="18"/>
              </w:rPr>
            </w:r>
          </w:p>
        </w:tc>
        <w:tc>
          <w:tcPr>
            <w:tcW w:type="dxa" w:w="2160"/>
          </w:tcPr>
          <w:p>
            <w:r>
              <w:rPr>
                <w:sz w:val="18"/>
              </w:rPr>
              <w:t>&gt; 1 per Direction</w:t>
            </w:r>
            <w:r>
              <w:rPr>
                <w:sz w:val="18"/>
              </w:rPr>
            </w:r>
          </w:p>
        </w:tc>
        <w:tc>
          <w:tcPr>
            <w:tcW w:type="dxa" w:w="2160"/>
          </w:tcPr>
          <w:p>
            <w:r>
              <w:rPr>
                <w:sz w:val="18"/>
              </w:rPr>
              <w:t>Most common; GIS-derived from LiDAR kerbline layer</w:t>
            </w:r>
            <w:r>
              <w:rPr>
                <w:sz w:val="18"/>
              </w:rPr>
            </w:r>
          </w:p>
        </w:tc>
      </w:tr>
      <w:tr>
        <w:tc>
          <w:tcPr>
            <w:tcW w:type="dxa" w:w="2160"/>
          </w:tcPr>
          <w:p>
            <w:r>
              <w:rPr>
                <w:sz w:val="18"/>
              </w:rPr>
              <w:t>34</w:t>
            </w:r>
            <w:r>
              <w:rPr>
                <w:sz w:val="18"/>
              </w:rPr>
            </w:r>
          </w:p>
        </w:tc>
        <w:tc>
          <w:tcPr>
            <w:tcW w:type="dxa" w:w="2160"/>
          </w:tcPr>
          <w:p>
            <w:r>
              <w:rPr>
                <w:sz w:val="18"/>
              </w:rPr>
              <w:t>Number of Lanes – Intersecting Road</w:t>
            </w:r>
            <w:r>
              <w:rPr>
                <w:sz w:val="18"/>
              </w:rPr>
            </w:r>
          </w:p>
        </w:tc>
        <w:tc>
          <w:tcPr>
            <w:tcW w:type="dxa" w:w="2160"/>
          </w:tcPr>
          <w:p>
            <w:r>
              <w:rPr>
                <w:sz w:val="18"/>
              </w:rPr>
              <w:t>1 per Direction/NA</w:t>
            </w:r>
            <w:r>
              <w:rPr>
                <w:sz w:val="18"/>
              </w:rPr>
            </w:r>
          </w:p>
        </w:tc>
        <w:tc>
          <w:tcPr>
            <w:tcW w:type="dxa" w:w="2160"/>
          </w:tcPr>
          <w:p>
            <w:r>
              <w:rPr>
                <w:sz w:val="18"/>
              </w:rPr>
              <w:t>Default when no intersection is present; GIS-derived from LiDAR kerbline layer when intersection exists</w:t>
            </w:r>
            <w:r>
              <w:rPr>
                <w:sz w:val="18"/>
              </w:rPr>
            </w:r>
          </w:p>
        </w:tc>
      </w:tr>
      <w:tr>
        <w:tc>
          <w:tcPr>
            <w:tcW w:type="dxa" w:w="2160"/>
          </w:tcPr>
          <w:p>
            <w:r>
              <w:rPr>
                <w:sz w:val="18"/>
              </w:rPr>
              <w:t>35</w:t>
            </w:r>
            <w:r>
              <w:rPr>
                <w:sz w:val="18"/>
              </w:rPr>
            </w:r>
          </w:p>
        </w:tc>
        <w:tc>
          <w:tcPr>
            <w:tcW w:type="dxa" w:w="2160"/>
          </w:tcPr>
          <w:p>
            <w:r>
              <w:rPr>
                <w:sz w:val="18"/>
              </w:rPr>
              <w:t>Property Access</w:t>
            </w:r>
            <w:r>
              <w:rPr>
                <w:sz w:val="18"/>
              </w:rPr>
            </w:r>
          </w:p>
        </w:tc>
        <w:tc>
          <w:tcPr>
            <w:tcW w:type="dxa" w:w="2160"/>
          </w:tcPr>
          <w:p>
            <w:r>
              <w:rPr>
                <w:sz w:val="18"/>
              </w:rPr>
              <w:t>Not Present</w:t>
            </w:r>
            <w:r>
              <w:rPr>
                <w:sz w:val="18"/>
              </w:rPr>
            </w:r>
          </w:p>
        </w:tc>
        <w:tc>
          <w:tcPr>
            <w:tcW w:type="dxa" w:w="2160"/>
          </w:tcPr>
          <w:p>
            <w:r>
              <w:rPr>
                <w:sz w:val="18"/>
              </w:rPr>
              <w:t>Most common; CV and GIS auto-coding pending</w:t>
            </w:r>
            <w:r>
              <w:rPr>
                <w:sz w:val="18"/>
              </w:rPr>
            </w:r>
          </w:p>
        </w:tc>
      </w:tr>
      <w:tr>
        <w:tc>
          <w:tcPr>
            <w:tcW w:type="dxa" w:w="2160"/>
          </w:tcPr>
          <w:p>
            <w:r>
              <w:rPr>
                <w:sz w:val="18"/>
              </w:rPr>
              <w:t>36</w:t>
            </w:r>
            <w:r>
              <w:rPr>
                <w:sz w:val="18"/>
              </w:rPr>
            </w:r>
          </w:p>
        </w:tc>
        <w:tc>
          <w:tcPr>
            <w:tcW w:type="dxa" w:w="2160"/>
          </w:tcPr>
          <w:p>
            <w:r>
              <w:rPr>
                <w:sz w:val="18"/>
              </w:rPr>
              <w:t>Peak Pedestrian Flow</w:t>
            </w:r>
            <w:r>
              <w:rPr>
                <w:sz w:val="18"/>
              </w:rPr>
            </w:r>
          </w:p>
        </w:tc>
        <w:tc>
          <w:tcPr>
            <w:tcW w:type="dxa" w:w="2160"/>
          </w:tcPr>
          <w:p>
            <w:r>
              <w:rPr>
                <w:sz w:val="18"/>
              </w:rPr>
              <w:t>None</w:t>
            </w:r>
            <w:r>
              <w:rPr>
                <w:sz w:val="18"/>
              </w:rPr>
            </w:r>
          </w:p>
        </w:tc>
        <w:tc>
          <w:tcPr>
            <w:tcW w:type="dxa" w:w="2160"/>
          </w:tcPr>
          <w:p>
            <w:r>
              <w:rPr>
                <w:sz w:val="18"/>
              </w:rPr>
              <w:t>GIS-derived from MRT exit, bus stop, and AMG sensor count layers; default when no count data available</w:t>
            </w:r>
            <w:r>
              <w:rPr>
                <w:sz w:val="18"/>
              </w:rPr>
            </w:r>
          </w:p>
        </w:tc>
      </w:tr>
      <w:tr>
        <w:tc>
          <w:tcPr>
            <w:tcW w:type="dxa" w:w="2160"/>
          </w:tcPr>
          <w:p>
            <w:r>
              <w:rPr>
                <w:sz w:val="18"/>
              </w:rPr>
              <w:t>37</w:t>
            </w:r>
            <w:r>
              <w:rPr>
                <w:sz w:val="18"/>
              </w:rPr>
            </w:r>
          </w:p>
        </w:tc>
        <w:tc>
          <w:tcPr>
            <w:tcW w:type="dxa" w:w="2160"/>
          </w:tcPr>
          <w:p>
            <w:r>
              <w:rPr>
                <w:sz w:val="18"/>
              </w:rPr>
              <w:t>Peak Bicycle/LV Traffic Flow</w:t>
            </w:r>
            <w:r>
              <w:rPr>
                <w:sz w:val="18"/>
              </w:rPr>
            </w:r>
          </w:p>
        </w:tc>
        <w:tc>
          <w:tcPr>
            <w:tcW w:type="dxa" w:w="2160"/>
          </w:tcPr>
          <w:p>
            <w:r>
              <w:rPr>
                <w:sz w:val="18"/>
              </w:rPr>
              <w:t>Low</w:t>
            </w:r>
            <w:r>
              <w:rPr>
                <w:sz w:val="18"/>
              </w:rPr>
            </w:r>
          </w:p>
        </w:tc>
        <w:tc>
          <w:tcPr>
            <w:tcW w:type="dxa" w:w="2160"/>
          </w:tcPr>
          <w:p>
            <w:r>
              <w:rPr>
                <w:sz w:val="18"/>
              </w:rPr>
              <w:t>GIS-derived from AMG 24/7 sensor count data; default when no count data available</w:t>
            </w:r>
            <w:r>
              <w:rPr>
                <w:sz w:val="18"/>
              </w:rPr>
            </w:r>
          </w:p>
        </w:tc>
      </w:tr>
      <w:tr>
        <w:tc>
          <w:tcPr>
            <w:tcW w:type="dxa" w:w="2160"/>
          </w:tcPr>
          <w:p>
            <w:r>
              <w:rPr>
                <w:sz w:val="18"/>
              </w:rPr>
              <w:t>38</w:t>
            </w:r>
            <w:r>
              <w:rPr>
                <w:sz w:val="18"/>
              </w:rPr>
            </w:r>
          </w:p>
        </w:tc>
        <w:tc>
          <w:tcPr>
            <w:tcW w:type="dxa" w:w="2160"/>
          </w:tcPr>
          <w:p>
            <w:r>
              <w:rPr>
                <w:sz w:val="18"/>
              </w:rPr>
              <w:t>Observed Proportion of Cargo Bikes</w:t>
            </w:r>
            <w:r>
              <w:rPr>
                <w:sz w:val="18"/>
              </w:rPr>
            </w:r>
          </w:p>
        </w:tc>
        <w:tc>
          <w:tcPr>
            <w:tcW w:type="dxa" w:w="2160"/>
          </w:tcPr>
          <w:p>
            <w:r>
              <w:rPr>
                <w:sz w:val="18"/>
              </w:rPr>
              <w:t>Low</w:t>
            </w:r>
            <w:r>
              <w:rPr>
                <w:sz w:val="18"/>
              </w:rPr>
            </w:r>
          </w:p>
        </w:tc>
        <w:tc>
          <w:tcPr>
            <w:tcW w:type="dxa" w:w="2160"/>
          </w:tcPr>
          <w:p>
            <w:r>
              <w:rPr>
                <w:sz w:val="18"/>
              </w:rPr>
              <w:t>Most common; ePMD and PAB in Singapore are under 20kg, classifying them as low cargo proportion</w:t>
            </w:r>
            <w:r>
              <w:rPr>
                <w:sz w:val="18"/>
              </w:rPr>
            </w:r>
          </w:p>
        </w:tc>
      </w:tr>
      <w:tr>
        <w:tc>
          <w:tcPr>
            <w:tcW w:type="dxa" w:w="2160"/>
          </w:tcPr>
          <w:p>
            <w:r>
              <w:rPr>
                <w:sz w:val="18"/>
              </w:rPr>
              <w:t>39</w:t>
            </w:r>
            <w:r>
              <w:rPr>
                <w:sz w:val="18"/>
              </w:rPr>
            </w:r>
          </w:p>
        </w:tc>
        <w:tc>
          <w:tcPr>
            <w:tcW w:type="dxa" w:w="2160"/>
          </w:tcPr>
          <w:p>
            <w:r>
              <w:rPr>
                <w:sz w:val="18"/>
              </w:rPr>
              <w:t>Bicycle/LV Speed – Average</w:t>
            </w:r>
            <w:r>
              <w:rPr>
                <w:sz w:val="18"/>
              </w:rPr>
            </w:r>
          </w:p>
        </w:tc>
        <w:tc>
          <w:tcPr>
            <w:tcW w:type="dxa" w:w="2160"/>
          </w:tcPr>
          <w:p>
            <w:r>
              <w:rPr>
                <w:sz w:val="18"/>
              </w:rPr>
              <w:t>&lt; 20 km/h</w:t>
            </w:r>
            <w:r>
              <w:rPr>
                <w:sz w:val="18"/>
              </w:rPr>
            </w:r>
          </w:p>
        </w:tc>
        <w:tc>
          <w:tcPr>
            <w:tcW w:type="dxa" w:w="2160"/>
          </w:tcPr>
          <w:p>
            <w:r>
              <w:rPr>
                <w:sz w:val="18"/>
              </w:rPr>
              <w:t>Most common cycling speed on Singapore shared paths and CPNs</w:t>
            </w:r>
            <w:r>
              <w:rPr>
                <w:sz w:val="18"/>
              </w:rPr>
            </w:r>
          </w:p>
        </w:tc>
      </w:tr>
      <w:tr>
        <w:tc>
          <w:tcPr>
            <w:tcW w:type="dxa" w:w="2160"/>
          </w:tcPr>
          <w:p>
            <w:r>
              <w:rPr>
                <w:sz w:val="18"/>
              </w:rPr>
              <w:t>40</w:t>
            </w:r>
            <w:r>
              <w:rPr>
                <w:sz w:val="18"/>
              </w:rPr>
            </w:r>
          </w:p>
        </w:tc>
        <w:tc>
          <w:tcPr>
            <w:tcW w:type="dxa" w:w="2160"/>
          </w:tcPr>
          <w:p>
            <w:r>
              <w:rPr>
                <w:sz w:val="18"/>
              </w:rPr>
              <w:t>Bicycle/LV Speed Differential</w:t>
            </w:r>
            <w:r>
              <w:rPr>
                <w:sz w:val="18"/>
              </w:rPr>
            </w:r>
          </w:p>
        </w:tc>
        <w:tc>
          <w:tcPr>
            <w:tcW w:type="dxa" w:w="2160"/>
          </w:tcPr>
          <w:p>
            <w:r>
              <w:rPr>
                <w:sz w:val="18"/>
              </w:rPr>
              <w:t>&lt; 10 km/h</w:t>
            </w:r>
            <w:r>
              <w:rPr>
                <w:sz w:val="18"/>
              </w:rPr>
            </w:r>
          </w:p>
        </w:tc>
        <w:tc>
          <w:tcPr>
            <w:tcW w:type="dxa" w:w="2160"/>
          </w:tcPr>
          <w:p>
            <w:r>
              <w:rPr>
                <w:sz w:val="18"/>
              </w:rPr>
              <w:t>Most common; low speed variation typical on Singapore shared paths</w:t>
            </w:r>
            <w:r>
              <w:rPr>
                <w:sz w:val="18"/>
              </w:rPr>
            </w:r>
          </w:p>
        </w:tc>
      </w:tr>
      <w:tr>
        <w:tc>
          <w:tcPr>
            <w:tcW w:type="dxa" w:w="2160"/>
          </w:tcPr>
          <w:p>
            <w:r>
              <w:rPr>
                <w:sz w:val="18"/>
              </w:rPr>
              <w:t>41</w:t>
            </w:r>
            <w:r>
              <w:rPr>
                <w:sz w:val="18"/>
              </w:rPr>
            </w:r>
          </w:p>
        </w:tc>
        <w:tc>
          <w:tcPr>
            <w:tcW w:type="dxa" w:w="2160"/>
          </w:tcPr>
          <w:p>
            <w:r>
              <w:rPr>
                <w:sz w:val="18"/>
              </w:rPr>
              <w:t>Road AADT</w:t>
            </w:r>
            <w:r>
              <w:rPr>
                <w:sz w:val="18"/>
              </w:rPr>
            </w:r>
          </w:p>
        </w:tc>
        <w:tc>
          <w:tcPr>
            <w:tcW w:type="dxa" w:w="2160"/>
          </w:tcPr>
          <w:p>
            <w:r>
              <w:rPr>
                <w:sz w:val="18"/>
              </w:rPr>
              <w:t>6000</w:t>
            </w:r>
            <w:r>
              <w:rPr>
                <w:sz w:val="18"/>
              </w:rPr>
            </w:r>
          </w:p>
        </w:tc>
        <w:tc>
          <w:tcPr>
            <w:tcW w:type="dxa" w:w="2160"/>
          </w:tcPr>
          <w:p>
            <w:r>
              <w:rPr>
                <w:sz w:val="18"/>
              </w:rPr>
              <w:t>Must be coded manually; no GIS auto-code path; ERP2 data integration pending</w:t>
            </w:r>
            <w:r>
              <w:rPr>
                <w:sz w:val="18"/>
              </w:rPr>
            </w:r>
          </w:p>
        </w:tc>
      </w:tr>
      <w:tr>
        <w:tc>
          <w:tcPr>
            <w:tcW w:type="dxa" w:w="2160"/>
          </w:tcPr>
          <w:p>
            <w:r>
              <w:rPr>
                <w:sz w:val="18"/>
              </w:rPr>
              <w:t>42</w:t>
            </w:r>
            <w:r>
              <w:rPr>
                <w:sz w:val="18"/>
              </w:rPr>
            </w:r>
          </w:p>
        </w:tc>
        <w:tc>
          <w:tcPr>
            <w:tcW w:type="dxa" w:w="2160"/>
          </w:tcPr>
          <w:p>
            <w:r>
              <w:rPr>
                <w:sz w:val="18"/>
              </w:rPr>
              <w:t>Heavy Vehicle Flow</w:t>
            </w:r>
            <w:r>
              <w:rPr>
                <w:sz w:val="18"/>
              </w:rPr>
            </w:r>
          </w:p>
        </w:tc>
        <w:tc>
          <w:tcPr>
            <w:tcW w:type="dxa" w:w="2160"/>
          </w:tcPr>
          <w:p>
            <w:r>
              <w:rPr>
                <w:sz w:val="18"/>
              </w:rPr>
              <w:t>Low</w:t>
            </w:r>
            <w:r>
              <w:rPr>
                <w:sz w:val="18"/>
              </w:rPr>
            </w:r>
          </w:p>
        </w:tc>
        <w:tc>
          <w:tcPr>
            <w:tcW w:type="dxa" w:w="2160"/>
          </w:tcPr>
          <w:p>
            <w:r>
              <w:rPr>
                <w:sz w:val="18"/>
              </w:rPr>
              <w:t>Most paths are away from heavy traffic; GIS-derived from bus lane marking layer (GDM)</w:t>
            </w:r>
            <w:r>
              <w:rPr>
                <w:sz w:val="18"/>
              </w:rPr>
            </w:r>
          </w:p>
        </w:tc>
      </w:tr>
      <w:tr>
        <w:tc>
          <w:tcPr>
            <w:tcW w:type="dxa" w:w="2160"/>
          </w:tcPr>
          <w:p>
            <w:r>
              <w:rPr>
                <w:sz w:val="18"/>
              </w:rPr>
              <w:t>43</w:t>
            </w:r>
            <w:r>
              <w:rPr>
                <w:sz w:val="18"/>
              </w:rPr>
            </w:r>
          </w:p>
        </w:tc>
        <w:tc>
          <w:tcPr>
            <w:tcW w:type="dxa" w:w="2160"/>
          </w:tcPr>
          <w:p>
            <w:r>
              <w:rPr>
                <w:sz w:val="18"/>
              </w:rPr>
              <w:t>Road Speed Limit</w:t>
            </w:r>
            <w:r>
              <w:rPr>
                <w:sz w:val="18"/>
              </w:rPr>
            </w:r>
          </w:p>
        </w:tc>
        <w:tc>
          <w:tcPr>
            <w:tcW w:type="dxa" w:w="2160"/>
          </w:tcPr>
          <w:p>
            <w:r>
              <w:rPr>
                <w:sz w:val="18"/>
              </w:rPr>
              <w:t>10 km/h</w:t>
            </w:r>
            <w:r>
              <w:rPr>
                <w:sz w:val="18"/>
              </w:rPr>
            </w:r>
          </w:p>
        </w:tc>
        <w:tc>
          <w:tcPr>
            <w:tcW w:type="dxa" w:w="2160"/>
          </w:tcPr>
          <w:p>
            <w:r>
              <w:rPr>
                <w:sz w:val="18"/>
              </w:rPr>
              <w:t>GIS-derived from GDM speed limit layer; used for analysis only and does not affect risk scores</w:t>
            </w:r>
            <w:r>
              <w:rPr>
                <w:sz w:val="18"/>
              </w:rPr>
            </w:r>
          </w:p>
        </w:tc>
      </w:tr>
      <w:tr>
        <w:tc>
          <w:tcPr>
            <w:tcW w:type="dxa" w:w="2160"/>
          </w:tcPr>
          <w:p>
            <w:r>
              <w:rPr>
                <w:sz w:val="18"/>
              </w:rPr>
              <w:t>44</w:t>
            </w:r>
            <w:r>
              <w:rPr>
                <w:sz w:val="18"/>
              </w:rPr>
            </w:r>
          </w:p>
        </w:tc>
        <w:tc>
          <w:tcPr>
            <w:tcW w:type="dxa" w:w="2160"/>
          </w:tcPr>
          <w:p>
            <w:r>
              <w:rPr>
                <w:sz w:val="18"/>
              </w:rPr>
              <w:t>Road Operating Speed (mean)</w:t>
            </w:r>
            <w:r>
              <w:rPr>
                <w:sz w:val="18"/>
              </w:rPr>
            </w:r>
          </w:p>
        </w:tc>
        <w:tc>
          <w:tcPr>
            <w:tcW w:type="dxa" w:w="2160"/>
          </w:tcPr>
          <w:p>
            <w:r>
              <w:rPr>
                <w:sz w:val="18"/>
              </w:rPr>
              <w:t>30</w:t>
            </w:r>
            <w:r>
              <w:rPr>
                <w:sz w:val="18"/>
              </w:rPr>
            </w:r>
          </w:p>
        </w:tc>
        <w:tc>
          <w:tcPr>
            <w:tcW w:type="dxa" w:w="2160"/>
          </w:tcPr>
          <w:p>
            <w:r>
              <w:rPr>
                <w:sz w:val="18"/>
              </w:rPr>
              <w:t>GIS-derived from LinkID layer and ERP2 speed data; required when adjacent road or road crossing is present</w:t>
            </w:r>
            <w:r>
              <w:rPr>
                <w:sz w:val="18"/>
              </w:rPr>
            </w:r>
          </w:p>
        </w:tc>
      </w:tr>
    </w:tbl>
    <w:p/>
    <w:p>
      <w:pPr>
        <w:pStyle w:val="Heading3"/>
        <w:spacing w:before="160"/>
      </w:pPr>
      <w:r>
        <w:t>2.4 Auto-Code Options</w:t>
      </w:r>
    </w:p>
    <w:p>
      <w:r>
        <w:t>PSAT supports five auto-code methods that can be run individually or in combination:</w:t>
      </w:r>
    </w:p>
    <w:p>
      <w:pPr>
        <w:pStyle w:val="ListBullet"/>
      </w:pPr>
      <w:r/>
      <w:r>
        <w:rPr>
          <w:b/>
        </w:rPr>
        <w:t>CV auto-code</w:t>
      </w:r>
      <w:r>
        <w:t xml:space="preserve"> — reads the segment image using computer vision models</w:t>
      </w:r>
    </w:p>
    <w:p>
      <w:pPr>
        <w:pStyle w:val="ListBullet"/>
      </w:pPr>
      <w:r/>
      <w:r>
        <w:rPr>
          <w:b/>
        </w:rPr>
        <w:t>GIS auto-code</w:t>
      </w:r>
      <w:r>
        <w:t xml:space="preserve"> — reads GIS shapefiles for the segment location</w:t>
      </w:r>
    </w:p>
    <w:p>
      <w:pPr>
        <w:pStyle w:val="ListBullet"/>
      </w:pPr>
      <w:r/>
      <w:r>
        <w:rPr>
          <w:b/>
        </w:rPr>
        <w:t>Logic rules</w:t>
      </w:r>
      <w:r>
        <w:t xml:space="preserve"> — applies cascade rules based on detected surface types</w:t>
      </w:r>
    </w:p>
    <w:p>
      <w:pPr>
        <w:pStyle w:val="ListBullet"/>
      </w:pPr>
      <w:r/>
      <w:r>
        <w:rPr>
          <w:b/>
        </w:rPr>
        <w:t>Bulk auto-code</w:t>
      </w:r>
      <w:r>
        <w:t xml:space="preserve"> — runs across all selected rows or the full project</w:t>
      </w:r>
    </w:p>
    <w:p>
      <w:pPr>
        <w:pStyle w:val="ListBullet"/>
      </w:pPr>
      <w:r/>
      <w:r>
        <w:rPr>
          <w:b/>
        </w:rPr>
        <w:t>Per-attribute auto-code</w:t>
      </w:r>
      <w:r>
        <w:t xml:space="preserve"> — targets only certain attributes</w:t>
      </w:r>
    </w:p>
    <w:p>
      <w:r>
        <w:t xml:space="preserve">Autocode progress is tracked in the project listing as </w:t>
      </w:r>
      <w:r>
        <w:rPr>
          <w:b/>
        </w:rPr>
        <w:t>Percentage Segments Autocoded</w:t>
      </w:r>
      <w:r>
        <w:t>.</w:t>
      </w:r>
    </w:p>
    <w:p>
      <w:pPr>
        <w:pStyle w:val="Heading4"/>
      </w:pPr>
      <w:r>
        <w:t>2.4.1 Attributes Coded by CV (Image Analysis)</w:t>
      </w:r>
    </w:p>
    <w:p>
      <w:r>
        <w:t>The following attributes are automatically inferred from street-level photographs using YOLO computer vision models: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Attribute</w:t>
            </w:r>
          </w:p>
        </w:tc>
        <w:tc>
          <w:tcPr>
            <w:tcW w:type="dxa" w:w="4320"/>
            <w:shd w:val="clear" w:color="auto" w:fill="EDF2F7"/>
          </w:tcPr>
          <w:p>
            <w:r>
              <w:rPr>
                <w:b/>
                <w:sz w:val="18"/>
              </w:rPr>
            </w:r>
            <w:r>
              <w:rPr>
                <w:b/>
                <w:sz w:val="18"/>
              </w:rPr>
              <w:t>How CV Determines the Value</w:t>
            </w:r>
          </w:p>
        </w:tc>
      </w:tr>
      <w:tr>
        <w:tc>
          <w:tcPr>
            <w:tcW w:type="dxa" w:w="4320"/>
          </w:tcPr>
          <w:p>
            <w:r>
              <w:rPr>
                <w:sz w:val="18"/>
              </w:rPr>
            </w:r>
            <w:r>
              <w:rPr>
                <w:sz w:val="18"/>
              </w:rPr>
              <w:t>Facility Type</w:t>
            </w:r>
          </w:p>
        </w:tc>
        <w:tc>
          <w:tcPr>
            <w:tcW w:type="dxa" w:w="4320"/>
          </w:tcPr>
          <w:p>
            <w:r>
              <w:rPr>
                <w:sz w:val="18"/>
              </w:rPr>
            </w:r>
            <w:r>
              <w:rPr>
                <w:sz w:val="18"/>
              </w:rPr>
              <w:t>Off-road bicycle classifier + fixed obstacle decision logic</w:t>
            </w:r>
          </w:p>
        </w:tc>
      </w:tr>
      <w:tr>
        <w:tc>
          <w:tcPr>
            <w:tcW w:type="dxa" w:w="4320"/>
          </w:tcPr>
          <w:p>
            <w:r>
              <w:rPr>
                <w:sz w:val="18"/>
              </w:rPr>
            </w:r>
            <w:r>
              <w:rPr>
                <w:sz w:val="18"/>
              </w:rPr>
              <w:t>Light Segregation</w:t>
            </w:r>
          </w:p>
        </w:tc>
        <w:tc>
          <w:tcPr>
            <w:tcW w:type="dxa" w:w="4320"/>
          </w:tcPr>
          <w:p>
            <w:r>
              <w:rPr>
                <w:sz w:val="18"/>
              </w:rPr>
            </w:r>
            <w:r>
              <w:rPr>
                <w:sz w:val="18"/>
              </w:rPr>
              <w:t>Set to Present by default when any path is detected</w:t>
            </w:r>
          </w:p>
        </w:tc>
      </w:tr>
      <w:tr>
        <w:tc>
          <w:tcPr>
            <w:tcW w:type="dxa" w:w="4320"/>
          </w:tcPr>
          <w:p>
            <w:r>
              <w:rPr>
                <w:sz w:val="18"/>
              </w:rPr>
            </w:r>
            <w:r>
              <w:rPr>
                <w:sz w:val="18"/>
              </w:rPr>
              <w:t>Adjacent Road Lane 0–1m</w:t>
            </w:r>
          </w:p>
        </w:tc>
        <w:tc>
          <w:tcPr>
            <w:tcW w:type="dxa" w:w="4320"/>
          </w:tcPr>
          <w:p>
            <w:r>
              <w:rPr>
                <w:sz w:val="18"/>
              </w:rPr>
            </w:r>
            <w:r>
              <w:rPr>
                <w:sz w:val="18"/>
              </w:rPr>
              <w:t>Adjacent road classifier (confidence ≥ 0.8)</w:t>
            </w:r>
          </w:p>
        </w:tc>
      </w:tr>
      <w:tr>
        <w:tc>
          <w:tcPr>
            <w:tcW w:type="dxa" w:w="4320"/>
          </w:tcPr>
          <w:p>
            <w:r>
              <w:rPr>
                <w:sz w:val="18"/>
              </w:rPr>
            </w:r>
            <w:r>
              <w:rPr>
                <w:sz w:val="18"/>
              </w:rPr>
              <w:t>Adjacent Road Lane 1–3m</w:t>
            </w:r>
          </w:p>
        </w:tc>
        <w:tc>
          <w:tcPr>
            <w:tcW w:type="dxa" w:w="4320"/>
          </w:tcPr>
          <w:p>
            <w:r>
              <w:rPr>
                <w:sz w:val="18"/>
              </w:rPr>
            </w:r>
            <w:r>
              <w:rPr>
                <w:sz w:val="18"/>
              </w:rPr>
              <w:t>Adjacent road classifier (confidence ≥ 0.8)</w:t>
            </w:r>
          </w:p>
        </w:tc>
      </w:tr>
      <w:tr>
        <w:tc>
          <w:tcPr>
            <w:tcW w:type="dxa" w:w="4320"/>
          </w:tcPr>
          <w:p>
            <w:r>
              <w:rPr>
                <w:sz w:val="18"/>
              </w:rPr>
            </w:r>
            <w:r>
              <w:rPr>
                <w:sz w:val="18"/>
              </w:rPr>
              <w:t>Adjacent Object/Level Change 0–1m</w:t>
            </w:r>
          </w:p>
        </w:tc>
        <w:tc>
          <w:tcPr>
            <w:tcW w:type="dxa" w:w="4320"/>
          </w:tcPr>
          <w:p>
            <w:r>
              <w:rPr>
                <w:sz w:val="18"/>
              </w:rPr>
            </w:r>
            <w:r>
              <w:rPr>
                <w:sz w:val="18"/>
              </w:rPr>
              <w:t>Inferred from Adjacent Road Lane 0–1m result</w:t>
            </w:r>
          </w:p>
        </w:tc>
      </w:tr>
      <w:tr>
        <w:tc>
          <w:tcPr>
            <w:tcW w:type="dxa" w:w="4320"/>
          </w:tcPr>
          <w:p>
            <w:r>
              <w:rPr>
                <w:sz w:val="18"/>
              </w:rPr>
            </w:r>
            <w:r>
              <w:rPr>
                <w:sz w:val="18"/>
              </w:rPr>
              <w:t>Adjacent Object/Level Change 1–3m</w:t>
            </w:r>
          </w:p>
        </w:tc>
        <w:tc>
          <w:tcPr>
            <w:tcW w:type="dxa" w:w="4320"/>
          </w:tcPr>
          <w:p>
            <w:r>
              <w:rPr>
                <w:sz w:val="18"/>
              </w:rPr>
            </w:r>
            <w:r>
              <w:rPr>
                <w:sz w:val="18"/>
              </w:rPr>
              <w:t>Inferred from Adjacent Road Lane 1–3m result</w:t>
            </w:r>
          </w:p>
        </w:tc>
      </w:tr>
      <w:tr>
        <w:tc>
          <w:tcPr>
            <w:tcW w:type="dxa" w:w="4320"/>
          </w:tcPr>
          <w:p>
            <w:r>
              <w:rPr>
                <w:sz w:val="18"/>
              </w:rPr>
            </w:r>
            <w:r>
              <w:rPr>
                <w:sz w:val="18"/>
              </w:rPr>
              <w:t>Adjacent Sidewalk 0–1m</w:t>
            </w:r>
          </w:p>
        </w:tc>
        <w:tc>
          <w:tcPr>
            <w:tcW w:type="dxa" w:w="4320"/>
          </w:tcPr>
          <w:p>
            <w:r>
              <w:rPr>
                <w:sz w:val="18"/>
              </w:rPr>
            </w:r>
            <w:r>
              <w:rPr>
                <w:sz w:val="18"/>
              </w:rPr>
              <w:t>Multi-path detection (multiple path segments visible)</w:t>
            </w:r>
          </w:p>
        </w:tc>
      </w:tr>
      <w:tr>
        <w:tc>
          <w:tcPr>
            <w:tcW w:type="dxa" w:w="4320"/>
          </w:tcPr>
          <w:p>
            <w:r>
              <w:rPr>
                <w:sz w:val="18"/>
              </w:rPr>
            </w:r>
            <w:r>
              <w:rPr>
                <w:sz w:val="18"/>
              </w:rPr>
              <w:t>Fixed Obstacle on Facility</w:t>
            </w:r>
          </w:p>
        </w:tc>
        <w:tc>
          <w:tcPr>
            <w:tcW w:type="dxa" w:w="4320"/>
          </w:tcPr>
          <w:p>
            <w:r>
              <w:rPr>
                <w:sz w:val="18"/>
              </w:rPr>
            </w:r>
            <w:r>
              <w:rPr>
                <w:sz w:val="18"/>
              </w:rPr>
              <w:t>Fixed obstacle segmentation model</w:t>
            </w:r>
          </w:p>
        </w:tc>
      </w:tr>
      <w:tr>
        <w:tc>
          <w:tcPr>
            <w:tcW w:type="dxa" w:w="4320"/>
          </w:tcPr>
          <w:p>
            <w:r>
              <w:rPr>
                <w:sz w:val="18"/>
              </w:rPr>
            </w:r>
            <w:r>
              <w:rPr>
                <w:sz w:val="18"/>
              </w:rPr>
              <w:t>Non-Fixed Obstacle on Facility</w:t>
            </w:r>
          </w:p>
        </w:tc>
        <w:tc>
          <w:tcPr>
            <w:tcW w:type="dxa" w:w="4320"/>
          </w:tcPr>
          <w:p>
            <w:r>
              <w:rPr>
                <w:sz w:val="18"/>
              </w:rPr>
            </w:r>
            <w:r>
              <w:rPr>
                <w:sz w:val="18"/>
              </w:rPr>
              <w:t>Fixed obstacle segmentation (label 9 = non-fixed)</w:t>
            </w:r>
          </w:p>
        </w:tc>
      </w:tr>
      <w:tr>
        <w:tc>
          <w:tcPr>
            <w:tcW w:type="dxa" w:w="4320"/>
          </w:tcPr>
          <w:p>
            <w:r>
              <w:rPr>
                <w:sz w:val="18"/>
              </w:rPr>
            </w:r>
            <w:r>
              <w:rPr>
                <w:sz w:val="18"/>
              </w:rPr>
              <w:t>Delineation</w:t>
            </w:r>
          </w:p>
        </w:tc>
        <w:tc>
          <w:tcPr>
            <w:tcW w:type="dxa" w:w="4320"/>
          </w:tcPr>
          <w:p>
            <w:r>
              <w:rPr>
                <w:sz w:val="18"/>
              </w:rPr>
            </w:r>
            <w:r>
              <w:rPr>
                <w:sz w:val="18"/>
              </w:rPr>
              <w:t>Delineation classifier model</w:t>
            </w:r>
          </w:p>
        </w:tc>
      </w:tr>
    </w:tbl>
    <w:p/>
    <w:p>
      <w:pPr>
        <w:pStyle w:val="Heading4"/>
      </w:pPr>
      <w:r>
        <w:t>2.4.2 Attributes Coded by GIS Layer Mapping</w:t>
      </w:r>
    </w:p>
    <w:p>
      <w:r>
        <w:t>The following attributes are automatically derived from the GIS shapefiles stored in the system:</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GIS Layer Used</w:t>
            </w:r>
          </w:p>
        </w:tc>
        <w:tc>
          <w:tcPr>
            <w:tcW w:type="dxa" w:w="2880"/>
            <w:shd w:val="clear" w:color="auto" w:fill="EDF2F7"/>
          </w:tcPr>
          <w:p>
            <w:r>
              <w:rPr>
                <w:b/>
                <w:sz w:val="18"/>
              </w:rPr>
            </w:r>
            <w:r>
              <w:rPr>
                <w:b/>
                <w:sz w:val="18"/>
              </w:rPr>
              <w:t>Buffer / Method</w:t>
            </w:r>
          </w:p>
        </w:tc>
      </w:tr>
      <w:tr>
        <w:tc>
          <w:tcPr>
            <w:tcW w:type="dxa" w:w="2880"/>
          </w:tcPr>
          <w:p>
            <w:r>
              <w:rPr>
                <w:sz w:val="18"/>
              </w:rPr>
            </w:r>
            <w:r>
              <w:rPr>
                <w:sz w:val="18"/>
              </w:rPr>
              <w:t>Area Type (Urban/CBD)</w:t>
            </w:r>
          </w:p>
        </w:tc>
        <w:tc>
          <w:tcPr>
            <w:tcW w:type="dxa" w:w="2880"/>
          </w:tcPr>
          <w:p>
            <w:r>
              <w:rPr>
                <w:sz w:val="18"/>
              </w:rPr>
            </w:r>
            <w:r>
              <w:rPr>
                <w:sz w:val="18"/>
              </w:rPr>
            </w:r>
            <w:r>
              <w:rPr>
                <w:rFonts w:ascii="Courier New" w:hAnsi="Courier New"/>
                <w:color w:val="C53030"/>
                <w:sz w:val="18"/>
              </w:rPr>
              <w:t>area_type</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(Industrial)</w:t>
            </w:r>
          </w:p>
        </w:tc>
        <w:tc>
          <w:tcPr>
            <w:tcW w:type="dxa" w:w="2880"/>
          </w:tcPr>
          <w:p>
            <w:r>
              <w:rPr>
                <w:sz w:val="18"/>
              </w:rPr>
            </w:r>
            <w:r>
              <w:rPr>
                <w:sz w:val="18"/>
              </w:rPr>
            </w:r>
            <w:r>
              <w:rPr>
                <w:rFonts w:ascii="Courier New" w:hAnsi="Courier New"/>
                <w:color w:val="C53030"/>
                <w:sz w:val="18"/>
              </w:rPr>
              <w:t>area_type</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(Rural)</w:t>
            </w:r>
          </w:p>
        </w:tc>
        <w:tc>
          <w:tcPr>
            <w:tcW w:type="dxa" w:w="2880"/>
          </w:tcPr>
          <w:p>
            <w:r>
              <w:rPr>
                <w:sz w:val="18"/>
              </w:rPr>
            </w:r>
            <w:r>
              <w:rPr>
                <w:sz w:val="18"/>
              </w:rPr>
            </w:r>
            <w:r>
              <w:rPr>
                <w:rFonts w:ascii="Courier New" w:hAnsi="Courier New"/>
                <w:color w:val="C53030"/>
                <w:sz w:val="18"/>
              </w:rPr>
              <w:t>LanduseRural2026</w:t>
            </w:r>
            <w:r>
              <w:rPr>
                <w:sz w:val="18"/>
              </w:rPr>
              <w:t xml:space="preserve"> / </w:t>
            </w:r>
            <w:r>
              <w:rPr>
                <w:rFonts w:ascii="Courier New" w:hAnsi="Courier New"/>
                <w:color w:val="C53030"/>
                <w:sz w:val="18"/>
              </w:rPr>
              <w:t>rural</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(Recreational)</w:t>
            </w:r>
          </w:p>
        </w:tc>
        <w:tc>
          <w:tcPr>
            <w:tcW w:type="dxa" w:w="2880"/>
          </w:tcPr>
          <w:p>
            <w:r>
              <w:rPr>
                <w:sz w:val="18"/>
              </w:rPr>
            </w:r>
            <w:r>
              <w:rPr>
                <w:sz w:val="18"/>
              </w:rPr>
            </w:r>
            <w:r>
              <w:rPr>
                <w:rFonts w:ascii="Courier New" w:hAnsi="Courier New"/>
                <w:color w:val="C53030"/>
                <w:sz w:val="18"/>
              </w:rPr>
              <w:t>LanduseRecre2026</w:t>
            </w:r>
            <w:r>
              <w:rPr>
                <w:sz w:val="18"/>
              </w:rPr>
              <w:t xml:space="preserve"> / </w:t>
            </w:r>
            <w:r>
              <w:rPr>
                <w:rFonts w:ascii="Courier New" w:hAnsi="Courier New"/>
                <w:color w:val="C53030"/>
                <w:sz w:val="18"/>
              </w:rPr>
              <w:t>recreation</w:t>
            </w:r>
            <w:r>
              <w:rPr>
                <w:sz w:val="18"/>
              </w:rPr>
              <w:t xml:space="preserve"> polygon</w:t>
            </w:r>
          </w:p>
        </w:tc>
        <w:tc>
          <w:tcPr>
            <w:tcW w:type="dxa" w:w="2880"/>
          </w:tcPr>
          <w:p>
            <w:r>
              <w:rPr>
                <w:sz w:val="18"/>
              </w:rPr>
            </w:r>
            <w:r>
              <w:rPr>
                <w:sz w:val="18"/>
              </w:rPr>
              <w:t>Point-in-polygon containment</w:t>
            </w:r>
          </w:p>
        </w:tc>
      </w:tr>
      <w:tr>
        <w:tc>
          <w:tcPr>
            <w:tcW w:type="dxa" w:w="2880"/>
          </w:tcPr>
          <w:p>
            <w:r>
              <w:rPr>
                <w:sz w:val="18"/>
              </w:rPr>
            </w:r>
            <w:r>
              <w:rPr>
                <w:sz w:val="18"/>
              </w:rPr>
              <w:t>Area Type (Suburban)</w:t>
            </w:r>
          </w:p>
        </w:tc>
        <w:tc>
          <w:tcPr>
            <w:tcW w:type="dxa" w:w="2880"/>
          </w:tcPr>
          <w:p>
            <w:r>
              <w:rPr>
                <w:sz w:val="18"/>
              </w:rPr>
            </w:r>
            <w:r>
              <w:rPr>
                <w:sz w:val="18"/>
              </w:rPr>
              <w:t>*(No layer match)*</w:t>
            </w:r>
          </w:p>
        </w:tc>
        <w:tc>
          <w:tcPr>
            <w:tcW w:type="dxa" w:w="2880"/>
          </w:tcPr>
          <w:p>
            <w:r>
              <w:rPr>
                <w:sz w:val="18"/>
              </w:rPr>
            </w:r>
            <w:r>
              <w:rPr>
                <w:sz w:val="18"/>
              </w:rPr>
              <w:t>Default fallback</w:t>
            </w:r>
          </w:p>
        </w:tc>
      </w:tr>
      <w:tr>
        <w:tc>
          <w:tcPr>
            <w:tcW w:type="dxa" w:w="2880"/>
          </w:tcPr>
          <w:p>
            <w:r>
              <w:rPr>
                <w:sz w:val="18"/>
              </w:rPr>
            </w:r>
            <w:r>
              <w:rPr>
                <w:sz w:val="18"/>
              </w:rPr>
              <w:t>Facility Width per Direction</w:t>
            </w:r>
          </w:p>
        </w:tc>
        <w:tc>
          <w:tcPr>
            <w:tcW w:type="dxa" w:w="2880"/>
          </w:tcPr>
          <w:p>
            <w:r>
              <w:rPr>
                <w:sz w:val="18"/>
              </w:rPr>
            </w:r>
            <w:r>
              <w:rPr>
                <w:sz w:val="18"/>
              </w:rPr>
            </w:r>
            <w:r>
              <w:rPr>
                <w:rFonts w:ascii="Courier New" w:hAnsi="Courier New"/>
                <w:color w:val="C53030"/>
                <w:sz w:val="18"/>
              </w:rPr>
              <w:t>path</w:t>
            </w:r>
            <w:r>
              <w:rPr>
                <w:sz w:val="18"/>
              </w:rPr>
              <w:t xml:space="preserve"> / </w:t>
            </w:r>
            <w:r>
              <w:rPr>
                <w:rFonts w:ascii="Courier New" w:hAnsi="Courier New"/>
                <w:color w:val="C53030"/>
                <w:sz w:val="18"/>
              </w:rPr>
              <w:t>CyclingPath_Jul2024</w:t>
            </w:r>
            <w:r>
              <w:rPr>
                <w:sz w:val="18"/>
              </w:rPr>
              <w:t xml:space="preserve"> / </w:t>
            </w:r>
            <w:r>
              <w:rPr>
                <w:rFonts w:ascii="Courier New" w:hAnsi="Courier New"/>
                <w:color w:val="C53030"/>
                <w:sz w:val="18"/>
              </w:rPr>
              <w:t>FootPath_Mar2025</w:t>
            </w:r>
            <w:r>
              <w:rPr>
                <w:sz w:val="18"/>
              </w:rPr>
            </w:r>
          </w:p>
        </w:tc>
        <w:tc>
          <w:tcPr>
            <w:tcW w:type="dxa" w:w="2880"/>
          </w:tcPr>
          <w:p>
            <w:r>
              <w:rPr>
                <w:sz w:val="18"/>
              </w:rPr>
            </w:r>
            <w:r>
              <w:rPr>
                <w:sz w:val="18"/>
              </w:rPr>
              <w:t>Nearest within 5 m</w:t>
            </w:r>
          </w:p>
        </w:tc>
      </w:tr>
      <w:tr>
        <w:tc>
          <w:tcPr>
            <w:tcW w:type="dxa" w:w="2880"/>
          </w:tcPr>
          <w:p>
            <w:r>
              <w:rPr>
                <w:sz w:val="18"/>
              </w:rPr>
            </w:r>
            <w:r>
              <w:rPr>
                <w:sz w:val="18"/>
              </w:rPr>
              <w:t>Road Operating Speed (mean)</w:t>
            </w:r>
          </w:p>
        </w:tc>
        <w:tc>
          <w:tcPr>
            <w:tcW w:type="dxa" w:w="2880"/>
          </w:tcPr>
          <w:p>
            <w:r>
              <w:rPr>
                <w:sz w:val="18"/>
              </w:rPr>
            </w:r>
            <w:r>
              <w:rPr>
                <w:sz w:val="18"/>
              </w:rPr>
            </w:r>
            <w:r>
              <w:rPr>
                <w:rFonts w:ascii="Courier New" w:hAnsi="Courier New"/>
                <w:color w:val="C53030"/>
                <w:sz w:val="18"/>
              </w:rPr>
              <w:t>LinkID_Shape_File</w:t>
            </w:r>
            <w:r>
              <w:rPr>
                <w:sz w:val="18"/>
              </w:rPr>
              <w:t xml:space="preserve"> (with speed CSV lookup)</w:t>
            </w:r>
          </w:p>
        </w:tc>
        <w:tc>
          <w:tcPr>
            <w:tcW w:type="dxa" w:w="2880"/>
          </w:tcPr>
          <w:p>
            <w:r>
              <w:rPr>
                <w:sz w:val="18"/>
              </w:rPr>
            </w:r>
            <w:r>
              <w:rPr>
                <w:sz w:val="18"/>
              </w:rPr>
              <w:t>Nearest road link</w:t>
            </w:r>
          </w:p>
        </w:tc>
      </w:tr>
      <w:tr>
        <w:tc>
          <w:tcPr>
            <w:tcW w:type="dxa" w:w="2880"/>
          </w:tcPr>
          <w:p>
            <w:r>
              <w:rPr>
                <w:sz w:val="18"/>
              </w:rPr>
            </w:r>
            <w:r>
              <w:rPr>
                <w:sz w:val="18"/>
              </w:rPr>
              <w:t>Road Speed Limit</w:t>
            </w:r>
          </w:p>
        </w:tc>
        <w:tc>
          <w:tcPr>
            <w:tcW w:type="dxa" w:w="2880"/>
          </w:tcPr>
          <w:p>
            <w:r>
              <w:rPr>
                <w:sz w:val="18"/>
              </w:rPr>
            </w:r>
            <w:r>
              <w:rPr>
                <w:sz w:val="18"/>
              </w:rPr>
            </w:r>
            <w:r>
              <w:rPr>
                <w:rFonts w:ascii="Courier New" w:hAnsi="Courier New"/>
                <w:color w:val="C53030"/>
                <w:sz w:val="18"/>
              </w:rPr>
              <w:t>Speed_limit</w:t>
            </w:r>
            <w:r>
              <w:rPr>
                <w:sz w:val="18"/>
              </w:rPr>
            </w:r>
          </w:p>
        </w:tc>
        <w:tc>
          <w:tcPr>
            <w:tcW w:type="dxa" w:w="2880"/>
          </w:tcPr>
          <w:p>
            <w:r>
              <w:rPr>
                <w:sz w:val="18"/>
              </w:rPr>
            </w:r>
            <w:r>
              <w:rPr>
                <w:sz w:val="18"/>
              </w:rPr>
              <w:t>Nearest road link</w:t>
            </w:r>
          </w:p>
        </w:tc>
      </w:tr>
      <w:tr>
        <w:tc>
          <w:tcPr>
            <w:tcW w:type="dxa" w:w="2880"/>
          </w:tcPr>
          <w:p>
            <w:r>
              <w:rPr>
                <w:sz w:val="18"/>
              </w:rPr>
            </w:r>
            <w:r>
              <w:rPr>
                <w:sz w:val="18"/>
              </w:rPr>
              <w:t>Number of Lanes – Adjacent Road</w:t>
            </w:r>
          </w:p>
        </w:tc>
        <w:tc>
          <w:tcPr>
            <w:tcW w:type="dxa" w:w="2880"/>
          </w:tcPr>
          <w:p>
            <w:r>
              <w:rPr>
                <w:sz w:val="18"/>
              </w:rPr>
            </w:r>
            <w:r>
              <w:rPr>
                <w:sz w:val="18"/>
              </w:rPr>
            </w:r>
            <w:r>
              <w:rPr>
                <w:rFonts w:ascii="Courier New" w:hAnsi="Courier New"/>
                <w:color w:val="C53030"/>
                <w:sz w:val="18"/>
              </w:rPr>
              <w:t>kerb_line</w:t>
            </w:r>
            <w:r>
              <w:rPr>
                <w:sz w:val="18"/>
              </w:rPr>
            </w:r>
          </w:p>
        </w:tc>
        <w:tc>
          <w:tcPr>
            <w:tcW w:type="dxa" w:w="2880"/>
          </w:tcPr>
          <w:p>
            <w:r>
              <w:rPr>
                <w:sz w:val="18"/>
              </w:rPr>
            </w:r>
            <w:r>
              <w:rPr>
                <w:sz w:val="18"/>
              </w:rPr>
              <w:t>Nearest within 10 m</w:t>
            </w:r>
          </w:p>
        </w:tc>
      </w:tr>
      <w:tr>
        <w:tc>
          <w:tcPr>
            <w:tcW w:type="dxa" w:w="2880"/>
          </w:tcPr>
          <w:p>
            <w:r>
              <w:rPr>
                <w:sz w:val="18"/>
              </w:rPr>
            </w:r>
            <w:r>
              <w:rPr>
                <w:sz w:val="18"/>
              </w:rPr>
              <w:t>Adjacent Vehicle Parking</w:t>
            </w:r>
          </w:p>
        </w:tc>
        <w:tc>
          <w:tcPr>
            <w:tcW w:type="dxa" w:w="2880"/>
          </w:tcPr>
          <w:p>
            <w:r>
              <w:rPr>
                <w:sz w:val="18"/>
              </w:rPr>
            </w:r>
            <w:r>
              <w:rPr>
                <w:sz w:val="18"/>
              </w:rPr>
            </w:r>
            <w:r>
              <w:rPr>
                <w:rFonts w:ascii="Courier New" w:hAnsi="Courier New"/>
                <w:color w:val="C53030"/>
                <w:sz w:val="18"/>
              </w:rPr>
              <w:t>parking_lot</w:t>
            </w:r>
            <w:r>
              <w:rPr>
                <w:sz w:val="18"/>
              </w:rPr>
            </w:r>
          </w:p>
        </w:tc>
        <w:tc>
          <w:tcPr>
            <w:tcW w:type="dxa" w:w="2880"/>
          </w:tcPr>
          <w:p>
            <w:r>
              <w:rPr>
                <w:sz w:val="18"/>
              </w:rPr>
            </w:r>
            <w:r>
              <w:rPr>
                <w:sz w:val="18"/>
              </w:rPr>
              <w:t>Within 20 m buffer</w:t>
            </w:r>
          </w:p>
        </w:tc>
      </w:tr>
      <w:tr>
        <w:tc>
          <w:tcPr>
            <w:tcW w:type="dxa" w:w="2880"/>
          </w:tcPr>
          <w:p>
            <w:r>
              <w:rPr>
                <w:sz w:val="18"/>
              </w:rPr>
            </w:r>
            <w:r>
              <w:rPr>
                <w:sz w:val="18"/>
              </w:rPr>
              <w:t>Peak Pedestrian Flow</w:t>
            </w:r>
          </w:p>
        </w:tc>
        <w:tc>
          <w:tcPr>
            <w:tcW w:type="dxa" w:w="2880"/>
          </w:tcPr>
          <w:p>
            <w:r>
              <w:rPr>
                <w:sz w:val="18"/>
              </w:rPr>
            </w:r>
            <w:r>
              <w:rPr>
                <w:sz w:val="18"/>
              </w:rPr>
            </w:r>
            <w:r>
              <w:rPr>
                <w:rFonts w:ascii="Courier New" w:hAnsi="Courier New"/>
                <w:color w:val="C53030"/>
                <w:sz w:val="18"/>
              </w:rPr>
              <w:t>AMGbeforeCount</w:t>
            </w:r>
            <w:r>
              <w:rPr>
                <w:sz w:val="18"/>
              </w:rPr>
              <w:t xml:space="preserve"> / </w:t>
            </w:r>
            <w:r>
              <w:rPr>
                <w:rFonts w:ascii="Courier New" w:hAnsi="Courier New"/>
                <w:color w:val="C53030"/>
                <w:sz w:val="18"/>
              </w:rPr>
              <w:t>AMGsensorCount</w:t>
            </w:r>
            <w:r>
              <w:rPr>
                <w:sz w:val="18"/>
              </w:rPr>
            </w:r>
          </w:p>
        </w:tc>
        <w:tc>
          <w:tcPr>
            <w:tcW w:type="dxa" w:w="2880"/>
          </w:tcPr>
          <w:p>
            <w:r>
              <w:rPr>
                <w:sz w:val="18"/>
              </w:rPr>
            </w:r>
            <w:r>
              <w:rPr>
                <w:sz w:val="18"/>
              </w:rPr>
              <w:t>Within 20 m buffer</w:t>
            </w:r>
          </w:p>
        </w:tc>
      </w:tr>
      <w:tr>
        <w:tc>
          <w:tcPr>
            <w:tcW w:type="dxa" w:w="2880"/>
          </w:tcPr>
          <w:p>
            <w:r>
              <w:rPr>
                <w:sz w:val="18"/>
              </w:rPr>
            </w:r>
            <w:r>
              <w:rPr>
                <w:sz w:val="18"/>
              </w:rPr>
              <w:t>Peak Bicycle/LV Traffic Flow</w:t>
            </w:r>
          </w:p>
        </w:tc>
        <w:tc>
          <w:tcPr>
            <w:tcW w:type="dxa" w:w="2880"/>
          </w:tcPr>
          <w:p>
            <w:r>
              <w:rPr>
                <w:sz w:val="18"/>
              </w:rPr>
            </w:r>
            <w:r>
              <w:rPr>
                <w:sz w:val="18"/>
              </w:rPr>
            </w:r>
            <w:r>
              <w:rPr>
                <w:rFonts w:ascii="Courier New" w:hAnsi="Courier New"/>
                <w:color w:val="C53030"/>
                <w:sz w:val="18"/>
              </w:rPr>
              <w:t>AMGbeforeCount</w:t>
            </w:r>
            <w:r>
              <w:rPr>
                <w:sz w:val="18"/>
              </w:rPr>
              <w:t xml:space="preserve"> / </w:t>
            </w:r>
            <w:r>
              <w:rPr>
                <w:rFonts w:ascii="Courier New" w:hAnsi="Courier New"/>
                <w:color w:val="C53030"/>
                <w:sz w:val="18"/>
              </w:rPr>
              <w:t>AMGsensorCount</w:t>
            </w:r>
            <w:r>
              <w:rPr>
                <w:sz w:val="18"/>
              </w:rPr>
            </w:r>
          </w:p>
        </w:tc>
        <w:tc>
          <w:tcPr>
            <w:tcW w:type="dxa" w:w="2880"/>
          </w:tcPr>
          <w:p>
            <w:r>
              <w:rPr>
                <w:sz w:val="18"/>
              </w:rPr>
            </w:r>
            <w:r>
              <w:rPr>
                <w:sz w:val="18"/>
              </w:rPr>
              <w:t>Within 20 m buffer</w:t>
            </w:r>
          </w:p>
        </w:tc>
      </w:tr>
      <w:tr>
        <w:tc>
          <w:tcPr>
            <w:tcW w:type="dxa" w:w="2880"/>
          </w:tcPr>
          <w:p>
            <w:r>
              <w:rPr>
                <w:sz w:val="18"/>
              </w:rPr>
            </w:r>
            <w:r>
              <w:rPr>
                <w:sz w:val="18"/>
              </w:rPr>
              <w:t>Intersection or Road Crossing</w:t>
            </w:r>
          </w:p>
        </w:tc>
        <w:tc>
          <w:tcPr>
            <w:tcW w:type="dxa" w:w="2880"/>
          </w:tcPr>
          <w:p>
            <w:r>
              <w:rPr>
                <w:sz w:val="18"/>
              </w:rPr>
            </w:r>
            <w:r>
              <w:rPr>
                <w:sz w:val="18"/>
              </w:rPr>
            </w:r>
            <w:r>
              <w:rPr>
                <w:rFonts w:ascii="Courier New" w:hAnsi="Courier New"/>
                <w:color w:val="C53030"/>
                <w:sz w:val="18"/>
              </w:rPr>
              <w:t>roadcrossinglayer</w:t>
            </w:r>
            <w:r>
              <w:rPr>
                <w:sz w:val="18"/>
              </w:rPr>
              <w:t xml:space="preserve"> / </w:t>
            </w:r>
            <w:r>
              <w:rPr>
                <w:rFonts w:ascii="Courier New" w:hAnsi="Courier New"/>
                <w:color w:val="C53030"/>
                <w:sz w:val="18"/>
              </w:rPr>
              <w:t>AMG_BC2025_shp</w:t>
            </w:r>
            <w:r>
              <w:rPr>
                <w:sz w:val="18"/>
              </w:rPr>
            </w:r>
          </w:p>
        </w:tc>
        <w:tc>
          <w:tcPr>
            <w:tcW w:type="dxa" w:w="2880"/>
          </w:tcPr>
          <w:p>
            <w:r>
              <w:rPr>
                <w:sz w:val="18"/>
              </w:rPr>
            </w:r>
            <w:r>
              <w:rPr>
                <w:sz w:val="18"/>
              </w:rPr>
              <w:t>Within 5 m / 2 m buffer</w:t>
            </w:r>
          </w:p>
        </w:tc>
      </w:tr>
      <w:tr>
        <w:tc>
          <w:tcPr>
            <w:tcW w:type="dxa" w:w="2880"/>
          </w:tcPr>
          <w:p>
            <w:r>
              <w:rPr>
                <w:sz w:val="18"/>
              </w:rPr>
            </w:r>
            <w:r>
              <w:rPr>
                <w:sz w:val="18"/>
              </w:rPr>
              <w:t>Crossing Facility</w:t>
            </w:r>
          </w:p>
        </w:tc>
        <w:tc>
          <w:tcPr>
            <w:tcW w:type="dxa" w:w="2880"/>
          </w:tcPr>
          <w:p>
            <w:r>
              <w:rPr>
                <w:sz w:val="18"/>
              </w:rPr>
            </w:r>
            <w:r>
              <w:rPr>
                <w:sz w:val="18"/>
              </w:rPr>
            </w:r>
            <w:r>
              <w:rPr>
                <w:rFonts w:ascii="Courier New" w:hAnsi="Courier New"/>
                <w:color w:val="C53030"/>
                <w:sz w:val="18"/>
              </w:rPr>
              <w:t>AMG_BC2025_shp</w:t>
            </w:r>
            <w:r>
              <w:rPr>
                <w:sz w:val="18"/>
              </w:rPr>
            </w:r>
          </w:p>
        </w:tc>
        <w:tc>
          <w:tcPr>
            <w:tcW w:type="dxa" w:w="2880"/>
          </w:tcPr>
          <w:p>
            <w:r>
              <w:rPr>
                <w:sz w:val="18"/>
              </w:rPr>
            </w:r>
            <w:r>
              <w:rPr>
                <w:sz w:val="18"/>
              </w:rPr>
              <w:t>Within 2 m buffer</w:t>
            </w:r>
          </w:p>
        </w:tc>
      </w:tr>
      <w:tr>
        <w:tc>
          <w:tcPr>
            <w:tcW w:type="dxa" w:w="2880"/>
          </w:tcPr>
          <w:p>
            <w:r>
              <w:rPr>
                <w:sz w:val="18"/>
              </w:rPr>
            </w:r>
            <w:r>
              <w:rPr>
                <w:sz w:val="18"/>
              </w:rPr>
              <w:t>Pedestrian Crossing proximity</w:t>
            </w:r>
          </w:p>
        </w:tc>
        <w:tc>
          <w:tcPr>
            <w:tcW w:type="dxa" w:w="2880"/>
          </w:tcPr>
          <w:p>
            <w:r>
              <w:rPr>
                <w:sz w:val="18"/>
              </w:rPr>
            </w:r>
            <w:r>
              <w:rPr>
                <w:sz w:val="18"/>
              </w:rPr>
            </w:r>
            <w:r>
              <w:rPr>
                <w:rFonts w:ascii="Courier New" w:hAnsi="Courier New"/>
                <w:color w:val="C53030"/>
                <w:sz w:val="18"/>
              </w:rPr>
              <w:t>Mrt_exit</w:t>
            </w:r>
            <w:r>
              <w:rPr>
                <w:sz w:val="18"/>
              </w:rPr>
              <w:t xml:space="preserve"> / </w:t>
            </w:r>
            <w:r>
              <w:rPr>
                <w:rFonts w:ascii="Courier New" w:hAnsi="Courier New"/>
                <w:color w:val="C53030"/>
                <w:sz w:val="18"/>
              </w:rPr>
              <w:t>bus_stop</w:t>
            </w:r>
            <w:r>
              <w:rPr>
                <w:sz w:val="18"/>
              </w:rPr>
            </w:r>
          </w:p>
        </w:tc>
        <w:tc>
          <w:tcPr>
            <w:tcW w:type="dxa" w:w="2880"/>
          </w:tcPr>
          <w:p>
            <w:r>
              <w:rPr>
                <w:sz w:val="18"/>
              </w:rPr>
            </w:r>
            <w:r>
              <w:rPr>
                <w:sz w:val="18"/>
              </w:rPr>
              <w:t>Within 20 m buffer</w:t>
            </w:r>
          </w:p>
        </w:tc>
      </w:tr>
      <w:tr>
        <w:tc>
          <w:tcPr>
            <w:tcW w:type="dxa" w:w="2880"/>
          </w:tcPr>
          <w:p>
            <w:r>
              <w:rPr>
                <w:sz w:val="18"/>
              </w:rPr>
            </w:r>
            <w:r>
              <w:rPr>
                <w:sz w:val="18"/>
              </w:rPr>
              <w:t>Heavy Vehicle Flow</w:t>
            </w:r>
          </w:p>
        </w:tc>
        <w:tc>
          <w:tcPr>
            <w:tcW w:type="dxa" w:w="2880"/>
          </w:tcPr>
          <w:p>
            <w:r>
              <w:rPr>
                <w:sz w:val="18"/>
              </w:rPr>
            </w:r>
            <w:r>
              <w:rPr>
                <w:sz w:val="18"/>
              </w:rPr>
            </w:r>
            <w:r>
              <w:rPr>
                <w:rFonts w:ascii="Courier New" w:hAnsi="Courier New"/>
                <w:color w:val="C53030"/>
                <w:sz w:val="18"/>
              </w:rPr>
              <w:t>bus_lane</w:t>
            </w:r>
            <w:r>
              <w:rPr>
                <w:sz w:val="18"/>
              </w:rPr>
              <w:t xml:space="preserve"> proximity</w:t>
            </w:r>
          </w:p>
        </w:tc>
        <w:tc>
          <w:tcPr>
            <w:tcW w:type="dxa" w:w="2880"/>
          </w:tcPr>
          <w:p>
            <w:r>
              <w:rPr>
                <w:sz w:val="18"/>
              </w:rPr>
            </w:r>
            <w:r>
              <w:rPr>
                <w:sz w:val="18"/>
              </w:rPr>
              <w:t>Within 20 m buffer</w:t>
            </w:r>
          </w:p>
        </w:tc>
      </w:tr>
    </w:tbl>
    <w:p/>
    <w:p>
      <w:pPr>
        <w:spacing w:before="80" w:after="80"/>
        <w:ind w:left="504"/>
        <w:pBdr>
          <w:left w:val="single" w:sz="12" w:space="4" w:color="3182CE"/>
        </w:pBdr>
      </w:pPr>
      <w:r>
        <w:rPr>
          <w:i/>
          <w:color w:val="4A5568"/>
        </w:rPr>
        <w:t>**Note:** Road AADT has no GIS auto-coding path — it must be coded manually.</w:t>
      </w:r>
    </w:p>
    <w:p>
      <w:pPr>
        <w:pStyle w:val="Heading4"/>
      </w:pPr>
      <w:r>
        <w:t>2.4.3 Attributes Coded by Logic Rules</w:t>
      </w:r>
    </w:p>
    <w:p>
      <w:r>
        <w:t xml:space="preserve">Logic rules apply a </w:t>
      </w:r>
      <w:r>
        <w:rPr>
          <w:b/>
        </w:rPr>
        <w:t>cascade system</w:t>
      </w:r>
      <w:r>
        <w:t xml:space="preserve"> based on what surface types the CV model detects in the image. Each step overrides the previous if its trigger condition is met: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Step</w:t>
            </w:r>
          </w:p>
        </w:tc>
        <w:tc>
          <w:tcPr>
            <w:tcW w:type="dxa" w:w="2880"/>
            <w:shd w:val="clear" w:color="auto" w:fill="EDF2F7"/>
          </w:tcPr>
          <w:p>
            <w:r>
              <w:rPr>
                <w:b/>
                <w:sz w:val="18"/>
              </w:rPr>
            </w:r>
            <w:r>
              <w:rPr>
                <w:b/>
                <w:sz w:val="18"/>
              </w:rPr>
              <w:t>Trigger Condition</w:t>
            </w:r>
          </w:p>
        </w:tc>
        <w:tc>
          <w:tcPr>
            <w:tcW w:type="dxa" w:w="2880"/>
            <w:shd w:val="clear" w:color="auto" w:fill="EDF2F7"/>
          </w:tcPr>
          <w:p>
            <w:r>
              <w:rPr>
                <w:b/>
                <w:sz w:val="18"/>
              </w:rPr>
            </w:r>
            <w:r>
              <w:rPr>
                <w:b/>
                <w:sz w:val="18"/>
              </w:rPr>
              <w:t>Key Attributes Set</w:t>
            </w:r>
          </w:p>
        </w:tc>
      </w:tr>
      <w:tr>
        <w:tc>
          <w:tcPr>
            <w:tcW w:type="dxa" w:w="2880"/>
          </w:tcPr>
          <w:p>
            <w:r>
              <w:rPr>
                <w:sz w:val="18"/>
              </w:rPr>
            </w:r>
            <w:r>
              <w:rPr>
                <w:sz w:val="18"/>
              </w:rPr>
            </w:r>
            <w:r>
              <w:rPr>
                <w:b/>
                <w:sz w:val="18"/>
              </w:rPr>
              <w:t>Step 1 — Default</w:t>
            </w:r>
            <w:r>
              <w:rPr>
                <w:sz w:val="18"/>
              </w:rPr>
            </w:r>
          </w:p>
        </w:tc>
        <w:tc>
          <w:tcPr>
            <w:tcW w:type="dxa" w:w="2880"/>
          </w:tcPr>
          <w:p>
            <w:r>
              <w:rPr>
                <w:sz w:val="18"/>
              </w:rPr>
            </w:r>
            <w:r>
              <w:rPr>
                <w:sz w:val="18"/>
              </w:rPr>
              <w:t>Always applied first</w:t>
            </w:r>
          </w:p>
        </w:tc>
        <w:tc>
          <w:tcPr>
            <w:tcW w:type="dxa" w:w="2880"/>
          </w:tcPr>
          <w:p>
            <w:r>
              <w:rPr>
                <w:sz w:val="18"/>
              </w:rPr>
            </w:r>
            <w:r>
              <w:rPr>
                <w:sz w:val="18"/>
              </w:rPr>
              <w:t>Facility Type = Sidewalk, Light Seg. = Present, Delineation = Not Present</w:t>
            </w:r>
          </w:p>
        </w:tc>
      </w:tr>
      <w:tr>
        <w:tc>
          <w:tcPr>
            <w:tcW w:type="dxa" w:w="2880"/>
          </w:tcPr>
          <w:p>
            <w:r>
              <w:rPr>
                <w:sz w:val="18"/>
              </w:rPr>
            </w:r>
            <w:r>
              <w:rPr>
                <w:sz w:val="18"/>
              </w:rPr>
            </w:r>
            <w:r>
              <w:rPr>
                <w:b/>
                <w:sz w:val="18"/>
              </w:rPr>
              <w:t>Step 2 — Cycling Path</w:t>
            </w:r>
            <w:r>
              <w:rPr>
                <w:sz w:val="18"/>
              </w:rPr>
            </w:r>
          </w:p>
        </w:tc>
        <w:tc>
          <w:tcPr>
            <w:tcW w:type="dxa" w:w="2880"/>
          </w:tcPr>
          <w:p>
            <w:r>
              <w:rPr>
                <w:sz w:val="18"/>
              </w:rPr>
            </w:r>
            <w:r>
              <w:rPr>
                <w:sz w:val="18"/>
              </w:rPr>
              <w:t>Cycling/Wet Cycling surface in bottom 20% of image</w:t>
            </w:r>
          </w:p>
        </w:tc>
        <w:tc>
          <w:tcPr>
            <w:tcW w:type="dxa" w:w="2880"/>
          </w:tcPr>
          <w:p>
            <w:r>
              <w:rPr>
                <w:sz w:val="18"/>
              </w:rPr>
            </w:r>
            <w:r>
              <w:rPr>
                <w:sz w:val="18"/>
              </w:rPr>
              <w:t>Facility Type = Off-Road Bicycle Path, Delineation = Present</w:t>
            </w:r>
          </w:p>
        </w:tc>
      </w:tr>
      <w:tr>
        <w:tc>
          <w:tcPr>
            <w:tcW w:type="dxa" w:w="2880"/>
          </w:tcPr>
          <w:p>
            <w:r>
              <w:rPr>
                <w:sz w:val="18"/>
              </w:rPr>
            </w:r>
            <w:r>
              <w:rPr>
                <w:sz w:val="18"/>
              </w:rPr>
            </w:r>
            <w:r>
              <w:rPr>
                <w:b/>
                <w:sz w:val="18"/>
              </w:rPr>
              <w:t>Step 3 — Red Stripe</w:t>
            </w:r>
            <w:r>
              <w:rPr>
                <w:sz w:val="18"/>
              </w:rPr>
            </w:r>
          </w:p>
        </w:tc>
        <w:tc>
          <w:tcPr>
            <w:tcW w:type="dxa" w:w="2880"/>
          </w:tcPr>
          <w:p>
            <w:r>
              <w:rPr>
                <w:sz w:val="18"/>
              </w:rPr>
            </w:r>
            <w:r>
              <w:rPr>
                <w:sz w:val="18"/>
              </w:rPr>
              <w:t>Red Stripe surface in bottom 20% of image</w:t>
            </w:r>
          </w:p>
        </w:tc>
        <w:tc>
          <w:tcPr>
            <w:tcW w:type="dxa" w:w="2880"/>
          </w:tcPr>
          <w:p>
            <w:r>
              <w:rPr>
                <w:sz w:val="18"/>
              </w:rPr>
            </w:r>
            <w:r>
              <w:rPr>
                <w:sz w:val="18"/>
              </w:rPr>
              <w:t>Facility Type = Multi-Use Path, Delineation = Present</w:t>
            </w:r>
          </w:p>
        </w:tc>
      </w:tr>
      <w:tr>
        <w:tc>
          <w:tcPr>
            <w:tcW w:type="dxa" w:w="2880"/>
          </w:tcPr>
          <w:p>
            <w:r>
              <w:rPr>
                <w:sz w:val="18"/>
              </w:rPr>
            </w:r>
            <w:r>
              <w:rPr>
                <w:sz w:val="18"/>
              </w:rPr>
            </w:r>
            <w:r>
              <w:rPr>
                <w:b/>
                <w:sz w:val="18"/>
              </w:rPr>
              <w:t>Step 4 — Traffic Crossing</w:t>
            </w:r>
            <w:r>
              <w:rPr>
                <w:sz w:val="18"/>
              </w:rPr>
            </w:r>
          </w:p>
        </w:tc>
        <w:tc>
          <w:tcPr>
            <w:tcW w:type="dxa" w:w="2880"/>
          </w:tcPr>
          <w:p>
            <w:r>
              <w:rPr>
                <w:sz w:val="18"/>
              </w:rPr>
            </w:r>
            <w:r>
              <w:rPr>
                <w:sz w:val="18"/>
              </w:rPr>
              <w:t>Traffic Crossing markings ≥ 80% of bottom 10%</w:t>
            </w:r>
          </w:p>
        </w:tc>
        <w:tc>
          <w:tcPr>
            <w:tcW w:type="dxa" w:w="2880"/>
          </w:tcPr>
          <w:p>
            <w:r>
              <w:rPr>
                <w:sz w:val="18"/>
              </w:rPr>
            </w:r>
            <w:r>
              <w:rPr>
                <w:sz w:val="18"/>
              </w:rPr>
              <w:t>Facility Type = Mixed Traffic, Crossing Facility = Present, Intersection = Present</w:t>
            </w:r>
          </w:p>
        </w:tc>
      </w:tr>
      <w:tr>
        <w:tc>
          <w:tcPr>
            <w:tcW w:type="dxa" w:w="2880"/>
          </w:tcPr>
          <w:p>
            <w:r>
              <w:rPr>
                <w:sz w:val="18"/>
              </w:rPr>
            </w:r>
            <w:r>
              <w:rPr>
                <w:sz w:val="18"/>
              </w:rPr>
            </w:r>
            <w:r>
              <w:rPr>
                <w:b/>
                <w:sz w:val="18"/>
              </w:rPr>
              <w:t>Step 5 — Zebra Crossing</w:t>
            </w:r>
            <w:r>
              <w:rPr>
                <w:sz w:val="18"/>
              </w:rPr>
            </w:r>
          </w:p>
        </w:tc>
        <w:tc>
          <w:tcPr>
            <w:tcW w:type="dxa" w:w="2880"/>
          </w:tcPr>
          <w:p>
            <w:r>
              <w:rPr>
                <w:sz w:val="18"/>
              </w:rPr>
            </w:r>
            <w:r>
              <w:rPr>
                <w:sz w:val="18"/>
              </w:rPr>
              <w:t>Zebra crossing ≥ 80% of bottom 10%</w:t>
            </w:r>
          </w:p>
        </w:tc>
        <w:tc>
          <w:tcPr>
            <w:tcW w:type="dxa" w:w="2880"/>
          </w:tcPr>
          <w:p>
            <w:r>
              <w:rPr>
                <w:sz w:val="18"/>
              </w:rPr>
            </w:r>
            <w:r>
              <w:rPr>
                <w:sz w:val="18"/>
              </w:rPr>
              <w:t>Same as Step 4, but Lanes on Intersecting Road = 1</w:t>
            </w:r>
          </w:p>
        </w:tc>
      </w:tr>
      <w:tr>
        <w:tc>
          <w:tcPr>
            <w:tcW w:type="dxa" w:w="2880"/>
          </w:tcPr>
          <w:p>
            <w:r>
              <w:rPr>
                <w:sz w:val="18"/>
              </w:rPr>
            </w:r>
            <w:r>
              <w:rPr>
                <w:sz w:val="18"/>
              </w:rPr>
            </w:r>
            <w:r>
              <w:rPr>
                <w:b/>
                <w:sz w:val="18"/>
              </w:rPr>
              <w:t>Step 6 — Road Surface</w:t>
            </w:r>
            <w:r>
              <w:rPr>
                <w:sz w:val="18"/>
              </w:rPr>
            </w:r>
          </w:p>
        </w:tc>
        <w:tc>
          <w:tcPr>
            <w:tcW w:type="dxa" w:w="2880"/>
          </w:tcPr>
          <w:p>
            <w:r>
              <w:rPr>
                <w:sz w:val="18"/>
              </w:rPr>
            </w:r>
            <w:r>
              <w:rPr>
                <w:sz w:val="18"/>
              </w:rPr>
              <w:t>Road pixels ≥ 80% of bottom 10%</w:t>
            </w:r>
          </w:p>
        </w:tc>
        <w:tc>
          <w:tcPr>
            <w:tcW w:type="dxa" w:w="2880"/>
          </w:tcPr>
          <w:p>
            <w:r>
              <w:rPr>
                <w:sz w:val="18"/>
              </w:rPr>
            </w:r>
            <w:r>
              <w:rPr>
                <w:sz w:val="18"/>
              </w:rPr>
              <w:t>Facility Type = Mixed Traffic, Light Seg. = Not Present, Adj. Road 0–1m = Present</w:t>
            </w:r>
          </w:p>
        </w:tc>
      </w:tr>
    </w:tbl>
    <w:p/>
    <w:p>
      <w:pPr>
        <w:pStyle w:val="Heading3"/>
        <w:spacing w:before="160"/>
      </w:pPr>
      <w:r>
        <w:t>2.5 Manual Review</w:t>
      </w:r>
    </w:p>
    <w:p>
      <w:r>
        <w:t>You can override any coded value directly in the table. The page also shows:</w:t>
      </w:r>
    </w:p>
    <w:p>
      <w:pPr>
        <w:pStyle w:val="ListBullet"/>
      </w:pPr>
      <w:r/>
      <w:r>
        <w:rPr>
          <w:b/>
        </w:rPr>
        <w:t>risk score updates (on-the-fly)</w:t>
      </w:r>
      <w:r>
        <w:t xml:space="preserve"> for the selected segment as you change values</w:t>
      </w:r>
    </w:p>
    <w:p>
      <w:pPr>
        <w:pStyle w:val="ListBullet"/>
      </w:pPr>
      <w:r/>
      <w:r>
        <w:rPr>
          <w:b/>
        </w:rPr>
        <w:t>boxed attributes</w:t>
      </w:r>
      <w:r>
        <w:t xml:space="preserve"> highlighting fields that have been manually overwritten</w:t>
      </w:r>
    </w:p>
    <w:p>
      <w:pPr>
        <w:pStyle w:val="ListBullet"/>
      </w:pPr>
      <w:r>
        <w:t xml:space="preserve">a </w:t>
      </w:r>
      <w:r>
        <w:rPr>
          <w:b/>
        </w:rPr>
        <w:t>validation summary table</w:t>
      </w:r>
      <w:r>
        <w:t xml:space="preserve"> comparing the percentage of attributes overwritten against the stored autocoded baseline</w:t>
      </w:r>
    </w:p>
    <w:p>
      <w:pPr>
        <w:pStyle w:val="ListBullet"/>
      </w:pPr>
      <w:r/>
      <w:r>
        <w:rPr>
          <w:b/>
        </w:rPr>
        <w:t>field-source provenance</w:t>
      </w:r>
      <w:r>
        <w:t xml:space="preserve"> showing whether each value came from CV, GIS, logic rules, or manual entry</w:t>
      </w:r>
    </w:p>
    <w:p>
      <w:pPr>
        <w:pStyle w:val="Heading3"/>
        <w:spacing w:before="160"/>
      </w:pPr>
      <w:r>
        <w:t>2.6 Details and GIS Context</w:t>
      </w:r>
    </w:p>
    <w:p>
      <w:r>
        <w:t xml:space="preserve">For supported attributes, the page can show extra spatial detail within a </w:t>
      </w:r>
      <w:r>
        <w:rPr>
          <w:b/>
        </w:rPr>
        <w:t>5m radius</w:t>
      </w:r>
      <w:r>
        <w:t xml:space="preserve"> of the current segment:</w:t>
      </w:r>
    </w:p>
    <w:p>
      <w:pPr>
        <w:pStyle w:val="ListBullet"/>
      </w:pPr>
      <w:r>
        <w:t>nearby GIS layers (e.g. cycling path, footpath, MRT stations, bus stops)</w:t>
      </w:r>
    </w:p>
    <w:p>
      <w:pPr>
        <w:pStyle w:val="ListBullet"/>
      </w:pPr>
      <w:r>
        <w:t>curvature visualization</w:t>
      </w:r>
    </w:p>
    <w:p>
      <w:pPr>
        <w:pStyle w:val="ListBullet"/>
      </w:pPr>
      <w:r>
        <w:t>width visualization</w:t>
      </w:r>
    </w:p>
    <w:p>
      <w:pPr>
        <w:pStyle w:val="ListBullet"/>
      </w:pPr>
      <w:r>
        <w:t>grade or gradient details when profile data is available</w:t>
      </w:r>
    </w:p>
    <w:p>
      <w:pPr>
        <w:pStyle w:val="Heading4"/>
      </w:pPr>
      <w:r>
        <w:t>Auto-enable GIS Layers on Analysis Overlay</w:t>
      </w:r>
    </w:p>
    <w:p>
      <w:r>
        <w:t xml:space="preserve">When you turn on the </w:t>
      </w:r>
      <w:r>
        <w:rPr>
          <w:b/>
        </w:rPr>
        <w:t>Analysis Overlay</w:t>
      </w:r>
      <w:r>
        <w:t xml:space="preserve"> toggle on the coding page map, PSAT automatically enables the </w:t>
      </w:r>
      <w:r>
        <w:rPr>
          <w:b/>
        </w:rPr>
        <w:t>Footpath</w:t>
      </w:r>
      <w:r>
        <w:t xml:space="preserve">, </w:t>
      </w:r>
      <w:r>
        <w:rPr>
          <w:b/>
        </w:rPr>
        <w:t>Cycling Path</w:t>
      </w:r>
      <w:r>
        <w:t xml:space="preserve">, and </w:t>
      </w:r>
      <w:r>
        <w:rPr>
          <w:b/>
        </w:rPr>
        <w:t>Shared Path</w:t>
      </w:r>
      <w:r>
        <w:t xml:space="preserve"> GIS layers so the overlay is always shown over visible path geometry. These layers are never auto-disabled — you can manually toggle them off if you do not need them.</w:t>
      </w:r>
    </w:p>
    <w:p>
      <w:pPr>
        <w:pStyle w:val="Heading4"/>
      </w:pPr>
      <w:r>
        <w:t>Filtered Segments from Path Analysis</w:t>
      </w:r>
    </w:p>
    <w:p>
      <w:r>
        <w:t xml:space="preserve">If you navigate to the Coding page directly from Path Analysis (by clicking a segment on the Path Analysis map), the coding page map will show </w:t>
      </w:r>
      <w:r>
        <w:rPr>
          <w:b/>
        </w:rPr>
        <w:t>only the segments that were visible in your active filter</w:t>
      </w:r>
      <w:r>
        <w:t>. The currently selected segment is always shown regardless of the filter. This makes it easier to focus on a specific subset while coding without losing your analysis context.</w:t>
      </w:r>
    </w:p>
    <w:p>
      <w:pPr>
        <w:pStyle w:val="Heading3"/>
        <w:spacing w:before="160"/>
      </w:pPr>
      <w:r>
        <w:t>2.7 Save and Progress Tracking</w:t>
      </w:r>
    </w:p>
    <w:p>
      <w:r>
        <w:t>After review:</w:t>
      </w:r>
    </w:p>
    <w:p>
      <w:pPr>
        <w:pStyle w:val="ListBullet"/>
      </w:pPr>
      <w:r>
        <w:t>save your attribute edits to persist them and recalculate risk scores</w:t>
      </w:r>
    </w:p>
    <w:p>
      <w:pPr>
        <w:pStyle w:val="ListBullet"/>
      </w:pPr>
      <w:r>
        <w:t xml:space="preserve">update the </w:t>
      </w:r>
      <w:r>
        <w:rPr>
          <w:b/>
        </w:rPr>
        <w:t>Segments Verified Percentage</w:t>
      </w:r>
      <w:r>
        <w:t xml:space="preserve"> counter as you complete manual checks</w:t>
      </w:r>
    </w:p>
    <w:p>
      <w:pPr>
        <w:pStyle w:val="Heading3"/>
        <w:spacing w:before="160"/>
      </w:pPr>
      <w:r>
        <w:t>2.8 CycleRAP Reference</w:t>
      </w:r>
    </w:p>
    <w:p>
      <w:r>
        <w:t xml:space="preserve">The </w:t>
      </w:r>
      <w:r>
        <w:rPr>
          <w:b/>
        </w:rPr>
        <w:t>CycleRAP</w:t>
      </w:r>
      <w:r>
        <w:t xml:space="preserve"> button (next to Coding Guide in the top tab bar) opens the official iRAP CycleRAP page at irap.org/cyclerap in a new browser tab. Use it to look up attribute definitions, scoring rationale, or the full CycleRAP methodology while you are coding.</w:t>
      </w:r>
    </w:p>
    <w:p>
      <w:pPr>
        <w:pStyle w:val="Heading4"/>
      </w:pPr>
      <w:r>
        <w:t>What is CycleRAP?</w:t>
      </w:r>
    </w:p>
    <w:p>
      <w:r>
        <w:t>CycleRAP is the international standard for evaluating road and cycling infrastructure safety. It assesses risk for bicyclists and other light mobility users across all facility types — on-road or off-road — without requiring crash data. PSAT's scoring engine is built on the CycleRAP methodology.</w:t>
      </w:r>
    </w:p>
    <w:p>
      <w:pPr>
        <w:pStyle w:val="Heading4"/>
      </w:pPr>
      <w:r>
        <w:t>Resources available on the CycleRAP page</w:t>
      </w:r>
    </w:p>
    <w:p>
      <w:r>
        <w:t>Once the page opens, you will find four downloadable or interactive resources: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Resource</w:t>
            </w:r>
          </w:p>
        </w:tc>
        <w:tc>
          <w:tcPr>
            <w:tcW w:type="dxa" w:w="4320"/>
            <w:shd w:val="clear" w:color="auto" w:fill="EDF2F7"/>
          </w:tcPr>
          <w:p>
            <w:r>
              <w:rPr>
                <w:b/>
                <w:sz w:val="18"/>
              </w:rPr>
            </w:r>
            <w:r>
              <w:rPr>
                <w:b/>
                <w:sz w:val="18"/>
              </w:rPr>
              <w:t>What it contains</w:t>
            </w:r>
          </w:p>
        </w:tc>
      </w:tr>
      <w:tr>
        <w:tc>
          <w:tcPr>
            <w:tcW w:type="dxa" w:w="4320"/>
          </w:tcPr>
          <w:p>
            <w:r>
              <w:rPr>
                <w:sz w:val="18"/>
              </w:rPr>
            </w:r>
            <w:r>
              <w:rPr>
                <w:sz w:val="18"/>
              </w:rPr>
            </w:r>
            <w:r>
              <w:rPr>
                <w:b/>
                <w:sz w:val="18"/>
              </w:rPr>
              <w:t>Download CycleRAP Methodology</w:t>
            </w:r>
            <w:r>
              <w:rPr>
                <w:sz w:val="18"/>
              </w:rPr>
            </w:r>
          </w:p>
        </w:tc>
        <w:tc>
          <w:tcPr>
            <w:tcW w:type="dxa" w:w="4320"/>
          </w:tcPr>
          <w:p>
            <w:r>
              <w:rPr>
                <w:sz w:val="18"/>
              </w:rPr>
            </w:r>
            <w:r>
              <w:rPr>
                <w:sz w:val="18"/>
              </w:rPr>
              <w:t>The full technical specification — all attributes, scoring multipliers, crash type formulas, and risk band thresholds used in PSAT</w:t>
            </w:r>
          </w:p>
        </w:tc>
      </w:tr>
      <w:tr>
        <w:tc>
          <w:tcPr>
            <w:tcW w:type="dxa" w:w="4320"/>
          </w:tcPr>
          <w:p>
            <w:r>
              <w:rPr>
                <w:sz w:val="18"/>
              </w:rPr>
            </w:r>
            <w:r>
              <w:rPr>
                <w:sz w:val="18"/>
              </w:rPr>
            </w:r>
            <w:r>
              <w:rPr>
                <w:b/>
                <w:sz w:val="18"/>
              </w:rPr>
              <w:t>Download CycleRAP User Guide</w:t>
            </w:r>
            <w:r>
              <w:rPr>
                <w:sz w:val="18"/>
              </w:rPr>
            </w:r>
          </w:p>
        </w:tc>
        <w:tc>
          <w:tcPr>
            <w:tcW w:type="dxa" w:w="4320"/>
          </w:tcPr>
          <w:p>
            <w:r>
              <w:rPr>
                <w:sz w:val="18"/>
              </w:rPr>
            </w:r>
            <w:r>
              <w:rPr>
                <w:sz w:val="18"/>
              </w:rPr>
              <w:t>A practical step-by-step guide for surveyors and coders on how to apply CycleRAP in the field</w:t>
            </w:r>
          </w:p>
        </w:tc>
      </w:tr>
      <w:tr>
        <w:tc>
          <w:tcPr>
            <w:tcW w:type="dxa" w:w="4320"/>
          </w:tcPr>
          <w:p>
            <w:r>
              <w:rPr>
                <w:sz w:val="18"/>
              </w:rPr>
            </w:r>
            <w:r>
              <w:rPr>
                <w:sz w:val="18"/>
              </w:rPr>
            </w:r>
            <w:r>
              <w:rPr>
                <w:b/>
                <w:sz w:val="18"/>
              </w:rPr>
              <w:t>Explore the CycleRAP Demonstrator Tool</w:t>
            </w:r>
            <w:r>
              <w:rPr>
                <w:sz w:val="18"/>
              </w:rPr>
            </w:r>
          </w:p>
        </w:tc>
        <w:tc>
          <w:tcPr>
            <w:tcW w:type="dxa" w:w="4320"/>
          </w:tcPr>
          <w:p>
            <w:r>
              <w:rPr>
                <w:sz w:val="18"/>
              </w:rPr>
            </w:r>
            <w:r>
              <w:rPr>
                <w:sz w:val="18"/>
              </w:rPr>
              <w:t>An interactive online tool showing sample assessments and how scores are calculated</w:t>
            </w:r>
          </w:p>
        </w:tc>
      </w:tr>
      <w:tr>
        <w:tc>
          <w:tcPr>
            <w:tcW w:type="dxa" w:w="4320"/>
          </w:tcPr>
          <w:p>
            <w:r>
              <w:rPr>
                <w:sz w:val="18"/>
              </w:rPr>
            </w:r>
            <w:r>
              <w:rPr>
                <w:sz w:val="18"/>
              </w:rPr>
            </w:r>
            <w:r>
              <w:rPr>
                <w:b/>
                <w:sz w:val="18"/>
              </w:rPr>
              <w:t>Where is CycleRAP being used?</w:t>
            </w:r>
            <w:r>
              <w:rPr>
                <w:sz w:val="18"/>
              </w:rPr>
            </w:r>
          </w:p>
        </w:tc>
        <w:tc>
          <w:tcPr>
            <w:tcW w:type="dxa" w:w="4320"/>
          </w:tcPr>
          <w:p>
            <w:r>
              <w:rPr>
                <w:sz w:val="18"/>
              </w:rPr>
            </w:r>
            <w:r>
              <w:rPr>
                <w:sz w:val="18"/>
              </w:rPr>
              <w:t>A map and list of countries and organisations currently using CycleRAP</w:t>
            </w:r>
          </w:p>
        </w:tc>
      </w:tr>
    </w:tbl>
    <w:p/>
    <w:p>
      <w:pPr>
        <w:pStyle w:val="Heading4"/>
      </w:pPr>
      <w:r>
        <w:t>How to download the CycleRAP Methodology</w:t>
      </w:r>
    </w:p>
    <w:p>
      <w:pPr>
        <w:pStyle w:val="ListNumber"/>
      </w:pPr>
      <w:r>
        <w:t xml:space="preserve">Click the </w:t>
      </w:r>
      <w:r>
        <w:rPr>
          <w:b/>
        </w:rPr>
        <w:t>CycleRAP</w:t>
      </w:r>
      <w:r>
        <w:t xml:space="preserve"> button on the Coding page — the iRAP CycleRAP page opens in a new tab.</w:t>
      </w:r>
    </w:p>
    <w:p>
      <w:pPr>
        <w:pStyle w:val="ListNumber"/>
      </w:pPr>
      <w:r>
        <w:t xml:space="preserve">Scroll down until you see the green </w:t>
      </w:r>
      <w:r>
        <w:rPr>
          <w:b/>
        </w:rPr>
        <w:t>"Download CycleRAP Methodology here ↗"</w:t>
      </w:r>
      <w:r>
        <w:t xml:space="preserve"> button.</w:t>
      </w:r>
    </w:p>
    <w:p>
      <w:pPr>
        <w:pStyle w:val="ListNumber"/>
      </w:pPr>
      <w:r>
        <w:t>Click it. The PDF downloads to your default Downloads folder.</w:t>
      </w:r>
    </w:p>
    <w:p>
      <w:pPr>
        <w:pStyle w:val="ListNumber"/>
      </w:pPr>
      <w:r>
        <w:t>Open the PDF to find the full attribute list, scoring multipliers, and risk band definitions that match PSAT's coding attributes.</w:t>
      </w:r>
    </w:p>
    <w:p>
      <w:pPr>
        <w:pStyle w:val="Heading4"/>
      </w:pPr>
      <w:r>
        <w:t>How to download the CycleRAP User Guide</w:t>
      </w:r>
    </w:p>
    <w:p>
      <w:pPr>
        <w:pStyle w:val="ListNumber"/>
      </w:pPr>
      <w:r>
        <w:t xml:space="preserve">On the same CycleRAP page, click the green </w:t>
      </w:r>
      <w:r>
        <w:rPr>
          <w:b/>
        </w:rPr>
        <w:t>"Download CycleRAP User Guide here ↗"</w:t>
      </w:r>
      <w:r>
        <w:t xml:space="preserve"> button (next to the Methodology button).</w:t>
      </w:r>
    </w:p>
    <w:p>
      <w:pPr>
        <w:pStyle w:val="ListNumber"/>
      </w:pPr>
      <w:r>
        <w:t>The User Guide PDF downloads immediately.</w:t>
      </w:r>
    </w:p>
    <w:p>
      <w:pPr>
        <w:pStyle w:val="ListNumber"/>
      </w:pPr>
      <w:r>
        <w:t>This guide explains field-coding procedures and attribute definitions in plain language — useful as a reference while reviewing segments.</w:t>
      </w:r>
    </w:p>
    <w:p>
      <w:pPr>
        <w:pStyle w:val="Heading4"/>
      </w:pPr>
      <w:r>
        <w:t>Other resources</w:t>
      </w:r>
    </w:p>
    <w:p>
      <w:pPr>
        <w:pStyle w:val="ListBullet"/>
      </w:pPr>
      <w:r/>
      <w:r>
        <w:rPr>
          <w:b/>
        </w:rPr>
        <w:t>Explore the CycleRAP Demonstrator Tool</w:t>
      </w:r>
      <w:r>
        <w:t xml:space="preserve"> — click this button to open an interactive tool that walks through a sample assessment and shows how risk scores are calculated from attribute values.</w:t>
      </w:r>
    </w:p>
    <w:p>
      <w:pPr>
        <w:pStyle w:val="ListBullet"/>
      </w:pPr>
      <w:r/>
      <w:r>
        <w:rPr>
          <w:b/>
        </w:rPr>
        <w:t>Where is CycleRAP being used?</w:t>
      </w:r>
      <w:r>
        <w:t xml:space="preserve"> — shows a global map of deployments; useful context for understanding the methodology's scope and adoption.</w:t>
      </w:r>
    </w:p>
    <w:p>
      <w:pPr>
        <w:spacing w:before="80" w:after="80"/>
        <w:ind w:left="504"/>
        <w:pBdr>
          <w:left w:val="single" w:sz="12" w:space="4" w:color="3182CE"/>
        </w:pBdr>
      </w:pPr>
      <w:r>
        <w:rPr>
          <w:i/>
          <w:color w:val="4A5568"/>
        </w:rPr>
        <w:t>**Tip:** The attribute names in PSAT map directly to the CycleRAP Methodology. If you are unsure what value to assign to an attribute (e.g. *Facility Width per Direction* or *Peak Pedestrian Flow*), the Methodology PDF contains the exact definitions and example photographs for each option.</w:t>
      </w:r>
    </w:p>
    <w:p>
      <w:pPr>
        <w:pBdr>
          <w:bottom w:val="single" w:sz="6" w:space="1" w:color="CCCCCC"/>
        </w:pBdr>
        <w:spacing w:after="0"/>
      </w:pPr>
    </w:p>
    <w:p>
      <w:pPr>
        <w:pStyle w:val="Heading3"/>
        <w:spacing w:before="160"/>
      </w:pPr>
      <w:r>
        <w:t>2.9 Hover Tips — Safety Scores &amp; Attributes</w:t>
      </w:r>
    </w:p>
    <w:p>
      <w:r>
        <w:t>PSAT surfaces contextual help through hover tooltips throughout the interface.</w:t>
      </w:r>
    </w:p>
    <w:p>
      <w:pPr>
        <w:pStyle w:val="Heading4"/>
      </w:pPr>
      <w:r>
        <w:t>Crash Type Score Tooltips</w:t>
      </w:r>
    </w:p>
    <w:p>
      <w:r>
        <w:t xml:space="preserve">On any page that shows the </w:t>
      </w:r>
      <w:r>
        <w:rPr>
          <w:b/>
        </w:rPr>
        <w:t>Crash Type Scores</w:t>
      </w:r>
      <w:r>
        <w:t xml:space="preserve"> panel (Coding Page, Path Analysis, Treatment Page), hover over any of the five score cards to see the risk banding thresholds for that crash type.</w:t>
      </w:r>
    </w:p>
    <w:p>
      <w:r/>
      <w:r>
        <w:rPr>
          <w:b/>
        </w:rPr>
        <w:t>BB / BP / SB (Bicycle-Bicycle, Bicycle-Pedestrian, Single-Bicycle)</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Band</w:t>
            </w:r>
          </w:p>
        </w:tc>
        <w:tc>
          <w:tcPr>
            <w:tcW w:type="dxa" w:w="4320"/>
            <w:shd w:val="clear" w:color="auto" w:fill="EDF2F7"/>
          </w:tcPr>
          <w:p>
            <w:r>
              <w:rPr>
                <w:b/>
                <w:sz w:val="18"/>
              </w:rPr>
            </w:r>
            <w:r>
              <w:rPr>
                <w:b/>
                <w:sz w:val="18"/>
              </w:rPr>
              <w:t>Score Range</w:t>
            </w:r>
          </w:p>
        </w:tc>
      </w:tr>
      <w:tr>
        <w:tc>
          <w:tcPr>
            <w:tcW w:type="dxa" w:w="4320"/>
          </w:tcPr>
          <w:p>
            <w:r>
              <w:rPr>
                <w:sz w:val="18"/>
              </w:rPr>
            </w:r>
            <w:r>
              <w:rPr>
                <w:sz w:val="18"/>
              </w:rPr>
              <w:t>Low</w:t>
            </w:r>
          </w:p>
        </w:tc>
        <w:tc>
          <w:tcPr>
            <w:tcW w:type="dxa" w:w="4320"/>
          </w:tcPr>
          <w:p>
            <w:r>
              <w:rPr>
                <w:sz w:val="18"/>
              </w:rPr>
            </w:r>
            <w:r>
              <w:rPr>
                <w:sz w:val="18"/>
              </w:rPr>
              <w:t>&lt; 5</w:t>
            </w:r>
          </w:p>
        </w:tc>
      </w:tr>
      <w:tr>
        <w:tc>
          <w:tcPr>
            <w:tcW w:type="dxa" w:w="4320"/>
          </w:tcPr>
          <w:p>
            <w:r>
              <w:rPr>
                <w:sz w:val="18"/>
              </w:rPr>
            </w:r>
            <w:r>
              <w:rPr>
                <w:sz w:val="18"/>
              </w:rPr>
              <w:t>Medium</w:t>
            </w:r>
          </w:p>
        </w:tc>
        <w:tc>
          <w:tcPr>
            <w:tcW w:type="dxa" w:w="4320"/>
          </w:tcPr>
          <w:p>
            <w:r>
              <w:rPr>
                <w:sz w:val="18"/>
              </w:rPr>
            </w:r>
            <w:r>
              <w:rPr>
                <w:sz w:val="18"/>
              </w:rPr>
              <w:t>5 – 10</w:t>
            </w:r>
          </w:p>
        </w:tc>
      </w:tr>
      <w:tr>
        <w:tc>
          <w:tcPr>
            <w:tcW w:type="dxa" w:w="4320"/>
          </w:tcPr>
          <w:p>
            <w:r>
              <w:rPr>
                <w:sz w:val="18"/>
              </w:rPr>
            </w:r>
            <w:r>
              <w:rPr>
                <w:sz w:val="18"/>
              </w:rPr>
              <w:t>High</w:t>
            </w:r>
          </w:p>
        </w:tc>
        <w:tc>
          <w:tcPr>
            <w:tcW w:type="dxa" w:w="4320"/>
          </w:tcPr>
          <w:p>
            <w:r>
              <w:rPr>
                <w:sz w:val="18"/>
              </w:rPr>
            </w:r>
            <w:r>
              <w:rPr>
                <w:sz w:val="18"/>
              </w:rPr>
              <w:t>10 – 20</w:t>
            </w:r>
          </w:p>
        </w:tc>
      </w:tr>
      <w:tr>
        <w:tc>
          <w:tcPr>
            <w:tcW w:type="dxa" w:w="4320"/>
          </w:tcPr>
          <w:p>
            <w:r>
              <w:rPr>
                <w:sz w:val="18"/>
              </w:rPr>
            </w:r>
            <w:r>
              <w:rPr>
                <w:sz w:val="18"/>
              </w:rPr>
              <w:t>Extreme</w:t>
            </w:r>
          </w:p>
        </w:tc>
        <w:tc>
          <w:tcPr>
            <w:tcW w:type="dxa" w:w="4320"/>
          </w:tcPr>
          <w:p>
            <w:r>
              <w:rPr>
                <w:sz w:val="18"/>
              </w:rPr>
            </w:r>
            <w:r>
              <w:rPr>
                <w:sz w:val="18"/>
              </w:rPr>
              <w:t>&gt; 20</w:t>
            </w:r>
          </w:p>
        </w:tc>
      </w:tr>
    </w:tbl>
    <w:p/>
    <w:p>
      <w:r/>
      <w:r>
        <w:rPr>
          <w:b/>
        </w:rPr>
        <w:t>VB (Vehicle-Bicycle)</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Band</w:t>
            </w:r>
          </w:p>
        </w:tc>
        <w:tc>
          <w:tcPr>
            <w:tcW w:type="dxa" w:w="4320"/>
            <w:shd w:val="clear" w:color="auto" w:fill="EDF2F7"/>
          </w:tcPr>
          <w:p>
            <w:r>
              <w:rPr>
                <w:b/>
                <w:sz w:val="18"/>
              </w:rPr>
            </w:r>
            <w:r>
              <w:rPr>
                <w:b/>
                <w:sz w:val="18"/>
              </w:rPr>
              <w:t>Score Range</w:t>
            </w:r>
          </w:p>
        </w:tc>
      </w:tr>
      <w:tr>
        <w:tc>
          <w:tcPr>
            <w:tcW w:type="dxa" w:w="4320"/>
          </w:tcPr>
          <w:p>
            <w:r>
              <w:rPr>
                <w:sz w:val="18"/>
              </w:rPr>
            </w:r>
            <w:r>
              <w:rPr>
                <w:sz w:val="18"/>
              </w:rPr>
              <w:t>Low</w:t>
            </w:r>
          </w:p>
        </w:tc>
        <w:tc>
          <w:tcPr>
            <w:tcW w:type="dxa" w:w="4320"/>
          </w:tcPr>
          <w:p>
            <w:r>
              <w:rPr>
                <w:sz w:val="18"/>
              </w:rPr>
            </w:r>
            <w:r>
              <w:rPr>
                <w:sz w:val="18"/>
              </w:rPr>
              <w:t>&lt; 10</w:t>
            </w:r>
          </w:p>
        </w:tc>
      </w:tr>
      <w:tr>
        <w:tc>
          <w:tcPr>
            <w:tcW w:type="dxa" w:w="4320"/>
          </w:tcPr>
          <w:p>
            <w:r>
              <w:rPr>
                <w:sz w:val="18"/>
              </w:rPr>
            </w:r>
            <w:r>
              <w:rPr>
                <w:sz w:val="18"/>
              </w:rPr>
              <w:t>Medium</w:t>
            </w:r>
          </w:p>
        </w:tc>
        <w:tc>
          <w:tcPr>
            <w:tcW w:type="dxa" w:w="4320"/>
          </w:tcPr>
          <w:p>
            <w:r>
              <w:rPr>
                <w:sz w:val="18"/>
              </w:rPr>
            </w:r>
            <w:r>
              <w:rPr>
                <w:sz w:val="18"/>
              </w:rPr>
              <w:t>10 – 25</w:t>
            </w:r>
          </w:p>
        </w:tc>
      </w:tr>
      <w:tr>
        <w:tc>
          <w:tcPr>
            <w:tcW w:type="dxa" w:w="4320"/>
          </w:tcPr>
          <w:p>
            <w:r>
              <w:rPr>
                <w:sz w:val="18"/>
              </w:rPr>
            </w:r>
            <w:r>
              <w:rPr>
                <w:sz w:val="18"/>
              </w:rPr>
              <w:t>High</w:t>
            </w:r>
          </w:p>
        </w:tc>
        <w:tc>
          <w:tcPr>
            <w:tcW w:type="dxa" w:w="4320"/>
          </w:tcPr>
          <w:p>
            <w:r>
              <w:rPr>
                <w:sz w:val="18"/>
              </w:rPr>
            </w:r>
            <w:r>
              <w:rPr>
                <w:sz w:val="18"/>
              </w:rPr>
              <w:t>25 – 60</w:t>
            </w:r>
          </w:p>
        </w:tc>
      </w:tr>
      <w:tr>
        <w:tc>
          <w:tcPr>
            <w:tcW w:type="dxa" w:w="4320"/>
          </w:tcPr>
          <w:p>
            <w:r>
              <w:rPr>
                <w:sz w:val="18"/>
              </w:rPr>
            </w:r>
            <w:r>
              <w:rPr>
                <w:sz w:val="18"/>
              </w:rPr>
              <w:t>Extreme</w:t>
            </w:r>
          </w:p>
        </w:tc>
        <w:tc>
          <w:tcPr>
            <w:tcW w:type="dxa" w:w="4320"/>
          </w:tcPr>
          <w:p>
            <w:r>
              <w:rPr>
                <w:sz w:val="18"/>
              </w:rPr>
            </w:r>
            <w:r>
              <w:rPr>
                <w:sz w:val="18"/>
              </w:rPr>
              <w:t>&gt; 60</w:t>
            </w:r>
          </w:p>
        </w:tc>
      </w:tr>
    </w:tbl>
    <w:p/>
    <w:p>
      <w:r>
        <w:t xml:space="preserve">The </w:t>
      </w:r>
      <w:r>
        <w:rPr>
          <w:b/>
        </w:rPr>
        <w:t>Risk Score</w:t>
      </w:r>
      <w:r>
        <w:t xml:space="preserve"> is the sum of all four crash type scores. Its banding colour reflects the </w:t>
      </w:r>
      <w:r>
        <w:rPr>
          <w:b/>
        </w:rPr>
        <w:t>worst-case</w:t>
      </w:r>
      <w:r>
        <w:t xml:space="preserve"> band across all crash types. Hovering the </w:t>
      </w:r>
      <w:r>
        <w:rPr>
          <w:b/>
        </w:rPr>
        <w:t>Risk Score</w:t>
      </w:r>
      <w:r>
        <w:t xml:space="preserve"> card shows a compact summary of all banding thresholds for reference.</w:t>
      </w:r>
    </w:p>
    <w:p>
      <w:pPr>
        <w:spacing w:before="80" w:after="80"/>
        <w:ind w:left="504"/>
        <w:pBdr>
          <w:left w:val="single" w:sz="12" w:space="4" w:color="3182CE"/>
        </w:pBdr>
      </w:pPr>
      <w:r>
        <w:rPr>
          <w:i/>
          <w:color w:val="4A5568"/>
        </w:rPr>
        <w:t>**Tip:** Tooltips appear instantly on hover and stay visible even if you accidentally click the card. Move the cursor away to dismiss.</w:t>
      </w:r>
    </w:p>
    <w:p>
      <w:pPr>
        <w:pStyle w:val="Heading4"/>
      </w:pPr>
      <w:r>
        <w:t>Attribute Info Tooltips</w:t>
      </w:r>
    </w:p>
    <w:p>
      <w:r>
        <w:t xml:space="preserve">On the </w:t>
      </w:r>
      <w:r>
        <w:rPr>
          <w:b/>
        </w:rPr>
        <w:t>Coding Page</w:t>
      </w:r>
      <w:r>
        <w:t xml:space="preserve">, every coding attribute that has a description shows a small </w:t>
      </w:r>
      <w:r>
        <w:rPr>
          <w:b/>
        </w:rPr>
        <w:t>ⓘ info icon</w:t>
      </w:r>
      <w:r>
        <w:t xml:space="preserve"> next to its label. Hover the icon to read a plain-English explanation of:</w:t>
      </w:r>
    </w:p>
    <w:p>
      <w:pPr>
        <w:pStyle w:val="ListBullet"/>
      </w:pPr>
      <w:r>
        <w:t>What the attribute measures.</w:t>
      </w:r>
    </w:p>
    <w:p>
      <w:pPr>
        <w:pStyle w:val="ListBullet"/>
      </w:pPr>
      <w:r>
        <w:t>How it is typically coded in a Singapore context.</w:t>
      </w:r>
    </w:p>
    <w:p>
      <w:pPr>
        <w:pStyle w:val="ListBullet"/>
      </w:pPr>
      <w:r>
        <w:t>How it contributes to the CycleRAP risk score.</w:t>
      </w:r>
    </w:p>
    <w:p>
      <w:r/>
      <w:r>
        <w:rPr>
          <w:b/>
        </w:rPr>
        <w:t>Example:</w:t>
      </w:r>
      <w:r/>
    </w:p>
    <w:p>
      <w:pPr>
        <w:spacing w:before="80" w:after="80"/>
        <w:ind w:left="504"/>
        <w:pBdr>
          <w:left w:val="single" w:sz="12" w:space="4" w:color="3182CE"/>
        </w:pBdr>
      </w:pPr>
      <w:r>
        <w:rPr>
          <w:i/>
          <w:color w:val="4A5568"/>
        </w:rPr>
        <w:t>**Area type** — *"Classify the surrounding land use. Singapore paths are mostly Suburban (HDB/residential). Use Urban for city area and dense commercial zones, Industrial for business parks and logistics areas, Recreational for parks."*</w:t>
      </w:r>
    </w:p>
    <w:p>
      <w:pPr>
        <w:pStyle w:val="Heading4"/>
      </w:pPr>
      <w:r>
        <w:t>Where Tooltips Appear</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Location</w:t>
            </w:r>
          </w:p>
        </w:tc>
        <w:tc>
          <w:tcPr>
            <w:tcW w:type="dxa" w:w="4320"/>
            <w:shd w:val="clear" w:color="auto" w:fill="EDF2F7"/>
          </w:tcPr>
          <w:p>
            <w:r>
              <w:rPr>
                <w:b/>
                <w:sz w:val="18"/>
              </w:rPr>
            </w:r>
            <w:r>
              <w:rPr>
                <w:b/>
                <w:sz w:val="18"/>
              </w:rPr>
              <w:t>What is shown</w:t>
            </w:r>
          </w:p>
        </w:tc>
      </w:tr>
      <w:tr>
        <w:tc>
          <w:tcPr>
            <w:tcW w:type="dxa" w:w="4320"/>
          </w:tcPr>
          <w:p>
            <w:r>
              <w:rPr>
                <w:sz w:val="18"/>
              </w:rPr>
            </w:r>
            <w:r>
              <w:rPr>
                <w:sz w:val="18"/>
              </w:rPr>
              <w:t>Crash Type Score cards (BB/BP/SB/VB)</w:t>
            </w:r>
          </w:p>
        </w:tc>
        <w:tc>
          <w:tcPr>
            <w:tcW w:type="dxa" w:w="4320"/>
          </w:tcPr>
          <w:p>
            <w:r>
              <w:rPr>
                <w:sz w:val="18"/>
              </w:rPr>
            </w:r>
            <w:r>
              <w:rPr>
                <w:sz w:val="18"/>
              </w:rPr>
              <w:t>Risk banding thresholds for that crash type</w:t>
            </w:r>
          </w:p>
        </w:tc>
      </w:tr>
      <w:tr>
        <w:tc>
          <w:tcPr>
            <w:tcW w:type="dxa" w:w="4320"/>
          </w:tcPr>
          <w:p>
            <w:r>
              <w:rPr>
                <w:sz w:val="18"/>
              </w:rPr>
            </w:r>
            <w:r>
              <w:rPr>
                <w:sz w:val="18"/>
              </w:rPr>
              <w:t>Risk Score card</w:t>
            </w:r>
          </w:p>
        </w:tc>
        <w:tc>
          <w:tcPr>
            <w:tcW w:type="dxa" w:w="4320"/>
          </w:tcPr>
          <w:p>
            <w:r>
              <w:rPr>
                <w:sz w:val="18"/>
              </w:rPr>
            </w:r>
            <w:r>
              <w:rPr>
                <w:sz w:val="18"/>
              </w:rPr>
              <w:t>Full banding summary for all crash types</w:t>
            </w:r>
          </w:p>
        </w:tc>
      </w:tr>
      <w:tr>
        <w:tc>
          <w:tcPr>
            <w:tcW w:type="dxa" w:w="4320"/>
          </w:tcPr>
          <w:p>
            <w:r>
              <w:rPr>
                <w:sz w:val="18"/>
              </w:rPr>
            </w:r>
            <w:r>
              <w:rPr>
                <w:sz w:val="18"/>
              </w:rPr>
              <w:t>Attribute ⓘ icons (Coding Page)</w:t>
            </w:r>
          </w:p>
        </w:tc>
        <w:tc>
          <w:tcPr>
            <w:tcW w:type="dxa" w:w="4320"/>
          </w:tcPr>
          <w:p>
            <w:r>
              <w:rPr>
                <w:sz w:val="18"/>
              </w:rPr>
            </w:r>
            <w:r>
              <w:rPr>
                <w:sz w:val="18"/>
              </w:rPr>
              <w:t>Plain-English description of the attribute and scoring impact</w:t>
            </w:r>
          </w:p>
        </w:tc>
      </w:tr>
    </w:tbl>
    <w:p/>
    <w:p>
      <w:pPr>
        <w:pBdr>
          <w:bottom w:val="single" w:sz="6" w:space="1" w:color="CCCCCC"/>
        </w:pBdr>
        <w:spacing w:after="0"/>
      </w:pPr>
    </w:p>
    <w:p>
      <w:pPr>
        <w:pStyle w:val="Heading3"/>
        <w:spacing w:before="160"/>
      </w:pPr>
      <w:r>
        <w:t>2.10 Attribute Logic Checks on Verification</w:t>
      </w:r>
    </w:p>
    <w:p>
      <w:r>
        <w:t xml:space="preserve">When you mark a segment as </w:t>
      </w:r>
      <w:r>
        <w:rPr>
          <w:b/>
        </w:rPr>
        <w:t>Verified</w:t>
      </w:r>
      <w:r>
        <w:t>, PSAT checks the coded attributes for contradictory or impossible combinations. There are two categories of checks.</w:t>
      </w:r>
    </w:p>
    <w:p>
      <w:pPr>
        <w:pStyle w:val="Heading4"/>
      </w:pPr>
      <w:r>
        <w:t>Hard Rules</w:t>
      </w:r>
    </w:p>
    <w:p>
      <w:r>
        <w:t>Hard rules flag combinations that cannot coexist. Resolve all hard-rule conflicts before marking a segment as Verified.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w:t>
            </w:r>
          </w:p>
        </w:tc>
        <w:tc>
          <w:tcPr>
            <w:tcW w:type="dxa" w:w="2880"/>
            <w:shd w:val="clear" w:color="auto" w:fill="EDF2F7"/>
          </w:tcPr>
          <w:p>
            <w:r>
              <w:rPr>
                <w:b/>
                <w:sz w:val="18"/>
              </w:rPr>
            </w:r>
            <w:r>
              <w:rPr>
                <w:b/>
                <w:sz w:val="18"/>
              </w:rPr>
              <w:t>If</w:t>
            </w:r>
          </w:p>
        </w:tc>
        <w:tc>
          <w:tcPr>
            <w:tcW w:type="dxa" w:w="2880"/>
            <w:shd w:val="clear" w:color="auto" w:fill="EDF2F7"/>
          </w:tcPr>
          <w:p>
            <w:r>
              <w:rPr>
                <w:b/>
                <w:sz w:val="18"/>
              </w:rPr>
            </w:r>
            <w:r>
              <w:rPr>
                <w:b/>
                <w:sz w:val="18"/>
              </w:rPr>
              <w:t>Then</w:t>
            </w:r>
          </w:p>
        </w:tc>
      </w:tr>
      <w:tr>
        <w:tc>
          <w:tcPr>
            <w:tcW w:type="dxa" w:w="2880"/>
          </w:tcPr>
          <w:p>
            <w:r>
              <w:rPr>
                <w:sz w:val="18"/>
              </w:rPr>
            </w:r>
            <w:r>
              <w:rPr>
                <w:sz w:val="18"/>
              </w:rPr>
              <w:t>1</w:t>
            </w:r>
          </w:p>
        </w:tc>
        <w:tc>
          <w:tcPr>
            <w:tcW w:type="dxa" w:w="2880"/>
          </w:tcPr>
          <w:p>
            <w:r>
              <w:rPr>
                <w:sz w:val="18"/>
              </w:rPr>
            </w:r>
            <w:r>
              <w:rPr>
                <w:sz w:val="18"/>
              </w:rPr>
              <w:t>Adjacent Road Lane 1–3m = Present</w:t>
            </w:r>
          </w:p>
        </w:tc>
        <w:tc>
          <w:tcPr>
            <w:tcW w:type="dxa" w:w="2880"/>
          </w:tcPr>
          <w:p>
            <w:r>
              <w:rPr>
                <w:sz w:val="18"/>
              </w:rPr>
            </w:r>
            <w:r>
              <w:rPr>
                <w:sz w:val="18"/>
              </w:rPr>
              <w:t>Adjacent Road Lane 0–1m = Not Present</w:t>
            </w:r>
          </w:p>
        </w:tc>
      </w:tr>
      <w:tr>
        <w:tc>
          <w:tcPr>
            <w:tcW w:type="dxa" w:w="2880"/>
          </w:tcPr>
          <w:p>
            <w:r>
              <w:rPr>
                <w:sz w:val="18"/>
              </w:rPr>
            </w:r>
            <w:r>
              <w:rPr>
                <w:sz w:val="18"/>
              </w:rPr>
              <w:t>2</w:t>
            </w:r>
          </w:p>
        </w:tc>
        <w:tc>
          <w:tcPr>
            <w:tcW w:type="dxa" w:w="2880"/>
          </w:tcPr>
          <w:p>
            <w:r>
              <w:rPr>
                <w:sz w:val="18"/>
              </w:rPr>
            </w:r>
            <w:r>
              <w:rPr>
                <w:sz w:val="18"/>
              </w:rPr>
              <w:t>Adjacent Vehicle Parking 1–3m = Present</w:t>
            </w:r>
          </w:p>
        </w:tc>
        <w:tc>
          <w:tcPr>
            <w:tcW w:type="dxa" w:w="2880"/>
          </w:tcPr>
          <w:p>
            <w:r>
              <w:rPr>
                <w:sz w:val="18"/>
              </w:rPr>
            </w:r>
            <w:r>
              <w:rPr>
                <w:sz w:val="18"/>
              </w:rPr>
              <w:t>Adjacent Vehicle Parking 0–1m = Not Present</w:t>
            </w:r>
          </w:p>
        </w:tc>
      </w:tr>
      <w:tr>
        <w:tc>
          <w:tcPr>
            <w:tcW w:type="dxa" w:w="2880"/>
          </w:tcPr>
          <w:p>
            <w:r>
              <w:rPr>
                <w:sz w:val="18"/>
              </w:rPr>
            </w:r>
            <w:r>
              <w:rPr>
                <w:sz w:val="18"/>
              </w:rPr>
              <w:t>3</w:t>
            </w:r>
          </w:p>
        </w:tc>
        <w:tc>
          <w:tcPr>
            <w:tcW w:type="dxa" w:w="2880"/>
          </w:tcPr>
          <w:p>
            <w:r>
              <w:rPr>
                <w:sz w:val="18"/>
              </w:rPr>
            </w:r>
            <w:r>
              <w:rPr>
                <w:sz w:val="18"/>
              </w:rPr>
              <w:t>Adjacent Severe Hazard 1–3m = Present</w:t>
            </w:r>
          </w:p>
        </w:tc>
        <w:tc>
          <w:tcPr>
            <w:tcW w:type="dxa" w:w="2880"/>
          </w:tcPr>
          <w:p>
            <w:r>
              <w:rPr>
                <w:sz w:val="18"/>
              </w:rPr>
            </w:r>
            <w:r>
              <w:rPr>
                <w:sz w:val="18"/>
              </w:rPr>
              <w:t>Adjacent Severe Hazard 0–1m = Not Present</w:t>
            </w:r>
          </w:p>
        </w:tc>
      </w:tr>
      <w:tr>
        <w:tc>
          <w:tcPr>
            <w:tcW w:type="dxa" w:w="2880"/>
          </w:tcPr>
          <w:p>
            <w:r>
              <w:rPr>
                <w:sz w:val="18"/>
              </w:rPr>
            </w:r>
            <w:r>
              <w:rPr>
                <w:sz w:val="18"/>
              </w:rPr>
              <w:t>4</w:t>
            </w:r>
          </w:p>
        </w:tc>
        <w:tc>
          <w:tcPr>
            <w:tcW w:type="dxa" w:w="2880"/>
          </w:tcPr>
          <w:p>
            <w:r>
              <w:rPr>
                <w:sz w:val="18"/>
              </w:rPr>
            </w:r>
            <w:r>
              <w:rPr>
                <w:sz w:val="18"/>
              </w:rPr>
              <w:t>Adjacent Object or Level Change 1–3m = Present</w:t>
            </w:r>
          </w:p>
        </w:tc>
        <w:tc>
          <w:tcPr>
            <w:tcW w:type="dxa" w:w="2880"/>
          </w:tcPr>
          <w:p>
            <w:r>
              <w:rPr>
                <w:sz w:val="18"/>
              </w:rPr>
            </w:r>
            <w:r>
              <w:rPr>
                <w:sz w:val="18"/>
              </w:rPr>
              <w:t>Adjacent Object or Level Change 0–1m = Not Present</w:t>
            </w:r>
          </w:p>
        </w:tc>
      </w:tr>
      <w:tr>
        <w:tc>
          <w:tcPr>
            <w:tcW w:type="dxa" w:w="2880"/>
          </w:tcPr>
          <w:p>
            <w:r>
              <w:rPr>
                <w:sz w:val="18"/>
              </w:rPr>
            </w:r>
            <w:r>
              <w:rPr>
                <w:sz w:val="18"/>
              </w:rPr>
              <w:t>5</w:t>
            </w:r>
          </w:p>
        </w:tc>
        <w:tc>
          <w:tcPr>
            <w:tcW w:type="dxa" w:w="2880"/>
          </w:tcPr>
          <w:p>
            <w:r>
              <w:rPr>
                <w:sz w:val="18"/>
              </w:rPr>
            </w:r>
            <w:r>
              <w:rPr>
                <w:sz w:val="18"/>
              </w:rPr>
              <w:t>Adjacent Sidewalk 1–3m = Present</w:t>
            </w:r>
          </w:p>
        </w:tc>
        <w:tc>
          <w:tcPr>
            <w:tcW w:type="dxa" w:w="2880"/>
          </w:tcPr>
          <w:p>
            <w:r>
              <w:rPr>
                <w:sz w:val="18"/>
              </w:rPr>
            </w:r>
            <w:r>
              <w:rPr>
                <w:sz w:val="18"/>
              </w:rPr>
              <w:t>Adjacent Sidewalk 0–1m = Not Present</w:t>
            </w:r>
          </w:p>
        </w:tc>
      </w:tr>
      <w:tr>
        <w:tc>
          <w:tcPr>
            <w:tcW w:type="dxa" w:w="2880"/>
          </w:tcPr>
          <w:p>
            <w:r>
              <w:rPr>
                <w:sz w:val="18"/>
              </w:rPr>
            </w:r>
            <w:r>
              <w:rPr>
                <w:sz w:val="18"/>
              </w:rPr>
              <w:t>6</w:t>
            </w:r>
          </w:p>
        </w:tc>
        <w:tc>
          <w:tcPr>
            <w:tcW w:type="dxa" w:w="2880"/>
          </w:tcPr>
          <w:p>
            <w:r>
              <w:rPr>
                <w:sz w:val="18"/>
              </w:rPr>
            </w:r>
            <w:r>
              <w:rPr>
                <w:sz w:val="18"/>
              </w:rPr>
              <w:t>Facility Type = Sidewalk</w:t>
            </w:r>
          </w:p>
        </w:tc>
        <w:tc>
          <w:tcPr>
            <w:tcW w:type="dxa" w:w="2880"/>
          </w:tcPr>
          <w:p>
            <w:r>
              <w:rPr>
                <w:sz w:val="18"/>
              </w:rPr>
            </w:r>
            <w:r>
              <w:rPr>
                <w:sz w:val="18"/>
              </w:rPr>
              <w:t>Adjacent Sidewalk 0–1m = Not Present</w:t>
            </w:r>
          </w:p>
        </w:tc>
      </w:tr>
      <w:tr>
        <w:tc>
          <w:tcPr>
            <w:tcW w:type="dxa" w:w="2880"/>
          </w:tcPr>
          <w:p>
            <w:r>
              <w:rPr>
                <w:sz w:val="18"/>
              </w:rPr>
            </w:r>
            <w:r>
              <w:rPr>
                <w:sz w:val="18"/>
              </w:rPr>
              <w:t>7</w:t>
            </w:r>
          </w:p>
        </w:tc>
        <w:tc>
          <w:tcPr>
            <w:tcW w:type="dxa" w:w="2880"/>
          </w:tcPr>
          <w:p>
            <w:r>
              <w:rPr>
                <w:sz w:val="18"/>
              </w:rPr>
            </w:r>
            <w:r>
              <w:rPr>
                <w:sz w:val="18"/>
              </w:rPr>
              <w:t>Facility Type = Mixed Traffic Road Lane</w:t>
            </w:r>
          </w:p>
        </w:tc>
        <w:tc>
          <w:tcPr>
            <w:tcW w:type="dxa" w:w="2880"/>
          </w:tcPr>
          <w:p>
            <w:r>
              <w:rPr>
                <w:sz w:val="18"/>
              </w:rPr>
            </w:r>
            <w:r>
              <w:rPr>
                <w:sz w:val="18"/>
              </w:rPr>
              <w:t xml:space="preserve">Adjacent Road Lane 0–1m = Present </w:t>
            </w:r>
            <w:r>
              <w:rPr>
                <w:b/>
                <w:sz w:val="18"/>
              </w:rPr>
              <w:t>and</w:t>
            </w:r>
            <w:r>
              <w:rPr>
                <w:sz w:val="18"/>
              </w:rPr>
              <w:t xml:space="preserve"> Adjacent Road Lane 1–3m = Not Present</w:t>
            </w:r>
          </w:p>
        </w:tc>
      </w:tr>
      <w:tr>
        <w:tc>
          <w:tcPr>
            <w:tcW w:type="dxa" w:w="2880"/>
          </w:tcPr>
          <w:p>
            <w:r>
              <w:rPr>
                <w:sz w:val="18"/>
              </w:rPr>
            </w:r>
            <w:r>
              <w:rPr>
                <w:sz w:val="18"/>
              </w:rPr>
              <w:t>8</w:t>
            </w:r>
          </w:p>
        </w:tc>
        <w:tc>
          <w:tcPr>
            <w:tcW w:type="dxa" w:w="2880"/>
          </w:tcPr>
          <w:p>
            <w:r>
              <w:rPr>
                <w:sz w:val="18"/>
              </w:rPr>
            </w:r>
            <w:r>
              <w:rPr>
                <w:sz w:val="18"/>
              </w:rPr>
              <w:t>Facility Type = Sidewalk, Multi-Use Path, or Off-Road Bicycle Path</w:t>
            </w:r>
          </w:p>
        </w:tc>
        <w:tc>
          <w:tcPr>
            <w:tcW w:type="dxa" w:w="2880"/>
          </w:tcPr>
          <w:p>
            <w:r>
              <w:rPr>
                <w:sz w:val="18"/>
              </w:rPr>
            </w:r>
            <w:r>
              <w:rPr>
                <w:sz w:val="18"/>
              </w:rPr>
              <w:t>Adjacent Object or Level Change = Present</w:t>
            </w:r>
          </w:p>
        </w:tc>
      </w:tr>
      <w:tr>
        <w:tc>
          <w:tcPr>
            <w:tcW w:type="dxa" w:w="2880"/>
          </w:tcPr>
          <w:p>
            <w:r>
              <w:rPr>
                <w:sz w:val="18"/>
              </w:rPr>
            </w:r>
            <w:r>
              <w:rPr>
                <w:sz w:val="18"/>
              </w:rPr>
              <w:t>9</w:t>
            </w:r>
          </w:p>
        </w:tc>
        <w:tc>
          <w:tcPr>
            <w:tcW w:type="dxa" w:w="2880"/>
          </w:tcPr>
          <w:p>
            <w:r>
              <w:rPr>
                <w:sz w:val="18"/>
              </w:rPr>
            </w:r>
            <w:r>
              <w:rPr>
                <w:sz w:val="18"/>
              </w:rPr>
              <w:t>Width Restriction = Present</w:t>
            </w:r>
          </w:p>
        </w:tc>
        <w:tc>
          <w:tcPr>
            <w:tcW w:type="dxa" w:w="2880"/>
          </w:tcPr>
          <w:p>
            <w:r>
              <w:rPr>
                <w:sz w:val="18"/>
              </w:rPr>
            </w:r>
            <w:r>
              <w:rPr>
                <w:sz w:val="18"/>
              </w:rPr>
              <w:t xml:space="preserve">Fixed Obstacle on Facility = Present </w:t>
            </w:r>
            <w:r>
              <w:rPr>
                <w:b/>
                <w:sz w:val="18"/>
              </w:rPr>
              <w:t>or</w:t>
            </w:r>
            <w:r>
              <w:rPr>
                <w:sz w:val="18"/>
              </w:rPr>
              <w:t xml:space="preserve"> Non-Fixed Obstacle on Facility = Present (or both)</w:t>
            </w:r>
          </w:p>
        </w:tc>
      </w:tr>
      <w:tr>
        <w:tc>
          <w:tcPr>
            <w:tcW w:type="dxa" w:w="2880"/>
          </w:tcPr>
          <w:p>
            <w:r>
              <w:rPr>
                <w:sz w:val="18"/>
              </w:rPr>
            </w:r>
            <w:r>
              <w:rPr>
                <w:sz w:val="18"/>
              </w:rPr>
              <w:t>10</w:t>
            </w:r>
          </w:p>
        </w:tc>
        <w:tc>
          <w:tcPr>
            <w:tcW w:type="dxa" w:w="2880"/>
          </w:tcPr>
          <w:p>
            <w:r>
              <w:rPr>
                <w:sz w:val="18"/>
              </w:rPr>
            </w:r>
            <w:r>
              <w:rPr>
                <w:sz w:val="18"/>
              </w:rPr>
              <w:t>Facility Type = Sidewalk, Multi-Use Path, or Off-Road Bicycle Path</w:t>
            </w:r>
          </w:p>
        </w:tc>
        <w:tc>
          <w:tcPr>
            <w:tcW w:type="dxa" w:w="2880"/>
          </w:tcPr>
          <w:p>
            <w:r>
              <w:rPr>
                <w:sz w:val="18"/>
              </w:rPr>
            </w:r>
            <w:r>
              <w:rPr>
                <w:sz w:val="18"/>
              </w:rPr>
              <w:t>Light Segregation = Present</w:t>
            </w:r>
          </w:p>
        </w:tc>
      </w:tr>
      <w:tr>
        <w:tc>
          <w:tcPr>
            <w:tcW w:type="dxa" w:w="2880"/>
          </w:tcPr>
          <w:p>
            <w:r>
              <w:rPr>
                <w:sz w:val="18"/>
              </w:rPr>
            </w:r>
            <w:r>
              <w:rPr>
                <w:sz w:val="18"/>
              </w:rPr>
              <w:t>11</w:t>
            </w:r>
          </w:p>
        </w:tc>
        <w:tc>
          <w:tcPr>
            <w:tcW w:type="dxa" w:w="2880"/>
          </w:tcPr>
          <w:p>
            <w:r>
              <w:rPr>
                <w:sz w:val="18"/>
              </w:rPr>
            </w:r>
            <w:r>
              <w:rPr>
                <w:sz w:val="18"/>
              </w:rPr>
              <w:t>Property Access = Present</w:t>
            </w:r>
          </w:p>
        </w:tc>
        <w:tc>
          <w:tcPr>
            <w:tcW w:type="dxa" w:w="2880"/>
          </w:tcPr>
          <w:p>
            <w:r>
              <w:rPr>
                <w:sz w:val="18"/>
              </w:rPr>
            </w:r>
            <w:r>
              <w:rPr>
                <w:sz w:val="18"/>
              </w:rPr>
              <w:t>Intersection or Road Crossing = Present</w:t>
            </w:r>
          </w:p>
        </w:tc>
      </w:tr>
      <w:tr>
        <w:tc>
          <w:tcPr>
            <w:tcW w:type="dxa" w:w="2880"/>
          </w:tcPr>
          <w:p>
            <w:r>
              <w:rPr>
                <w:sz w:val="18"/>
              </w:rPr>
            </w:r>
            <w:r>
              <w:rPr>
                <w:sz w:val="18"/>
              </w:rPr>
              <w:t>12</w:t>
            </w:r>
          </w:p>
        </w:tc>
        <w:tc>
          <w:tcPr>
            <w:tcW w:type="dxa" w:w="2880"/>
          </w:tcPr>
          <w:p>
            <w:r>
              <w:rPr>
                <w:sz w:val="18"/>
              </w:rPr>
            </w:r>
            <w:r>
              <w:rPr>
                <w:sz w:val="18"/>
              </w:rPr>
              <w:t>Facility Type = On-Road Bicycle Lane</w:t>
            </w:r>
          </w:p>
        </w:tc>
        <w:tc>
          <w:tcPr>
            <w:tcW w:type="dxa" w:w="2880"/>
          </w:tcPr>
          <w:p>
            <w:r>
              <w:rPr>
                <w:sz w:val="18"/>
              </w:rPr>
            </w:r>
            <w:r>
              <w:rPr>
                <w:sz w:val="18"/>
              </w:rPr>
              <w:t>Adjacent Road Lane 0–1m = Present</w:t>
            </w:r>
          </w:p>
        </w:tc>
      </w:tr>
      <w:tr>
        <w:tc>
          <w:tcPr>
            <w:tcW w:type="dxa" w:w="2880"/>
          </w:tcPr>
          <w:p>
            <w:r>
              <w:rPr>
                <w:sz w:val="18"/>
              </w:rPr>
            </w:r>
            <w:r>
              <w:rPr>
                <w:sz w:val="18"/>
              </w:rPr>
              <w:t>13</w:t>
            </w:r>
          </w:p>
        </w:tc>
        <w:tc>
          <w:tcPr>
            <w:tcW w:type="dxa" w:w="2880"/>
          </w:tcPr>
          <w:p>
            <w:r>
              <w:rPr>
                <w:sz w:val="18"/>
              </w:rPr>
            </w:r>
            <w:r>
              <w:rPr>
                <w:sz w:val="18"/>
              </w:rPr>
              <w:t>Adjacent Road Lane 0–1m = Present</w:t>
            </w:r>
          </w:p>
        </w:tc>
        <w:tc>
          <w:tcPr>
            <w:tcW w:type="dxa" w:w="2880"/>
          </w:tcPr>
          <w:p>
            <w:r>
              <w:rPr>
                <w:sz w:val="18"/>
              </w:rPr>
            </w:r>
            <w:r>
              <w:rPr>
                <w:sz w:val="18"/>
              </w:rPr>
              <w:t>Road AADT ≠ 0</w:t>
            </w:r>
          </w:p>
        </w:tc>
      </w:tr>
      <w:tr>
        <w:tc>
          <w:tcPr>
            <w:tcW w:type="dxa" w:w="2880"/>
          </w:tcPr>
          <w:p>
            <w:r>
              <w:rPr>
                <w:sz w:val="18"/>
              </w:rPr>
            </w:r>
            <w:r>
              <w:rPr>
                <w:sz w:val="18"/>
              </w:rPr>
              <w:t>14</w:t>
            </w:r>
          </w:p>
        </w:tc>
        <w:tc>
          <w:tcPr>
            <w:tcW w:type="dxa" w:w="2880"/>
          </w:tcPr>
          <w:p>
            <w:r>
              <w:rPr>
                <w:sz w:val="18"/>
              </w:rPr>
            </w:r>
            <w:r>
              <w:rPr>
                <w:sz w:val="18"/>
              </w:rPr>
              <w:t>Adjacent Road Lane 0–1m = Present</w:t>
            </w:r>
          </w:p>
        </w:tc>
        <w:tc>
          <w:tcPr>
            <w:tcW w:type="dxa" w:w="2880"/>
          </w:tcPr>
          <w:p>
            <w:r>
              <w:rPr>
                <w:sz w:val="18"/>
              </w:rPr>
            </w:r>
            <w:r>
              <w:rPr>
                <w:sz w:val="18"/>
              </w:rPr>
              <w:t>Road Operating Speed (mean) ≠ 0</w:t>
            </w:r>
          </w:p>
        </w:tc>
      </w:tr>
      <w:tr>
        <w:tc>
          <w:tcPr>
            <w:tcW w:type="dxa" w:w="2880"/>
          </w:tcPr>
          <w:p>
            <w:r>
              <w:rPr>
                <w:sz w:val="18"/>
              </w:rPr>
            </w:r>
            <w:r>
              <w:rPr>
                <w:sz w:val="18"/>
              </w:rPr>
              <w:t>15</w:t>
            </w:r>
          </w:p>
        </w:tc>
        <w:tc>
          <w:tcPr>
            <w:tcW w:type="dxa" w:w="2880"/>
          </w:tcPr>
          <w:p>
            <w:r>
              <w:rPr>
                <w:sz w:val="18"/>
              </w:rPr>
            </w:r>
            <w:r>
              <w:rPr>
                <w:sz w:val="18"/>
              </w:rPr>
              <w:t>Adjacent Road Lane 1–3m = Present</w:t>
            </w:r>
          </w:p>
        </w:tc>
        <w:tc>
          <w:tcPr>
            <w:tcW w:type="dxa" w:w="2880"/>
          </w:tcPr>
          <w:p>
            <w:r>
              <w:rPr>
                <w:sz w:val="18"/>
              </w:rPr>
            </w:r>
            <w:r>
              <w:rPr>
                <w:sz w:val="18"/>
              </w:rPr>
              <w:t>Road AADT ≠ 0</w:t>
            </w:r>
          </w:p>
        </w:tc>
      </w:tr>
      <w:tr>
        <w:tc>
          <w:tcPr>
            <w:tcW w:type="dxa" w:w="2880"/>
          </w:tcPr>
          <w:p>
            <w:r>
              <w:rPr>
                <w:sz w:val="18"/>
              </w:rPr>
            </w:r>
            <w:r>
              <w:rPr>
                <w:sz w:val="18"/>
              </w:rPr>
              <w:t>16</w:t>
            </w:r>
          </w:p>
        </w:tc>
        <w:tc>
          <w:tcPr>
            <w:tcW w:type="dxa" w:w="2880"/>
          </w:tcPr>
          <w:p>
            <w:r>
              <w:rPr>
                <w:sz w:val="18"/>
              </w:rPr>
            </w:r>
            <w:r>
              <w:rPr>
                <w:sz w:val="18"/>
              </w:rPr>
              <w:t>Adjacent Road Lane 1–3m = Present</w:t>
            </w:r>
          </w:p>
        </w:tc>
        <w:tc>
          <w:tcPr>
            <w:tcW w:type="dxa" w:w="2880"/>
          </w:tcPr>
          <w:p>
            <w:r>
              <w:rPr>
                <w:sz w:val="18"/>
              </w:rPr>
            </w:r>
            <w:r>
              <w:rPr>
                <w:sz w:val="18"/>
              </w:rPr>
              <w:t>Road Operating Speed (mean) ≠ 0</w:t>
            </w:r>
          </w:p>
        </w:tc>
      </w:tr>
      <w:tr>
        <w:tc>
          <w:tcPr>
            <w:tcW w:type="dxa" w:w="2880"/>
          </w:tcPr>
          <w:p>
            <w:r>
              <w:rPr>
                <w:sz w:val="18"/>
              </w:rPr>
            </w:r>
            <w:r>
              <w:rPr>
                <w:sz w:val="18"/>
              </w:rPr>
              <w:t>17</w:t>
            </w:r>
          </w:p>
        </w:tc>
        <w:tc>
          <w:tcPr>
            <w:tcW w:type="dxa" w:w="2880"/>
          </w:tcPr>
          <w:p>
            <w:r>
              <w:rPr>
                <w:sz w:val="18"/>
              </w:rPr>
            </w:r>
            <w:r>
              <w:rPr>
                <w:sz w:val="18"/>
              </w:rPr>
              <w:t>Intersection or Road Crossing = Present</w:t>
            </w:r>
          </w:p>
        </w:tc>
        <w:tc>
          <w:tcPr>
            <w:tcW w:type="dxa" w:w="2880"/>
          </w:tcPr>
          <w:p>
            <w:r>
              <w:rPr>
                <w:sz w:val="18"/>
              </w:rPr>
            </w:r>
            <w:r>
              <w:rPr>
                <w:sz w:val="18"/>
              </w:rPr>
              <w:t>Road AADT ≠ 0</w:t>
            </w:r>
          </w:p>
        </w:tc>
      </w:tr>
      <w:tr>
        <w:tc>
          <w:tcPr>
            <w:tcW w:type="dxa" w:w="2880"/>
          </w:tcPr>
          <w:p>
            <w:r>
              <w:rPr>
                <w:sz w:val="18"/>
              </w:rPr>
            </w:r>
            <w:r>
              <w:rPr>
                <w:sz w:val="18"/>
              </w:rPr>
              <w:t>18</w:t>
            </w:r>
          </w:p>
        </w:tc>
        <w:tc>
          <w:tcPr>
            <w:tcW w:type="dxa" w:w="2880"/>
          </w:tcPr>
          <w:p>
            <w:r>
              <w:rPr>
                <w:sz w:val="18"/>
              </w:rPr>
            </w:r>
            <w:r>
              <w:rPr>
                <w:sz w:val="18"/>
              </w:rPr>
              <w:t>Intersection or Road Crossing = Present</w:t>
            </w:r>
          </w:p>
        </w:tc>
        <w:tc>
          <w:tcPr>
            <w:tcW w:type="dxa" w:w="2880"/>
          </w:tcPr>
          <w:p>
            <w:r>
              <w:rPr>
                <w:sz w:val="18"/>
              </w:rPr>
            </w:r>
            <w:r>
              <w:rPr>
                <w:sz w:val="18"/>
              </w:rPr>
              <w:t>Road Operating Speed (mean) ≠ 0</w:t>
            </w:r>
          </w:p>
        </w:tc>
      </w:tr>
      <w:tr>
        <w:tc>
          <w:tcPr>
            <w:tcW w:type="dxa" w:w="2880"/>
          </w:tcPr>
          <w:p>
            <w:r>
              <w:rPr>
                <w:sz w:val="18"/>
              </w:rPr>
            </w:r>
            <w:r>
              <w:rPr>
                <w:sz w:val="18"/>
              </w:rPr>
              <w:t>19</w:t>
            </w:r>
          </w:p>
        </w:tc>
        <w:tc>
          <w:tcPr>
            <w:tcW w:type="dxa" w:w="2880"/>
          </w:tcPr>
          <w:p>
            <w:r>
              <w:rPr>
                <w:sz w:val="18"/>
              </w:rPr>
            </w:r>
            <w:r>
              <w:rPr>
                <w:sz w:val="18"/>
              </w:rPr>
              <w:t>Facility Type = Mixed Traffic Road Lane</w:t>
            </w:r>
          </w:p>
        </w:tc>
        <w:tc>
          <w:tcPr>
            <w:tcW w:type="dxa" w:w="2880"/>
          </w:tcPr>
          <w:p>
            <w:r>
              <w:rPr>
                <w:sz w:val="18"/>
              </w:rPr>
            </w:r>
            <w:r>
              <w:rPr>
                <w:sz w:val="18"/>
              </w:rPr>
              <w:t>Road AADT ≠ 0</w:t>
            </w:r>
          </w:p>
        </w:tc>
      </w:tr>
      <w:tr>
        <w:tc>
          <w:tcPr>
            <w:tcW w:type="dxa" w:w="2880"/>
          </w:tcPr>
          <w:p>
            <w:r>
              <w:rPr>
                <w:sz w:val="18"/>
              </w:rPr>
            </w:r>
            <w:r>
              <w:rPr>
                <w:sz w:val="18"/>
              </w:rPr>
              <w:t>20</w:t>
            </w:r>
          </w:p>
        </w:tc>
        <w:tc>
          <w:tcPr>
            <w:tcW w:type="dxa" w:w="2880"/>
          </w:tcPr>
          <w:p>
            <w:r>
              <w:rPr>
                <w:sz w:val="18"/>
              </w:rPr>
            </w:r>
            <w:r>
              <w:rPr>
                <w:sz w:val="18"/>
              </w:rPr>
              <w:t>Facility Type = Mixed Traffic Road Lane</w:t>
            </w:r>
          </w:p>
        </w:tc>
        <w:tc>
          <w:tcPr>
            <w:tcW w:type="dxa" w:w="2880"/>
          </w:tcPr>
          <w:p>
            <w:r>
              <w:rPr>
                <w:sz w:val="18"/>
              </w:rPr>
            </w:r>
            <w:r>
              <w:rPr>
                <w:sz w:val="18"/>
              </w:rPr>
              <w:t>Road Operating Speed (mean) ≠ 0</w:t>
            </w:r>
          </w:p>
        </w:tc>
      </w:tr>
      <w:tr>
        <w:tc>
          <w:tcPr>
            <w:tcW w:type="dxa" w:w="2880"/>
          </w:tcPr>
          <w:p>
            <w:r>
              <w:rPr>
                <w:sz w:val="18"/>
              </w:rPr>
            </w:r>
            <w:r>
              <w:rPr>
                <w:sz w:val="18"/>
              </w:rPr>
              <w:t>21</w:t>
            </w:r>
          </w:p>
        </w:tc>
        <w:tc>
          <w:tcPr>
            <w:tcW w:type="dxa" w:w="2880"/>
          </w:tcPr>
          <w:p>
            <w:r>
              <w:rPr>
                <w:sz w:val="18"/>
              </w:rPr>
            </w:r>
            <w:r>
              <w:rPr>
                <w:sz w:val="18"/>
              </w:rPr>
              <w:t>Facility Type = Road Shoulder</w:t>
            </w:r>
          </w:p>
        </w:tc>
        <w:tc>
          <w:tcPr>
            <w:tcW w:type="dxa" w:w="2880"/>
          </w:tcPr>
          <w:p>
            <w:r>
              <w:rPr>
                <w:sz w:val="18"/>
              </w:rPr>
            </w:r>
            <w:r>
              <w:rPr>
                <w:sz w:val="18"/>
              </w:rPr>
              <w:t>Adjacent Road Lane 0–1m = Present</w:t>
            </w:r>
          </w:p>
        </w:tc>
      </w:tr>
    </w:tbl>
    <w:p/>
    <w:p>
      <w:pPr>
        <w:spacing w:before="80" w:after="80"/>
        <w:ind w:left="504"/>
        <w:pBdr>
          <w:left w:val="single" w:sz="12" w:space="4" w:color="3182CE"/>
        </w:pBdr>
      </w:pPr>
      <w:r>
        <w:rPr>
          <w:i/>
          <w:color w:val="4A5568"/>
        </w:rPr>
        <w:t>**Rules 1–5** reflect the spatial logic that if a hazard exists in the outer band (1–3m) it cannot simultaneously exist in the inner band (0–1m) for the same feature type.</w:t>
      </w:r>
    </w:p>
    <w:p>
      <w:pPr>
        <w:spacing w:before="80" w:after="80"/>
        <w:ind w:left="504"/>
        <w:pBdr>
          <w:left w:val="single" w:sz="12" w:space="4" w:color="3182CE"/>
        </w:pBdr>
      </w:pPr>
      <w:r>
        <w:rPr>
          <w:i/>
          <w:color w:val="4A5568"/>
        </w:rPr>
        <w:t>**Rules 13–20** reflect that Road AADT and Road Operating Speed must have non-zero values whenever an adjacent road lane or road crossing is present, or when the facility itself is on a road.</w:t>
      </w:r>
    </w:p>
    <w:p>
      <w:pPr>
        <w:pStyle w:val="Heading4"/>
      </w:pPr>
      <w:r>
        <w:t>Warnings</w:t>
      </w:r>
    </w:p>
    <w:p>
      <w:r>
        <w:t>Warnings flag unusual combinations that are not always wrong. Review the segment image carefully before confirming.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w:t>
            </w:r>
          </w:p>
        </w:tc>
        <w:tc>
          <w:tcPr>
            <w:tcW w:type="dxa" w:w="2880"/>
            <w:shd w:val="clear" w:color="auto" w:fill="EDF2F7"/>
          </w:tcPr>
          <w:p>
            <w:r>
              <w:rPr>
                <w:b/>
                <w:sz w:val="18"/>
              </w:rPr>
            </w:r>
            <w:r>
              <w:rPr>
                <w:b/>
                <w:sz w:val="18"/>
              </w:rPr>
              <w:t>If</w:t>
            </w:r>
          </w:p>
        </w:tc>
        <w:tc>
          <w:tcPr>
            <w:tcW w:type="dxa" w:w="2880"/>
            <w:shd w:val="clear" w:color="auto" w:fill="EDF2F7"/>
          </w:tcPr>
          <w:p>
            <w:r>
              <w:rPr>
                <w:b/>
                <w:sz w:val="18"/>
              </w:rPr>
            </w:r>
            <w:r>
              <w:rPr>
                <w:b/>
                <w:sz w:val="18"/>
              </w:rPr>
              <w:t>Expected</w:t>
            </w:r>
          </w:p>
        </w:tc>
      </w:tr>
      <w:tr>
        <w:tc>
          <w:tcPr>
            <w:tcW w:type="dxa" w:w="2880"/>
          </w:tcPr>
          <w:p>
            <w:r>
              <w:rPr>
                <w:sz w:val="18"/>
              </w:rPr>
            </w:r>
            <w:r>
              <w:rPr>
                <w:sz w:val="18"/>
              </w:rPr>
              <w:t>1</w:t>
            </w:r>
          </w:p>
        </w:tc>
        <w:tc>
          <w:tcPr>
            <w:tcW w:type="dxa" w:w="2880"/>
          </w:tcPr>
          <w:p>
            <w:r>
              <w:rPr>
                <w:sz w:val="18"/>
              </w:rPr>
            </w:r>
            <w:r>
              <w:rPr>
                <w:sz w:val="18"/>
              </w:rPr>
              <w:t>Facility Type = Off-Road Bicycle Path</w:t>
            </w:r>
          </w:p>
        </w:tc>
        <w:tc>
          <w:tcPr>
            <w:tcW w:type="dxa" w:w="2880"/>
          </w:tcPr>
          <w:p>
            <w:r>
              <w:rPr>
                <w:sz w:val="18"/>
              </w:rPr>
            </w:r>
            <w:r>
              <w:rPr>
                <w:sz w:val="18"/>
              </w:rPr>
              <w:t xml:space="preserve">Adjacent Sidewalk 0–1m </w:t>
            </w:r>
            <w:r>
              <w:rPr>
                <w:b/>
                <w:sz w:val="18"/>
              </w:rPr>
              <w:t>or</w:t>
            </w:r>
            <w:r>
              <w:rPr>
                <w:sz w:val="18"/>
              </w:rPr>
              <w:t xml:space="preserve"> 1–3m = Present</w:t>
            </w:r>
          </w:p>
        </w:tc>
      </w:tr>
      <w:tr>
        <w:tc>
          <w:tcPr>
            <w:tcW w:type="dxa" w:w="2880"/>
          </w:tcPr>
          <w:p>
            <w:r>
              <w:rPr>
                <w:sz w:val="18"/>
              </w:rPr>
            </w:r>
            <w:r>
              <w:rPr>
                <w:sz w:val="18"/>
              </w:rPr>
              <w:t>2</w:t>
            </w:r>
          </w:p>
        </w:tc>
        <w:tc>
          <w:tcPr>
            <w:tcW w:type="dxa" w:w="2880"/>
          </w:tcPr>
          <w:p>
            <w:r>
              <w:rPr>
                <w:sz w:val="18"/>
              </w:rPr>
            </w:r>
            <w:r>
              <w:rPr>
                <w:sz w:val="18"/>
              </w:rPr>
              <w:t>Facility Type = Mixed Traffic Road Lane</w:t>
            </w:r>
          </w:p>
        </w:tc>
        <w:tc>
          <w:tcPr>
            <w:tcW w:type="dxa" w:w="2880"/>
          </w:tcPr>
          <w:p>
            <w:r>
              <w:rPr>
                <w:sz w:val="18"/>
              </w:rPr>
            </w:r>
            <w:r>
              <w:rPr>
                <w:sz w:val="18"/>
              </w:rPr>
              <w:t>Intersection or Road Crossing = Present</w:t>
            </w:r>
          </w:p>
        </w:tc>
      </w:tr>
    </w:tbl>
    <w:p/>
    <w:p>
      <w:pPr>
        <w:spacing w:before="80" w:after="80"/>
        <w:ind w:left="504"/>
        <w:pBdr>
          <w:left w:val="single" w:sz="12" w:space="4" w:color="3182CE"/>
        </w:pBdr>
      </w:pPr>
      <w:r>
        <w:rPr>
          <w:i/>
          <w:color w:val="4A5568"/>
        </w:rPr>
        <w:t>**Note:** Warning behaviour (how warnings are displayed and how a coder acknowledges them) is subject to review. This section will be updated once the display approach is confirmed.</w:t>
      </w:r>
    </w:p>
    <w:p>
      <w:r>
        <w:br w:type="page"/>
      </w:r>
    </w:p>
    <w:p>
      <w:pPr>
        <w:pStyle w:val="Heading2"/>
        <w:spacing w:before="240"/>
      </w:pPr>
      <w:r>
        <w:t>3. Map View &amp; Analysis</w:t>
      </w:r>
    </w:p>
    <w:p>
      <w:r>
        <w:t>Map views appear in several PSAT workflows, especially Coding, Path Analysis, Treatment, and GIS Layers.</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3.1 Segment Map in Coding</w:t>
      </w:r>
    </w:p>
    <w:p>
      <w:r>
        <w:t>On the Coding page, the map helps you:</w:t>
      </w:r>
    </w:p>
    <w:p>
      <w:pPr>
        <w:pStyle w:val="ListBullet"/>
      </w:pPr>
      <w:r>
        <w:t>click a segment to select it</w:t>
      </w:r>
    </w:p>
    <w:p>
      <w:pPr>
        <w:pStyle w:val="ListBullet"/>
      </w:pPr>
      <w:r>
        <w:t>see risk-band colouring for saved scoring results</w:t>
      </w:r>
    </w:p>
    <w:p>
      <w:pPr>
        <w:pStyle w:val="ListBullet"/>
      </w:pPr>
      <w:r>
        <w:t>view nearby GIS context for the current point</w:t>
      </w:r>
    </w:p>
    <w:p>
      <w:pPr>
        <w:pStyle w:val="ListBullet"/>
      </w:pPr>
      <w:r>
        <w:t>inspect the spatial position of the current segment</w:t>
      </w:r>
    </w:p>
    <w:p>
      <w:pPr>
        <w:pStyle w:val="Heading3"/>
        <w:spacing w:before="160"/>
      </w:pPr>
      <w:r>
        <w:t>3.2 Risk Colour Bands</w:t>
      </w:r>
    </w:p>
    <w:p>
      <w:r>
        <w:t xml:space="preserve">Segments are colour-coded by their </w:t>
      </w:r>
      <w:r>
        <w:rPr>
          <w:b/>
        </w:rPr>
        <w:t>highest relevant risk band</w:t>
      </w:r>
      <w:r>
        <w:t xml:space="preserve"> so you can quickly spot high-risk areas.</w:t>
      </w:r>
    </w:p>
    <w:p>
      <w:r>
        <w:t>PSAT calculates four independent risk scores per segment:</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Score</w:t>
            </w:r>
          </w:p>
        </w:tc>
        <w:tc>
          <w:tcPr>
            <w:tcW w:type="dxa" w:w="4320"/>
            <w:shd w:val="clear" w:color="auto" w:fill="EDF2F7"/>
          </w:tcPr>
          <w:p>
            <w:r>
              <w:rPr>
                <w:b/>
                <w:sz w:val="18"/>
              </w:rPr>
            </w:r>
            <w:r>
              <w:rPr>
                <w:b/>
                <w:sz w:val="18"/>
              </w:rPr>
              <w:t>Crash Type</w:t>
            </w:r>
          </w:p>
        </w:tc>
      </w:tr>
      <w:tr>
        <w:tc>
          <w:tcPr>
            <w:tcW w:type="dxa" w:w="4320"/>
          </w:tcPr>
          <w:p>
            <w:r>
              <w:rPr>
                <w:sz w:val="18"/>
              </w:rPr>
            </w:r>
            <w:r>
              <w:rPr>
                <w:sz w:val="18"/>
              </w:rPr>
            </w:r>
            <w:r>
              <w:rPr>
                <w:b/>
                <w:sz w:val="18"/>
              </w:rPr>
              <w:t>BB</w:t>
            </w:r>
            <w:r>
              <w:rPr>
                <w:sz w:val="18"/>
              </w:rPr>
            </w:r>
          </w:p>
        </w:tc>
        <w:tc>
          <w:tcPr>
            <w:tcW w:type="dxa" w:w="4320"/>
          </w:tcPr>
          <w:p>
            <w:r>
              <w:rPr>
                <w:sz w:val="18"/>
              </w:rPr>
            </w:r>
            <w:r>
              <w:rPr>
                <w:sz w:val="18"/>
              </w:rPr>
              <w:t>Bicyclist–Bicyclist</w:t>
            </w:r>
          </w:p>
        </w:tc>
      </w:tr>
      <w:tr>
        <w:tc>
          <w:tcPr>
            <w:tcW w:type="dxa" w:w="4320"/>
          </w:tcPr>
          <w:p>
            <w:r>
              <w:rPr>
                <w:sz w:val="18"/>
              </w:rPr>
            </w:r>
            <w:r>
              <w:rPr>
                <w:sz w:val="18"/>
              </w:rPr>
            </w:r>
            <w:r>
              <w:rPr>
                <w:b/>
                <w:sz w:val="18"/>
              </w:rPr>
              <w:t>BP</w:t>
            </w:r>
            <w:r>
              <w:rPr>
                <w:sz w:val="18"/>
              </w:rPr>
            </w:r>
          </w:p>
        </w:tc>
        <w:tc>
          <w:tcPr>
            <w:tcW w:type="dxa" w:w="4320"/>
          </w:tcPr>
          <w:p>
            <w:r>
              <w:rPr>
                <w:sz w:val="18"/>
              </w:rPr>
            </w:r>
            <w:r>
              <w:rPr>
                <w:sz w:val="18"/>
              </w:rPr>
              <w:t>Bicyclist–Pedestrian</w:t>
            </w:r>
          </w:p>
        </w:tc>
      </w:tr>
      <w:tr>
        <w:tc>
          <w:tcPr>
            <w:tcW w:type="dxa" w:w="4320"/>
          </w:tcPr>
          <w:p>
            <w:r>
              <w:rPr>
                <w:sz w:val="18"/>
              </w:rPr>
            </w:r>
            <w:r>
              <w:rPr>
                <w:sz w:val="18"/>
              </w:rPr>
            </w:r>
            <w:r>
              <w:rPr>
                <w:b/>
                <w:sz w:val="18"/>
              </w:rPr>
              <w:t>SB</w:t>
            </w:r>
            <w:r>
              <w:rPr>
                <w:sz w:val="18"/>
              </w:rPr>
            </w:r>
          </w:p>
        </w:tc>
        <w:tc>
          <w:tcPr>
            <w:tcW w:type="dxa" w:w="4320"/>
          </w:tcPr>
          <w:p>
            <w:r>
              <w:rPr>
                <w:sz w:val="18"/>
              </w:rPr>
            </w:r>
            <w:r>
              <w:rPr>
                <w:sz w:val="18"/>
              </w:rPr>
              <w:t>Single Bicyclist (departure/fall)</w:t>
            </w:r>
          </w:p>
        </w:tc>
      </w:tr>
      <w:tr>
        <w:tc>
          <w:tcPr>
            <w:tcW w:type="dxa" w:w="4320"/>
          </w:tcPr>
          <w:p>
            <w:r>
              <w:rPr>
                <w:sz w:val="18"/>
              </w:rPr>
            </w:r>
            <w:r>
              <w:rPr>
                <w:sz w:val="18"/>
              </w:rPr>
            </w:r>
            <w:r>
              <w:rPr>
                <w:b/>
                <w:sz w:val="18"/>
              </w:rPr>
              <w:t>VB</w:t>
            </w:r>
            <w:r>
              <w:rPr>
                <w:sz w:val="18"/>
              </w:rPr>
            </w:r>
          </w:p>
        </w:tc>
        <w:tc>
          <w:tcPr>
            <w:tcW w:type="dxa" w:w="4320"/>
          </w:tcPr>
          <w:p>
            <w:r>
              <w:rPr>
                <w:sz w:val="18"/>
              </w:rPr>
            </w:r>
            <w:r>
              <w:rPr>
                <w:sz w:val="18"/>
              </w:rPr>
              <w:t>Vehicle–Bicyclist</w:t>
            </w:r>
          </w:p>
        </w:tc>
      </w:tr>
    </w:tbl>
    <w:p/>
    <w:p>
      <w:pPr>
        <w:pStyle w:val="Heading4"/>
      </w:pPr>
      <w:r>
        <w:t>Risk Bands for BB, BP, SB</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Band</w:t>
            </w:r>
          </w:p>
        </w:tc>
        <w:tc>
          <w:tcPr>
            <w:tcW w:type="dxa" w:w="1728"/>
            <w:shd w:val="clear" w:color="auto" w:fill="EDF2F7"/>
          </w:tcPr>
          <w:p>
            <w:r>
              <w:rPr>
                <w:b/>
                <w:sz w:val="18"/>
              </w:rPr>
            </w:r>
            <w:r>
              <w:rPr>
                <w:b/>
                <w:sz w:val="18"/>
              </w:rPr>
              <w:t>Label</w:t>
            </w:r>
          </w:p>
        </w:tc>
        <w:tc>
          <w:tcPr>
            <w:tcW w:type="dxa" w:w="1728"/>
            <w:shd w:val="clear" w:color="auto" w:fill="EDF2F7"/>
          </w:tcPr>
          <w:p>
            <w:r>
              <w:rPr>
                <w:b/>
                <w:sz w:val="18"/>
              </w:rPr>
            </w:r>
            <w:r>
              <w:rPr>
                <w:b/>
                <w:sz w:val="18"/>
              </w:rPr>
              <w:t>Score Range</w:t>
            </w:r>
          </w:p>
        </w:tc>
        <w:tc>
          <w:tcPr>
            <w:tcW w:type="dxa" w:w="1728"/>
            <w:shd w:val="clear" w:color="auto" w:fill="EDF2F7"/>
          </w:tcPr>
          <w:p>
            <w:r>
              <w:rPr>
                <w:b/>
                <w:sz w:val="18"/>
              </w:rPr>
            </w:r>
            <w:r>
              <w:rPr>
                <w:b/>
                <w:sz w:val="18"/>
              </w:rPr>
              <w:t>Map Colour</w:t>
            </w:r>
          </w:p>
        </w:tc>
        <w:tc>
          <w:tcPr>
            <w:tcW w:type="dxa" w:w="1728"/>
            <w:shd w:val="clear" w:color="auto" w:fill="EDF2F7"/>
          </w:tcPr>
          <w:p>
            <w:r>
              <w:rPr>
                <w:b/>
                <w:sz w:val="18"/>
              </w:rPr>
            </w:r>
            <w:r>
              <w:rPr>
                <w:b/>
                <w:sz w:val="18"/>
              </w:rPr>
              <w:t>Hex</w:t>
            </w:r>
          </w:p>
        </w:tc>
      </w:tr>
      <w:tr>
        <w:tc>
          <w:tcPr>
            <w:tcW w:type="dxa" w:w="1728"/>
          </w:tcPr>
          <w:p>
            <w:r>
              <w:rPr>
                <w:sz w:val="18"/>
              </w:rPr>
            </w:r>
            <w:r>
              <w:rPr>
                <w:sz w:val="18"/>
              </w:rPr>
              <w:t>1</w:t>
            </w:r>
          </w:p>
        </w:tc>
        <w:tc>
          <w:tcPr>
            <w:tcW w:type="dxa" w:w="1728"/>
          </w:tcPr>
          <w:p>
            <w:r>
              <w:rPr>
                <w:sz w:val="18"/>
              </w:rPr>
            </w:r>
            <w:r>
              <w:rPr>
                <w:sz w:val="18"/>
              </w:rPr>
              <w:t>Low</w:t>
            </w:r>
          </w:p>
        </w:tc>
        <w:tc>
          <w:tcPr>
            <w:tcW w:type="dxa" w:w="1728"/>
          </w:tcPr>
          <w:p>
            <w:r>
              <w:rPr>
                <w:sz w:val="18"/>
              </w:rPr>
            </w:r>
            <w:r>
              <w:rPr>
                <w:sz w:val="18"/>
              </w:rPr>
              <w:t>&lt; 5</w:t>
            </w:r>
          </w:p>
        </w:tc>
        <w:tc>
          <w:tcPr>
            <w:tcW w:type="dxa" w:w="1728"/>
          </w:tcPr>
          <w:p>
            <w:r>
              <w:rPr>
                <w:sz w:val="18"/>
              </w:rPr>
            </w:r>
            <w:r>
              <w:rPr>
                <w:sz w:val="18"/>
              </w:rPr>
              <w:t>🟢 Green</w:t>
            </w:r>
          </w:p>
        </w:tc>
        <w:tc>
          <w:tcPr>
            <w:tcW w:type="dxa" w:w="1728"/>
          </w:tcPr>
          <w:p>
            <w:r>
              <w:rPr>
                <w:sz w:val="18"/>
              </w:rPr>
            </w:r>
            <w:r>
              <w:rPr>
                <w:sz w:val="18"/>
              </w:rPr>
            </w:r>
            <w:r>
              <w:rPr>
                <w:rFonts w:ascii="Courier New" w:hAnsi="Courier New"/>
                <w:color w:val="C53030"/>
                <w:sz w:val="18"/>
              </w:rPr>
              <w:t>#87C424</w:t>
            </w:r>
            <w:r>
              <w:rPr>
                <w:sz w:val="18"/>
              </w:rPr>
            </w:r>
          </w:p>
        </w:tc>
      </w:tr>
      <w:tr>
        <w:tc>
          <w:tcPr>
            <w:tcW w:type="dxa" w:w="1728"/>
          </w:tcPr>
          <w:p>
            <w:r>
              <w:rPr>
                <w:sz w:val="18"/>
              </w:rPr>
            </w:r>
            <w:r>
              <w:rPr>
                <w:sz w:val="18"/>
              </w:rPr>
              <w:t>2</w:t>
            </w:r>
          </w:p>
        </w:tc>
        <w:tc>
          <w:tcPr>
            <w:tcW w:type="dxa" w:w="1728"/>
          </w:tcPr>
          <w:p>
            <w:r>
              <w:rPr>
                <w:sz w:val="18"/>
              </w:rPr>
            </w:r>
            <w:r>
              <w:rPr>
                <w:sz w:val="18"/>
              </w:rPr>
              <w:t>Medium</w:t>
            </w:r>
          </w:p>
        </w:tc>
        <w:tc>
          <w:tcPr>
            <w:tcW w:type="dxa" w:w="1728"/>
          </w:tcPr>
          <w:p>
            <w:r>
              <w:rPr>
                <w:sz w:val="18"/>
              </w:rPr>
            </w:r>
            <w:r>
              <w:rPr>
                <w:sz w:val="18"/>
              </w:rPr>
              <w:t>5 – 10</w:t>
            </w:r>
          </w:p>
        </w:tc>
        <w:tc>
          <w:tcPr>
            <w:tcW w:type="dxa" w:w="1728"/>
          </w:tcPr>
          <w:p>
            <w:r>
              <w:rPr>
                <w:sz w:val="18"/>
              </w:rPr>
            </w:r>
            <w:r>
              <w:rPr>
                <w:sz w:val="18"/>
              </w:rPr>
              <w:t>🟡 Yellow</w:t>
            </w:r>
          </w:p>
        </w:tc>
        <w:tc>
          <w:tcPr>
            <w:tcW w:type="dxa" w:w="1728"/>
          </w:tcPr>
          <w:p>
            <w:r>
              <w:rPr>
                <w:sz w:val="18"/>
              </w:rPr>
            </w:r>
            <w:r>
              <w:rPr>
                <w:sz w:val="18"/>
              </w:rPr>
            </w:r>
            <w:r>
              <w:rPr>
                <w:rFonts w:ascii="Courier New" w:hAnsi="Courier New"/>
                <w:color w:val="C53030"/>
                <w:sz w:val="18"/>
              </w:rPr>
              <w:t>#FFCC1A</w:t>
            </w:r>
            <w:r>
              <w:rPr>
                <w:sz w:val="18"/>
              </w:rPr>
            </w:r>
          </w:p>
        </w:tc>
      </w:tr>
      <w:tr>
        <w:tc>
          <w:tcPr>
            <w:tcW w:type="dxa" w:w="1728"/>
          </w:tcPr>
          <w:p>
            <w:r>
              <w:rPr>
                <w:sz w:val="18"/>
              </w:rPr>
            </w:r>
            <w:r>
              <w:rPr>
                <w:sz w:val="18"/>
              </w:rPr>
              <w:t>3</w:t>
            </w:r>
          </w:p>
        </w:tc>
        <w:tc>
          <w:tcPr>
            <w:tcW w:type="dxa" w:w="1728"/>
          </w:tcPr>
          <w:p>
            <w:r>
              <w:rPr>
                <w:sz w:val="18"/>
              </w:rPr>
            </w:r>
            <w:r>
              <w:rPr>
                <w:sz w:val="18"/>
              </w:rPr>
              <w:t>High</w:t>
            </w:r>
          </w:p>
        </w:tc>
        <w:tc>
          <w:tcPr>
            <w:tcW w:type="dxa" w:w="1728"/>
          </w:tcPr>
          <w:p>
            <w:r>
              <w:rPr>
                <w:sz w:val="18"/>
              </w:rPr>
            </w:r>
            <w:r>
              <w:rPr>
                <w:sz w:val="18"/>
              </w:rPr>
              <w:t>10 – 20</w:t>
            </w:r>
          </w:p>
        </w:tc>
        <w:tc>
          <w:tcPr>
            <w:tcW w:type="dxa" w:w="1728"/>
          </w:tcPr>
          <w:p>
            <w:r>
              <w:rPr>
                <w:sz w:val="18"/>
              </w:rPr>
            </w:r>
            <w:r>
              <w:rPr>
                <w:sz w:val="18"/>
              </w:rPr>
              <w:t>🟠 Orange</w:t>
            </w:r>
          </w:p>
        </w:tc>
        <w:tc>
          <w:tcPr>
            <w:tcW w:type="dxa" w:w="1728"/>
          </w:tcPr>
          <w:p>
            <w:r>
              <w:rPr>
                <w:sz w:val="18"/>
              </w:rPr>
            </w:r>
            <w:r>
              <w:rPr>
                <w:sz w:val="18"/>
              </w:rPr>
            </w:r>
            <w:r>
              <w:rPr>
                <w:rFonts w:ascii="Courier New" w:hAnsi="Courier New"/>
                <w:color w:val="C53030"/>
                <w:sz w:val="18"/>
              </w:rPr>
              <w:t>#FF5B1A</w:t>
            </w:r>
            <w:r>
              <w:rPr>
                <w:sz w:val="18"/>
              </w:rPr>
            </w:r>
          </w:p>
        </w:tc>
      </w:tr>
      <w:tr>
        <w:tc>
          <w:tcPr>
            <w:tcW w:type="dxa" w:w="1728"/>
          </w:tcPr>
          <w:p>
            <w:r>
              <w:rPr>
                <w:sz w:val="18"/>
              </w:rPr>
            </w:r>
            <w:r>
              <w:rPr>
                <w:sz w:val="18"/>
              </w:rPr>
              <w:t>4</w:t>
            </w:r>
          </w:p>
        </w:tc>
        <w:tc>
          <w:tcPr>
            <w:tcW w:type="dxa" w:w="1728"/>
          </w:tcPr>
          <w:p>
            <w:r>
              <w:rPr>
                <w:sz w:val="18"/>
              </w:rPr>
            </w:r>
            <w:r>
              <w:rPr>
                <w:sz w:val="18"/>
              </w:rPr>
              <w:t>Extreme</w:t>
            </w:r>
          </w:p>
        </w:tc>
        <w:tc>
          <w:tcPr>
            <w:tcW w:type="dxa" w:w="1728"/>
          </w:tcPr>
          <w:p>
            <w:r>
              <w:rPr>
                <w:sz w:val="18"/>
              </w:rPr>
            </w:r>
            <w:r>
              <w:rPr>
                <w:sz w:val="18"/>
              </w:rPr>
              <w:t>&gt; 20</w:t>
            </w:r>
          </w:p>
        </w:tc>
        <w:tc>
          <w:tcPr>
            <w:tcW w:type="dxa" w:w="1728"/>
          </w:tcPr>
          <w:p>
            <w:r>
              <w:rPr>
                <w:sz w:val="18"/>
              </w:rPr>
            </w:r>
            <w:r>
              <w:rPr>
                <w:sz w:val="18"/>
              </w:rPr>
              <w:t>🟣 Purple</w:t>
            </w:r>
          </w:p>
        </w:tc>
        <w:tc>
          <w:tcPr>
            <w:tcW w:type="dxa" w:w="1728"/>
          </w:tcPr>
          <w:p>
            <w:r>
              <w:rPr>
                <w:sz w:val="18"/>
              </w:rPr>
            </w:r>
            <w:r>
              <w:rPr>
                <w:sz w:val="18"/>
              </w:rPr>
            </w:r>
            <w:r>
              <w:rPr>
                <w:rFonts w:ascii="Courier New" w:hAnsi="Courier New"/>
                <w:color w:val="C53030"/>
                <w:sz w:val="18"/>
              </w:rPr>
              <w:t>#CD1AFF</w:t>
            </w:r>
            <w:r>
              <w:rPr>
                <w:sz w:val="18"/>
              </w:rPr>
            </w:r>
          </w:p>
        </w:tc>
      </w:tr>
    </w:tbl>
    <w:p/>
    <w:p>
      <w:pPr>
        <w:pStyle w:val="Heading4"/>
      </w:pPr>
      <w:r>
        <w:t>Risk Bands for VB (Vehicle–Bicyclist)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Band</w:t>
            </w:r>
          </w:p>
        </w:tc>
        <w:tc>
          <w:tcPr>
            <w:tcW w:type="dxa" w:w="1728"/>
            <w:shd w:val="clear" w:color="auto" w:fill="EDF2F7"/>
          </w:tcPr>
          <w:p>
            <w:r>
              <w:rPr>
                <w:b/>
                <w:sz w:val="18"/>
              </w:rPr>
            </w:r>
            <w:r>
              <w:rPr>
                <w:b/>
                <w:sz w:val="18"/>
              </w:rPr>
              <w:t>Label</w:t>
            </w:r>
          </w:p>
        </w:tc>
        <w:tc>
          <w:tcPr>
            <w:tcW w:type="dxa" w:w="1728"/>
            <w:shd w:val="clear" w:color="auto" w:fill="EDF2F7"/>
          </w:tcPr>
          <w:p>
            <w:r>
              <w:rPr>
                <w:b/>
                <w:sz w:val="18"/>
              </w:rPr>
            </w:r>
            <w:r>
              <w:rPr>
                <w:b/>
                <w:sz w:val="18"/>
              </w:rPr>
              <w:t>Score Range</w:t>
            </w:r>
          </w:p>
        </w:tc>
        <w:tc>
          <w:tcPr>
            <w:tcW w:type="dxa" w:w="1728"/>
            <w:shd w:val="clear" w:color="auto" w:fill="EDF2F7"/>
          </w:tcPr>
          <w:p>
            <w:r>
              <w:rPr>
                <w:b/>
                <w:sz w:val="18"/>
              </w:rPr>
            </w:r>
            <w:r>
              <w:rPr>
                <w:b/>
                <w:sz w:val="18"/>
              </w:rPr>
              <w:t>Map Colour</w:t>
            </w:r>
          </w:p>
        </w:tc>
        <w:tc>
          <w:tcPr>
            <w:tcW w:type="dxa" w:w="1728"/>
            <w:shd w:val="clear" w:color="auto" w:fill="EDF2F7"/>
          </w:tcPr>
          <w:p>
            <w:r>
              <w:rPr>
                <w:b/>
                <w:sz w:val="18"/>
              </w:rPr>
            </w:r>
            <w:r>
              <w:rPr>
                <w:b/>
                <w:sz w:val="18"/>
              </w:rPr>
              <w:t>Hex</w:t>
            </w:r>
          </w:p>
        </w:tc>
      </w:tr>
      <w:tr>
        <w:tc>
          <w:tcPr>
            <w:tcW w:type="dxa" w:w="1728"/>
          </w:tcPr>
          <w:p>
            <w:r>
              <w:rPr>
                <w:sz w:val="18"/>
              </w:rPr>
            </w:r>
            <w:r>
              <w:rPr>
                <w:sz w:val="18"/>
              </w:rPr>
              <w:t>1</w:t>
            </w:r>
          </w:p>
        </w:tc>
        <w:tc>
          <w:tcPr>
            <w:tcW w:type="dxa" w:w="1728"/>
          </w:tcPr>
          <w:p>
            <w:r>
              <w:rPr>
                <w:sz w:val="18"/>
              </w:rPr>
            </w:r>
            <w:r>
              <w:rPr>
                <w:sz w:val="18"/>
              </w:rPr>
              <w:t>Low</w:t>
            </w:r>
          </w:p>
        </w:tc>
        <w:tc>
          <w:tcPr>
            <w:tcW w:type="dxa" w:w="1728"/>
          </w:tcPr>
          <w:p>
            <w:r>
              <w:rPr>
                <w:sz w:val="18"/>
              </w:rPr>
            </w:r>
            <w:r>
              <w:rPr>
                <w:sz w:val="18"/>
              </w:rPr>
              <w:t>&lt; 10</w:t>
            </w:r>
          </w:p>
        </w:tc>
        <w:tc>
          <w:tcPr>
            <w:tcW w:type="dxa" w:w="1728"/>
          </w:tcPr>
          <w:p>
            <w:r>
              <w:rPr>
                <w:sz w:val="18"/>
              </w:rPr>
            </w:r>
            <w:r>
              <w:rPr>
                <w:sz w:val="18"/>
              </w:rPr>
              <w:t>🟢 Green</w:t>
            </w:r>
          </w:p>
        </w:tc>
        <w:tc>
          <w:tcPr>
            <w:tcW w:type="dxa" w:w="1728"/>
          </w:tcPr>
          <w:p>
            <w:r>
              <w:rPr>
                <w:sz w:val="18"/>
              </w:rPr>
            </w:r>
            <w:r>
              <w:rPr>
                <w:sz w:val="18"/>
              </w:rPr>
            </w:r>
            <w:r>
              <w:rPr>
                <w:rFonts w:ascii="Courier New" w:hAnsi="Courier New"/>
                <w:color w:val="C53030"/>
                <w:sz w:val="18"/>
              </w:rPr>
              <w:t>#87C424</w:t>
            </w:r>
            <w:r>
              <w:rPr>
                <w:sz w:val="18"/>
              </w:rPr>
            </w:r>
          </w:p>
        </w:tc>
      </w:tr>
      <w:tr>
        <w:tc>
          <w:tcPr>
            <w:tcW w:type="dxa" w:w="1728"/>
          </w:tcPr>
          <w:p>
            <w:r>
              <w:rPr>
                <w:sz w:val="18"/>
              </w:rPr>
            </w:r>
            <w:r>
              <w:rPr>
                <w:sz w:val="18"/>
              </w:rPr>
              <w:t>2</w:t>
            </w:r>
          </w:p>
        </w:tc>
        <w:tc>
          <w:tcPr>
            <w:tcW w:type="dxa" w:w="1728"/>
          </w:tcPr>
          <w:p>
            <w:r>
              <w:rPr>
                <w:sz w:val="18"/>
              </w:rPr>
            </w:r>
            <w:r>
              <w:rPr>
                <w:sz w:val="18"/>
              </w:rPr>
              <w:t>Medium</w:t>
            </w:r>
          </w:p>
        </w:tc>
        <w:tc>
          <w:tcPr>
            <w:tcW w:type="dxa" w:w="1728"/>
          </w:tcPr>
          <w:p>
            <w:r>
              <w:rPr>
                <w:sz w:val="18"/>
              </w:rPr>
            </w:r>
            <w:r>
              <w:rPr>
                <w:sz w:val="18"/>
              </w:rPr>
              <w:t>10 – 25</w:t>
            </w:r>
          </w:p>
        </w:tc>
        <w:tc>
          <w:tcPr>
            <w:tcW w:type="dxa" w:w="1728"/>
          </w:tcPr>
          <w:p>
            <w:r>
              <w:rPr>
                <w:sz w:val="18"/>
              </w:rPr>
            </w:r>
            <w:r>
              <w:rPr>
                <w:sz w:val="18"/>
              </w:rPr>
              <w:t>🟡 Yellow</w:t>
            </w:r>
          </w:p>
        </w:tc>
        <w:tc>
          <w:tcPr>
            <w:tcW w:type="dxa" w:w="1728"/>
          </w:tcPr>
          <w:p>
            <w:r>
              <w:rPr>
                <w:sz w:val="18"/>
              </w:rPr>
            </w:r>
            <w:r>
              <w:rPr>
                <w:sz w:val="18"/>
              </w:rPr>
            </w:r>
            <w:r>
              <w:rPr>
                <w:rFonts w:ascii="Courier New" w:hAnsi="Courier New"/>
                <w:color w:val="C53030"/>
                <w:sz w:val="18"/>
              </w:rPr>
              <w:t>#FFCC1A</w:t>
            </w:r>
            <w:r>
              <w:rPr>
                <w:sz w:val="18"/>
              </w:rPr>
            </w:r>
          </w:p>
        </w:tc>
      </w:tr>
      <w:tr>
        <w:tc>
          <w:tcPr>
            <w:tcW w:type="dxa" w:w="1728"/>
          </w:tcPr>
          <w:p>
            <w:r>
              <w:rPr>
                <w:sz w:val="18"/>
              </w:rPr>
            </w:r>
            <w:r>
              <w:rPr>
                <w:sz w:val="18"/>
              </w:rPr>
              <w:t>3</w:t>
            </w:r>
          </w:p>
        </w:tc>
        <w:tc>
          <w:tcPr>
            <w:tcW w:type="dxa" w:w="1728"/>
          </w:tcPr>
          <w:p>
            <w:r>
              <w:rPr>
                <w:sz w:val="18"/>
              </w:rPr>
            </w:r>
            <w:r>
              <w:rPr>
                <w:sz w:val="18"/>
              </w:rPr>
              <w:t>High</w:t>
            </w:r>
          </w:p>
        </w:tc>
        <w:tc>
          <w:tcPr>
            <w:tcW w:type="dxa" w:w="1728"/>
          </w:tcPr>
          <w:p>
            <w:r>
              <w:rPr>
                <w:sz w:val="18"/>
              </w:rPr>
            </w:r>
            <w:r>
              <w:rPr>
                <w:sz w:val="18"/>
              </w:rPr>
              <w:t>25 – 60</w:t>
            </w:r>
          </w:p>
        </w:tc>
        <w:tc>
          <w:tcPr>
            <w:tcW w:type="dxa" w:w="1728"/>
          </w:tcPr>
          <w:p>
            <w:r>
              <w:rPr>
                <w:sz w:val="18"/>
              </w:rPr>
            </w:r>
            <w:r>
              <w:rPr>
                <w:sz w:val="18"/>
              </w:rPr>
              <w:t>🟠 Orange</w:t>
            </w:r>
          </w:p>
        </w:tc>
        <w:tc>
          <w:tcPr>
            <w:tcW w:type="dxa" w:w="1728"/>
          </w:tcPr>
          <w:p>
            <w:r>
              <w:rPr>
                <w:sz w:val="18"/>
              </w:rPr>
            </w:r>
            <w:r>
              <w:rPr>
                <w:sz w:val="18"/>
              </w:rPr>
            </w:r>
            <w:r>
              <w:rPr>
                <w:rFonts w:ascii="Courier New" w:hAnsi="Courier New"/>
                <w:color w:val="C53030"/>
                <w:sz w:val="18"/>
              </w:rPr>
              <w:t>#FF5B1A</w:t>
            </w:r>
            <w:r>
              <w:rPr>
                <w:sz w:val="18"/>
              </w:rPr>
            </w:r>
          </w:p>
        </w:tc>
      </w:tr>
      <w:tr>
        <w:tc>
          <w:tcPr>
            <w:tcW w:type="dxa" w:w="1728"/>
          </w:tcPr>
          <w:p>
            <w:r>
              <w:rPr>
                <w:sz w:val="18"/>
              </w:rPr>
            </w:r>
            <w:r>
              <w:rPr>
                <w:sz w:val="18"/>
              </w:rPr>
              <w:t>4</w:t>
            </w:r>
          </w:p>
        </w:tc>
        <w:tc>
          <w:tcPr>
            <w:tcW w:type="dxa" w:w="1728"/>
          </w:tcPr>
          <w:p>
            <w:r>
              <w:rPr>
                <w:sz w:val="18"/>
              </w:rPr>
            </w:r>
            <w:r>
              <w:rPr>
                <w:sz w:val="18"/>
              </w:rPr>
              <w:t>Extreme</w:t>
            </w:r>
          </w:p>
        </w:tc>
        <w:tc>
          <w:tcPr>
            <w:tcW w:type="dxa" w:w="1728"/>
          </w:tcPr>
          <w:p>
            <w:r>
              <w:rPr>
                <w:sz w:val="18"/>
              </w:rPr>
            </w:r>
            <w:r>
              <w:rPr>
                <w:sz w:val="18"/>
              </w:rPr>
              <w:t>&gt; 60</w:t>
            </w:r>
          </w:p>
        </w:tc>
        <w:tc>
          <w:tcPr>
            <w:tcW w:type="dxa" w:w="1728"/>
          </w:tcPr>
          <w:p>
            <w:r>
              <w:rPr>
                <w:sz w:val="18"/>
              </w:rPr>
            </w:r>
            <w:r>
              <w:rPr>
                <w:sz w:val="18"/>
              </w:rPr>
              <w:t>🟣 Purple</w:t>
            </w:r>
          </w:p>
        </w:tc>
        <w:tc>
          <w:tcPr>
            <w:tcW w:type="dxa" w:w="1728"/>
          </w:tcPr>
          <w:p>
            <w:r>
              <w:rPr>
                <w:sz w:val="18"/>
              </w:rPr>
            </w:r>
            <w:r>
              <w:rPr>
                <w:sz w:val="18"/>
              </w:rPr>
            </w:r>
            <w:r>
              <w:rPr>
                <w:rFonts w:ascii="Courier New" w:hAnsi="Courier New"/>
                <w:color w:val="C53030"/>
                <w:sz w:val="18"/>
              </w:rPr>
              <w:t>#CD1AFF</w:t>
            </w:r>
            <w:r>
              <w:rPr>
                <w:sz w:val="18"/>
              </w:rPr>
            </w:r>
          </w:p>
        </w:tc>
      </w:tr>
    </w:tbl>
    <w:p/>
    <w:p>
      <w:pPr>
        <w:spacing w:before="80" w:after="80"/>
        <w:ind w:left="504"/>
        <w:pBdr>
          <w:left w:val="single" w:sz="12" w:space="4" w:color="3182CE"/>
        </w:pBdr>
      </w:pPr>
      <w:r>
        <w:rPr>
          <w:i/>
          <w:color w:val="4A5568"/>
        </w:rPr>
        <w:t>**Overall Risk Level Band** = the **highest** band across BB, BP, SB, and VB for that segment. A single Extreme sub-score makes the overall band Extreme regardless of the others.</w:t>
      </w:r>
    </w:p>
    <w:p>
      <w:pPr>
        <w:pStyle w:val="Heading3"/>
        <w:spacing w:before="160"/>
      </w:pPr>
      <w:r>
        <w:t>3.3 GIS Context</w:t>
      </w:r>
    </w:p>
    <w:p>
      <w:r>
        <w:t xml:space="preserve">Depending on the page and workflow, PSAT can show nearby GIS information within a </w:t>
      </w:r>
      <w:r>
        <w:rPr>
          <w:b/>
        </w:rPr>
        <w:t>5 m radius</w:t>
      </w:r>
      <w:r>
        <w:t xml:space="preserve"> of the current segment, such as:</w:t>
      </w:r>
    </w:p>
    <w:p>
      <w:pPr>
        <w:pStyle w:val="ListBullet"/>
      </w:pPr>
      <w:r>
        <w:t>cycling paths, shared paths, and footpaths</w:t>
      </w:r>
    </w:p>
    <w:p>
      <w:pPr>
        <w:pStyle w:val="ListBullet"/>
      </w:pPr>
      <w:r>
        <w:t>road crossings and zebra crossings</w:t>
      </w:r>
    </w:p>
    <w:p>
      <w:pPr>
        <w:pStyle w:val="ListBullet"/>
      </w:pPr>
      <w:r>
        <w:t>bus stops and MRT-related features</w:t>
      </w:r>
    </w:p>
    <w:p>
      <w:pPr>
        <w:pStyle w:val="ListBullet"/>
      </w:pPr>
      <w:r>
        <w:t>road-name and planning-area context</w:t>
      </w:r>
    </w:p>
    <w:p>
      <w:pPr>
        <w:pStyle w:val="ListBullet"/>
      </w:pPr>
      <w:r>
        <w:t>width, curvature, and gradient analysis overlays</w:t>
      </w:r>
    </w:p>
    <w:p>
      <w:pPr>
        <w:pStyle w:val="Heading3"/>
        <w:spacing w:before="160"/>
      </w:pPr>
      <w:r>
        <w:t>3.4 GIS Layers Page</w:t>
      </w:r>
    </w:p>
    <w:p>
      <w:r>
        <w:t xml:space="preserve">Use the dedicated </w:t>
      </w:r>
      <w:r>
        <w:rPr>
          <w:b/>
        </w:rPr>
        <w:t>GIS Layers</w:t>
      </w:r>
      <w:r>
        <w:t xml:space="preserve"> page (accessible from the sidebar) when you want to inspect the raw shapefile layers themselves rather than just the map context around a segment.</w:t>
      </w:r>
    </w:p>
    <w:p>
      <w:r>
        <w:t>That page lets you preview available layers, review their metadata, and add or replace GIS files when needed.</w:t>
      </w:r>
    </w:p>
    <w:p>
      <w:r>
        <w:br w:type="page"/>
      </w:r>
    </w:p>
    <w:p>
      <w:pPr>
        <w:pStyle w:val="Heading2"/>
        <w:spacing w:before="240"/>
      </w:pPr>
      <w:r>
        <w:t>4. Path Analysis</w:t>
      </w:r>
    </w:p>
    <w:p>
      <w:r>
        <w:t>The Path Analysis page is the multi-project analysis workspace.</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4.1 Select Projects</w:t>
      </w:r>
    </w:p>
    <w:p>
      <w:r>
        <w:t xml:space="preserve">You can select one or more projects to analyse together. The search box matches both </w:t>
      </w:r>
      <w:r>
        <w:rPr>
          <w:b/>
        </w:rPr>
        <w:t>project names</w:t>
      </w:r>
      <w:r>
        <w:t xml:space="preserve"> and </w:t>
      </w:r>
      <w:r>
        <w:rPr>
          <w:b/>
        </w:rPr>
        <w:t>source road names</w:t>
      </w:r>
      <w:r>
        <w:t>, so you can find projects even when the project title and road name differ.</w:t>
      </w:r>
    </w:p>
    <w:p>
      <w:pPr>
        <w:pStyle w:val="Heading3"/>
        <w:spacing w:before="160"/>
      </w:pPr>
      <w:r>
        <w:t>4.2 Filter Before Loading</w:t>
      </w:r>
    </w:p>
    <w:p>
      <w:r>
        <w:t>Before loading projects, you can filter by:</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Filter</w:t>
            </w:r>
          </w:p>
        </w:tc>
        <w:tc>
          <w:tcPr>
            <w:tcW w:type="dxa" w:w="4320"/>
            <w:shd w:val="clear" w:color="auto" w:fill="EDF2F7"/>
          </w:tcPr>
          <w:p>
            <w:r>
              <w:rPr>
                <w:b/>
                <w:sz w:val="18"/>
              </w:rPr>
            </w:r>
            <w:r>
              <w:rPr>
                <w:b/>
                <w:sz w:val="18"/>
              </w:rPr>
              <w:t>Description</w:t>
            </w:r>
          </w:p>
        </w:tc>
      </w:tr>
      <w:tr>
        <w:tc>
          <w:tcPr>
            <w:tcW w:type="dxa" w:w="4320"/>
          </w:tcPr>
          <w:p>
            <w:r>
              <w:rPr>
                <w:sz w:val="18"/>
              </w:rPr>
            </w:r>
            <w:r>
              <w:rPr>
                <w:sz w:val="18"/>
              </w:rPr>
              <w:t>Project or road name</w:t>
            </w:r>
          </w:p>
        </w:tc>
        <w:tc>
          <w:tcPr>
            <w:tcW w:type="dxa" w:w="4320"/>
          </w:tcPr>
          <w:p>
            <w:r>
              <w:rPr>
                <w:sz w:val="18"/>
              </w:rPr>
            </w:r>
            <w:r>
              <w:rPr>
                <w:sz w:val="18"/>
              </w:rPr>
              <w:t>Text search</w:t>
            </w:r>
          </w:p>
        </w:tc>
      </w:tr>
      <w:tr>
        <w:tc>
          <w:tcPr>
            <w:tcW w:type="dxa" w:w="4320"/>
          </w:tcPr>
          <w:p>
            <w:r>
              <w:rPr>
                <w:sz w:val="18"/>
              </w:rPr>
            </w:r>
            <w:r>
              <w:rPr>
                <w:sz w:val="18"/>
              </w:rPr>
              <w:t>Tag</w:t>
            </w:r>
          </w:p>
        </w:tc>
        <w:tc>
          <w:tcPr>
            <w:tcW w:type="dxa" w:w="4320"/>
          </w:tcPr>
          <w:p>
            <w:r>
              <w:rPr>
                <w:sz w:val="18"/>
              </w:rPr>
            </w:r>
            <w:r>
              <w:rPr>
                <w:sz w:val="18"/>
              </w:rPr>
              <w:t>e.g. NSC, AMK, Pre, Post</w:t>
            </w:r>
          </w:p>
        </w:tc>
      </w:tr>
      <w:tr>
        <w:tc>
          <w:tcPr>
            <w:tcW w:type="dxa" w:w="4320"/>
          </w:tcPr>
          <w:p>
            <w:r>
              <w:rPr>
                <w:sz w:val="18"/>
              </w:rPr>
            </w:r>
            <w:r>
              <w:rPr>
                <w:sz w:val="18"/>
              </w:rPr>
              <w:t>Date created range</w:t>
            </w:r>
          </w:p>
        </w:tc>
        <w:tc>
          <w:tcPr>
            <w:tcW w:type="dxa" w:w="4320"/>
          </w:tcPr>
          <w:p>
            <w:r>
              <w:rPr>
                <w:sz w:val="18"/>
              </w:rPr>
            </w:r>
            <w:r>
              <w:rPr>
                <w:sz w:val="18"/>
              </w:rPr>
              <w:t>Filter projects created within a date window</w:t>
            </w:r>
          </w:p>
        </w:tc>
      </w:tr>
      <w:tr>
        <w:tc>
          <w:tcPr>
            <w:tcW w:type="dxa" w:w="4320"/>
          </w:tcPr>
          <w:p>
            <w:r>
              <w:rPr>
                <w:sz w:val="18"/>
              </w:rPr>
            </w:r>
            <w:r>
              <w:rPr>
                <w:sz w:val="18"/>
              </w:rPr>
              <w:t>Last updated range</w:t>
            </w:r>
          </w:p>
        </w:tc>
        <w:tc>
          <w:tcPr>
            <w:tcW w:type="dxa" w:w="4320"/>
          </w:tcPr>
          <w:p>
            <w:r>
              <w:rPr>
                <w:sz w:val="18"/>
              </w:rPr>
            </w:r>
            <w:r>
              <w:rPr>
                <w:sz w:val="18"/>
              </w:rPr>
              <w:t>Filter projects updated within a date window</w:t>
            </w:r>
          </w:p>
        </w:tc>
      </w:tr>
    </w:tbl>
    <w:p/>
    <w:p>
      <w:pPr>
        <w:pStyle w:val="Heading3"/>
        <w:spacing w:before="160"/>
      </w:pPr>
      <w:r>
        <w:t>4.3 Analyse Loaded Data</w:t>
      </w:r>
    </w:p>
    <w:p>
      <w:r>
        <w:t>After loading projects, you can:</w:t>
      </w:r>
    </w:p>
    <w:p>
      <w:pPr>
        <w:pStyle w:val="ListBullet"/>
      </w:pPr>
      <w:r>
        <w:t xml:space="preserve">choose </w:t>
      </w:r>
      <w:r>
        <w:rPr>
          <w:b/>
        </w:rPr>
        <w:t>up to five attributes</w:t>
      </w:r>
      <w:r>
        <w:t xml:space="preserve"> to focus on</w:t>
      </w:r>
    </w:p>
    <w:p>
      <w:pPr>
        <w:pStyle w:val="ListBullet"/>
      </w:pPr>
      <w:r>
        <w:t>apply segment-level filters (see sections below)</w:t>
      </w:r>
    </w:p>
    <w:p>
      <w:pPr>
        <w:pStyle w:val="ListBullet"/>
      </w:pPr>
      <w:r>
        <w:t>view attribute distributions and aggregated score-band summaries</w:t>
      </w:r>
    </w:p>
    <w:p>
      <w:pPr>
        <w:pStyle w:val="ListBullet"/>
      </w:pPr>
      <w:r>
        <w:t>inspect filtered segments on the map and in the table</w:t>
      </w:r>
    </w:p>
    <w:p>
      <w:pPr>
        <w:pStyle w:val="ListBullet"/>
      </w:pPr>
      <w:r>
        <w:t>click a segment to navigate to the Coding page to make edits</w:t>
      </w:r>
    </w:p>
    <w:p>
      <w:pPr>
        <w:pStyle w:val="ListBullet"/>
      </w:pPr>
      <w:r>
        <w:t xml:space="preserve">click </w:t>
      </w:r>
      <w:r>
        <w:rPr>
          <w:b/>
        </w:rPr>
        <w:t>Back to Analysis</w:t>
      </w:r>
      <w:r>
        <w:t xml:space="preserve"> to return and continue</w:t>
      </w:r>
    </w:p>
    <w:p>
      <w:pPr>
        <w:pStyle w:val="Heading4"/>
      </w:pPr>
      <w:r>
        <w:t>4.3.1 Attribute Filters and Finer Filtering</w:t>
      </w:r>
    </w:p>
    <w:p>
      <w:r>
        <w:t xml:space="preserve">When you select an attribute for analysis, you can filter segments by its coded values. Attributes marked </w:t>
      </w:r>
      <w:r>
        <w:rPr>
          <w:b/>
        </w:rPr>
        <w:t>❖</w:t>
      </w:r>
      <w:r>
        <w:t xml:space="preserve"> also support </w:t>
      </w:r>
      <w:r>
        <w:rPr>
          <w:b/>
        </w:rPr>
        <w:t>finer filtering</w:t>
      </w:r>
      <w:r>
        <w:t xml:space="preserve"> — selecting a specific value (e.g. *Present* for Fixed Obstacle on Facility) reveals a secondary sub-category dropdown so you can pinpoint exact sub-types. The map updates to show distinct colours for each sub-category once a sub-type is selected.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Filter Values</w:t>
            </w:r>
          </w:p>
        </w:tc>
        <w:tc>
          <w:tcPr>
            <w:tcW w:type="dxa" w:w="2880"/>
            <w:shd w:val="clear" w:color="auto" w:fill="EDF2F7"/>
          </w:tcPr>
          <w:p>
            <w:r>
              <w:rPr>
                <w:b/>
                <w:sz w:val="18"/>
              </w:rPr>
            </w:r>
            <w:r>
              <w:rPr>
                <w:b/>
                <w:sz w:val="18"/>
              </w:rPr>
              <w:t>Finer Filter Sub-categories (❖ = available)</w:t>
            </w:r>
          </w:p>
        </w:tc>
      </w:tr>
      <w:tr>
        <w:tc>
          <w:tcPr>
            <w:tcW w:type="dxa" w:w="2880"/>
          </w:tcPr>
          <w:p>
            <w:r>
              <w:rPr>
                <w:sz w:val="18"/>
              </w:rPr>
            </w:r>
            <w:r>
              <w:rPr>
                <w:sz w:val="18"/>
              </w:rPr>
              <w:t>Facility Type</w:t>
            </w:r>
          </w:p>
        </w:tc>
        <w:tc>
          <w:tcPr>
            <w:tcW w:type="dxa" w:w="2880"/>
          </w:tcPr>
          <w:p>
            <w:r>
              <w:rPr>
                <w:sz w:val="18"/>
              </w:rPr>
            </w:r>
            <w:r>
              <w:rPr>
                <w:sz w:val="18"/>
              </w:rPr>
              <w:t>Sidewalk; Multi-Use Path; Off-Road Bicycle Path; On-road Bicycle Lane; Road Shoulder; Mixed Traffic Road Lane</w:t>
            </w:r>
          </w:p>
        </w:tc>
        <w:tc>
          <w:tcPr>
            <w:tcW w:type="dxa" w:w="2880"/>
          </w:tcPr>
          <w:p>
            <w:r>
              <w:rPr>
                <w:sz w:val="18"/>
              </w:rPr>
            </w:r>
            <w:r>
              <w:rPr>
                <w:sz w:val="18"/>
              </w:rPr>
              <w:t>—</w:t>
            </w:r>
          </w:p>
        </w:tc>
      </w:tr>
      <w:tr>
        <w:tc>
          <w:tcPr>
            <w:tcW w:type="dxa" w:w="2880"/>
          </w:tcPr>
          <w:p>
            <w:r>
              <w:rPr>
                <w:sz w:val="18"/>
              </w:rPr>
            </w:r>
            <w:r>
              <w:rPr>
                <w:sz w:val="18"/>
              </w:rPr>
              <w:t>Area Type</w:t>
            </w:r>
          </w:p>
        </w:tc>
        <w:tc>
          <w:tcPr>
            <w:tcW w:type="dxa" w:w="2880"/>
          </w:tcPr>
          <w:p>
            <w:r>
              <w:rPr>
                <w:sz w:val="18"/>
              </w:rPr>
            </w:r>
            <w:r>
              <w:rPr>
                <w:sz w:val="18"/>
              </w:rPr>
              <w:t>Urban/CBD; Suburban; Rural; Industrial; Recreational</w:t>
            </w:r>
          </w:p>
        </w:tc>
        <w:tc>
          <w:tcPr>
            <w:tcW w:type="dxa" w:w="2880"/>
          </w:tcPr>
          <w:p>
            <w:r>
              <w:rPr>
                <w:sz w:val="18"/>
              </w:rPr>
            </w:r>
            <w:r>
              <w:rPr>
                <w:sz w:val="18"/>
              </w:rPr>
              <w:t>—</w:t>
            </w:r>
          </w:p>
        </w:tc>
      </w:tr>
      <w:tr>
        <w:tc>
          <w:tcPr>
            <w:tcW w:type="dxa" w:w="2880"/>
          </w:tcPr>
          <w:p>
            <w:r>
              <w:rPr>
                <w:sz w:val="18"/>
              </w:rPr>
            </w:r>
            <w:r>
              <w:rPr>
                <w:sz w:val="18"/>
              </w:rPr>
              <w:t>Adjacent Road Lane 0–1m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Road Lane 1–3m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Vehicle Parking 0–1m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Adjacent Vehicle Parking 1–3m</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Facility Width per Direction </w:t>
            </w:r>
            <w:r>
              <w:rPr>
                <w:b/>
                <w:sz w:val="18"/>
              </w:rPr>
              <w:t>❖</w:t>
            </w:r>
            <w:r>
              <w:rPr>
                <w:sz w:val="18"/>
              </w:rPr>
            </w:r>
          </w:p>
        </w:tc>
        <w:tc>
          <w:tcPr>
            <w:tcW w:type="dxa" w:w="2880"/>
          </w:tcPr>
          <w:p>
            <w:r>
              <w:rPr>
                <w:sz w:val="18"/>
              </w:rPr>
            </w:r>
            <w:r>
              <w:rPr>
                <w:sz w:val="18"/>
              </w:rPr>
              <w:t>Very Narrow; Narrow; Wide</w:t>
            </w:r>
          </w:p>
        </w:tc>
        <w:tc>
          <w:tcPr>
            <w:tcW w:type="dxa" w:w="2880"/>
          </w:tcPr>
          <w:p>
            <w:r>
              <w:rPr>
                <w:sz w:val="18"/>
              </w:rPr>
            </w:r>
            <w:r>
              <w:rPr>
                <w:sz w:val="18"/>
              </w:rPr>
              <w:t>Very Narrow: ≤1.5m; &gt;1.5–1.8m; &gt;1.8–&lt;2m · Narrow: 2–&lt;3.5m; 3.5–4m · Wide: &gt;4m</w:t>
            </w:r>
          </w:p>
        </w:tc>
      </w:tr>
      <w:tr>
        <w:tc>
          <w:tcPr>
            <w:tcW w:type="dxa" w:w="2880"/>
          </w:tcPr>
          <w:p>
            <w:r>
              <w:rPr>
                <w:sz w:val="18"/>
              </w:rPr>
            </w:r>
            <w:r>
              <w:rPr>
                <w:sz w:val="18"/>
              </w:rPr>
              <w:t>Flow Direction</w:t>
            </w:r>
          </w:p>
        </w:tc>
        <w:tc>
          <w:tcPr>
            <w:tcW w:type="dxa" w:w="2880"/>
          </w:tcPr>
          <w:p>
            <w:r>
              <w:rPr>
                <w:sz w:val="18"/>
              </w:rPr>
            </w:r>
            <w:r>
              <w:rPr>
                <w:sz w:val="18"/>
              </w:rPr>
              <w:t>One Way; Two Way</w:t>
            </w:r>
          </w:p>
        </w:tc>
        <w:tc>
          <w:tcPr>
            <w:tcW w:type="dxa" w:w="2880"/>
          </w:tcPr>
          <w:p>
            <w:r>
              <w:rPr>
                <w:sz w:val="18"/>
              </w:rPr>
            </w:r>
            <w:r>
              <w:rPr>
                <w:sz w:val="18"/>
              </w:rPr>
              <w:t>—</w:t>
            </w:r>
          </w:p>
        </w:tc>
      </w:tr>
      <w:tr>
        <w:tc>
          <w:tcPr>
            <w:tcW w:type="dxa" w:w="2880"/>
          </w:tcPr>
          <w:p>
            <w:r>
              <w:rPr>
                <w:sz w:val="18"/>
              </w:rPr>
            </w:r>
            <w:r>
              <w:rPr>
                <w:sz w:val="18"/>
              </w:rPr>
              <w:t>Grade</w:t>
            </w:r>
          </w:p>
        </w:tc>
        <w:tc>
          <w:tcPr>
            <w:tcW w:type="dxa" w:w="2880"/>
          </w:tcPr>
          <w:p>
            <w:r>
              <w:rPr>
                <w:sz w:val="18"/>
              </w:rPr>
              <w:t>≤2° (1:25); 2.9° (1:20); 3.8° (1:15); 4.7° (1:12); ≥5°</w:t>
            </w:r>
            <w:r>
              <w:rPr>
                <w:sz w:val="18"/>
              </w:rPr>
            </w:r>
          </w:p>
        </w:tc>
        <w:tc>
          <w:tcPr>
            <w:tcW w:type="dxa" w:w="2880"/>
          </w:tcPr>
          <w:p>
            <w:r>
              <w:rPr>
                <w:sz w:val="18"/>
              </w:rPr>
            </w:r>
            <w:r>
              <w:rPr>
                <w:sz w:val="18"/>
              </w:rPr>
              <w:t>—</w:t>
            </w:r>
          </w:p>
        </w:tc>
      </w:tr>
      <w:tr>
        <w:tc>
          <w:tcPr>
            <w:tcW w:type="dxa" w:w="2880"/>
          </w:tcPr>
          <w:p>
            <w:r>
              <w:rPr>
                <w:sz w:val="18"/>
              </w:rPr>
            </w:r>
            <w:r>
              <w:rPr>
                <w:sz w:val="18"/>
              </w:rPr>
              <w:t xml:space="preserve">Curvature </w:t>
            </w:r>
            <w:r>
              <w:rPr>
                <w:b/>
                <w:sz w:val="18"/>
              </w:rPr>
              <w:t>❖</w:t>
            </w:r>
            <w:r>
              <w:rPr>
                <w:sz w:val="18"/>
              </w:rPr>
            </w:r>
          </w:p>
        </w:tc>
        <w:tc>
          <w:tcPr>
            <w:tcW w:type="dxa" w:w="2880"/>
          </w:tcPr>
          <w:p>
            <w:r>
              <w:rPr>
                <w:sz w:val="18"/>
              </w:rPr>
            </w:r>
            <w:r>
              <w:rPr>
                <w:sz w:val="18"/>
              </w:rPr>
              <w:t>Sharp Turn Present; No Sharp Turn Present</w:t>
            </w:r>
          </w:p>
        </w:tc>
        <w:tc>
          <w:tcPr>
            <w:tcW w:type="dxa" w:w="2880"/>
          </w:tcPr>
          <w:p>
            <w:r>
              <w:rPr>
                <w:sz w:val="18"/>
              </w:rPr>
            </w:r>
            <w:r>
              <w:rPr>
                <w:sz w:val="18"/>
              </w:rPr>
              <w:t>Sharp Turn: &lt;6.5m; 6.5–&lt;10m; Path Junction · No Sharp Turn: 10–18m; &gt;18m</w:t>
            </w:r>
          </w:p>
        </w:tc>
      </w:tr>
      <w:tr>
        <w:tc>
          <w:tcPr>
            <w:tcW w:type="dxa" w:w="2880"/>
          </w:tcPr>
          <w:p>
            <w:r>
              <w:rPr>
                <w:sz w:val="18"/>
              </w:rPr>
            </w:r>
            <w:r>
              <w:rPr>
                <w:sz w:val="18"/>
              </w:rPr>
              <w:t>Street Lighting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Delineation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Cycling Path; Red Stripe; Signalised Crossing; Traffic Crossing; Zebra Crossing</w:t>
            </w:r>
          </w:p>
        </w:tc>
      </w:tr>
      <w:tr>
        <w:tc>
          <w:tcPr>
            <w:tcW w:type="dxa" w:w="2880"/>
          </w:tcPr>
          <w:p>
            <w:r>
              <w:rPr>
                <w:sz w:val="18"/>
              </w:rPr>
            </w:r>
            <w:r>
              <w:rPr>
                <w:sz w:val="18"/>
              </w:rPr>
              <w:t xml:space="preserve">Fixed Obstacle on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Lamp Post; Traffic Light; Pillar; Bollards; Fence; Vegetation; Others</w:t>
            </w:r>
          </w:p>
        </w:tc>
      </w:tr>
      <w:tr>
        <w:tc>
          <w:tcPr>
            <w:tcW w:type="dxa" w:w="2880"/>
          </w:tcPr>
          <w:p>
            <w:r>
              <w:rPr>
                <w:sz w:val="18"/>
              </w:rPr>
            </w:r>
            <w:r>
              <w:rPr>
                <w:sz w:val="18"/>
              </w:rPr>
              <w:t xml:space="preserve">Non-Fixed Obstacle on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Barrier; Bins; Bicycle; Cone; Others</w:t>
            </w:r>
          </w:p>
        </w:tc>
      </w:tr>
      <w:tr>
        <w:tc>
          <w:tcPr>
            <w:tcW w:type="dxa" w:w="2880"/>
          </w:tcPr>
          <w:p>
            <w:r>
              <w:rPr>
                <w:sz w:val="18"/>
              </w:rPr>
            </w:r>
            <w:r>
              <w:rPr>
                <w:sz w:val="18"/>
              </w:rPr>
              <w:t>Light Segregation</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Intersection or Road Crossing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 xml:space="preserve">Crossing Facility </w:t>
            </w:r>
            <w:r>
              <w:rPr>
                <w:b/>
                <w:sz w:val="18"/>
              </w:rPr>
              <w:t>❖</w:t>
            </w:r>
            <w:r>
              <w:rPr>
                <w:sz w:val="18"/>
              </w:rPr>
            </w:r>
          </w:p>
        </w:tc>
        <w:tc>
          <w:tcPr>
            <w:tcW w:type="dxa" w:w="2880"/>
          </w:tcPr>
          <w:p>
            <w:r>
              <w:rPr>
                <w:sz w:val="18"/>
              </w:rPr>
            </w:r>
            <w:r>
              <w:rPr>
                <w:sz w:val="18"/>
              </w:rPr>
              <w:t>Present; Not Present</w:t>
            </w:r>
          </w:p>
        </w:tc>
        <w:tc>
          <w:tcPr>
            <w:tcW w:type="dxa" w:w="2880"/>
          </w:tcPr>
          <w:p>
            <w:r>
              <w:rPr>
                <w:sz w:val="18"/>
              </w:rPr>
            </w:r>
            <w:r>
              <w:rPr>
                <w:sz w:val="18"/>
              </w:rPr>
              <w:t>When "Present": Zebra Crossing; Signalised PC; Bicycle Crossing; Unsignalised Junction; Development Access</w:t>
            </w:r>
          </w:p>
        </w:tc>
      </w:tr>
      <w:tr>
        <w:tc>
          <w:tcPr>
            <w:tcW w:type="dxa" w:w="2880"/>
          </w:tcPr>
          <w:p>
            <w:r>
              <w:rPr>
                <w:sz w:val="18"/>
              </w:rPr>
            </w:r>
            <w:r>
              <w:rPr>
                <w:sz w:val="18"/>
              </w:rPr>
              <w:t>Property Access</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Tram or Train Rails</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Major Surface Deformation or Drain Opening</w:t>
            </w:r>
          </w:p>
        </w:tc>
        <w:tc>
          <w:tcPr>
            <w:tcW w:type="dxa" w:w="2880"/>
          </w:tcPr>
          <w:p>
            <w:r>
              <w:rPr>
                <w:sz w:val="18"/>
              </w:rPr>
            </w:r>
            <w:r>
              <w:rPr>
                <w:sz w:val="18"/>
              </w:rPr>
              <w:t>Present; Not Present</w:t>
            </w:r>
          </w:p>
        </w:tc>
        <w:tc>
          <w:tcPr>
            <w:tcW w:type="dxa" w:w="2880"/>
          </w:tcPr>
          <w:p>
            <w:r>
              <w:rPr>
                <w:sz w:val="18"/>
              </w:rPr>
            </w:r>
            <w:r>
              <w:rPr>
                <w:sz w:val="18"/>
              </w:rPr>
              <w:t>—</w:t>
            </w:r>
          </w:p>
        </w:tc>
      </w:tr>
      <w:tr>
        <w:tc>
          <w:tcPr>
            <w:tcW w:type="dxa" w:w="2880"/>
          </w:tcPr>
          <w:p>
            <w:r>
              <w:rPr>
                <w:sz w:val="18"/>
              </w:rPr>
            </w:r>
            <w:r>
              <w:rPr>
                <w:sz w:val="18"/>
              </w:rPr>
              <w:t>Peak Pedestrian Flow</w:t>
            </w:r>
          </w:p>
        </w:tc>
        <w:tc>
          <w:tcPr>
            <w:tcW w:type="dxa" w:w="2880"/>
          </w:tcPr>
          <w:p>
            <w:r>
              <w:rPr>
                <w:sz w:val="18"/>
              </w:rPr>
            </w:r>
            <w:r>
              <w:rPr>
                <w:sz w:val="18"/>
              </w:rPr>
              <w:t>None; Low; Moderate to High</w:t>
            </w:r>
          </w:p>
        </w:tc>
        <w:tc>
          <w:tcPr>
            <w:tcW w:type="dxa" w:w="2880"/>
          </w:tcPr>
          <w:p>
            <w:r>
              <w:rPr>
                <w:sz w:val="18"/>
              </w:rPr>
            </w:r>
            <w:r>
              <w:rPr>
                <w:sz w:val="18"/>
              </w:rPr>
              <w:t>—</w:t>
            </w:r>
          </w:p>
        </w:tc>
      </w:tr>
      <w:tr>
        <w:tc>
          <w:tcPr>
            <w:tcW w:type="dxa" w:w="2880"/>
          </w:tcPr>
          <w:p>
            <w:r>
              <w:rPr>
                <w:sz w:val="18"/>
              </w:rPr>
            </w:r>
            <w:r>
              <w:rPr>
                <w:sz w:val="18"/>
              </w:rPr>
              <w:t>Peak Bicycle/LV Traffic Flow</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Observed Proportion of Cargo Bikes</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Heavy Vehicle Flow</w:t>
            </w:r>
          </w:p>
        </w:tc>
        <w:tc>
          <w:tcPr>
            <w:tcW w:type="dxa" w:w="2880"/>
          </w:tcPr>
          <w:p>
            <w:r>
              <w:rPr>
                <w:sz w:val="18"/>
              </w:rPr>
            </w:r>
            <w:r>
              <w:rPr>
                <w:sz w:val="18"/>
              </w:rPr>
              <w:t>Low; Moderate to High</w:t>
            </w:r>
          </w:p>
        </w:tc>
        <w:tc>
          <w:tcPr>
            <w:tcW w:type="dxa" w:w="2880"/>
          </w:tcPr>
          <w:p>
            <w:r>
              <w:rPr>
                <w:sz w:val="18"/>
              </w:rPr>
            </w:r>
            <w:r>
              <w:rPr>
                <w:sz w:val="18"/>
              </w:rPr>
              <w:t>—</w:t>
            </w:r>
          </w:p>
        </w:tc>
      </w:tr>
      <w:tr>
        <w:tc>
          <w:tcPr>
            <w:tcW w:type="dxa" w:w="2880"/>
          </w:tcPr>
          <w:p>
            <w:r>
              <w:rPr>
                <w:sz w:val="18"/>
              </w:rPr>
            </w:r>
            <w:r>
              <w:rPr>
                <w:sz w:val="18"/>
              </w:rPr>
              <w:t>Bicycle/LV Speed – Average</w:t>
            </w:r>
          </w:p>
        </w:tc>
        <w:tc>
          <w:tcPr>
            <w:tcW w:type="dxa" w:w="2880"/>
          </w:tcPr>
          <w:p>
            <w:r>
              <w:rPr>
                <w:sz w:val="18"/>
              </w:rPr>
            </w:r>
            <w:r>
              <w:rPr>
                <w:sz w:val="18"/>
              </w:rPr>
              <w:t>&lt; 20 km/h; ≥ 20 km/h</w:t>
            </w:r>
          </w:p>
        </w:tc>
        <w:tc>
          <w:tcPr>
            <w:tcW w:type="dxa" w:w="2880"/>
          </w:tcPr>
          <w:p>
            <w:r>
              <w:rPr>
                <w:sz w:val="18"/>
              </w:rPr>
            </w:r>
            <w:r>
              <w:rPr>
                <w:sz w:val="18"/>
              </w:rPr>
              <w:t>—</w:t>
            </w:r>
          </w:p>
        </w:tc>
      </w:tr>
      <w:tr>
        <w:tc>
          <w:tcPr>
            <w:tcW w:type="dxa" w:w="2880"/>
          </w:tcPr>
          <w:p>
            <w:r>
              <w:rPr>
                <w:sz w:val="18"/>
              </w:rPr>
            </w:r>
            <w:r>
              <w:rPr>
                <w:sz w:val="18"/>
              </w:rPr>
              <w:t>Road Speed Limit</w:t>
            </w:r>
          </w:p>
        </w:tc>
        <w:tc>
          <w:tcPr>
            <w:tcW w:type="dxa" w:w="2880"/>
          </w:tcPr>
          <w:p>
            <w:r>
              <w:rPr>
                <w:sz w:val="18"/>
              </w:rPr>
            </w:r>
            <w:r>
              <w:rPr>
                <w:sz w:val="18"/>
              </w:rPr>
              <w:t>NA; 30 km/h; 40 km/h; 50 km/h; 60 km/h; 70 km/h; 80 km/h; 90 km/h</w:t>
            </w:r>
          </w:p>
        </w:tc>
        <w:tc>
          <w:tcPr>
            <w:tcW w:type="dxa" w:w="2880"/>
          </w:tcPr>
          <w:p>
            <w:r>
              <w:rPr>
                <w:sz w:val="18"/>
              </w:rPr>
            </w:r>
            <w:r>
              <w:rPr>
                <w:sz w:val="18"/>
              </w:rPr>
              <w:t>—</w:t>
            </w:r>
          </w:p>
        </w:tc>
      </w:tr>
      <w:tr>
        <w:tc>
          <w:tcPr>
            <w:tcW w:type="dxa" w:w="2880"/>
          </w:tcPr>
          <w:p>
            <w:r>
              <w:rPr>
                <w:sz w:val="18"/>
              </w:rPr>
            </w:r>
            <w:r>
              <w:rPr>
                <w:sz w:val="18"/>
              </w:rPr>
              <w:t>Overall Risk Level Band</w:t>
            </w:r>
          </w:p>
        </w:tc>
        <w:tc>
          <w:tcPr>
            <w:tcW w:type="dxa" w:w="2880"/>
          </w:tcPr>
          <w:p>
            <w:r>
              <w:rPr>
                <w:sz w:val="18"/>
              </w:rPr>
            </w:r>
            <w:r>
              <w:rPr>
                <w:sz w:val="18"/>
              </w:rPr>
              <w:t>1 (Low); 2 (Medium); 3 (High); 4 (Extreme)</w:t>
            </w:r>
          </w:p>
        </w:tc>
        <w:tc>
          <w:tcPr>
            <w:tcW w:type="dxa" w:w="2880"/>
          </w:tcPr>
          <w:p>
            <w:r>
              <w:rPr>
                <w:sz w:val="18"/>
              </w:rPr>
            </w:r>
            <w:r>
              <w:rPr>
                <w:sz w:val="18"/>
              </w:rPr>
              <w:t>—</w:t>
            </w:r>
          </w:p>
        </w:tc>
      </w:tr>
    </w:tbl>
    <w:p/>
    <w:p>
      <w:pPr>
        <w:pStyle w:val="Heading4"/>
      </w:pPr>
      <w:r>
        <w:t>4.3.2 Finer Filtering — Sub-category Options</w:t>
      </w:r>
    </w:p>
    <w:p>
      <w:r>
        <w:t xml:space="preserve">Selecting a top-level filter value for any attribute marked </w:t>
      </w:r>
      <w:r>
        <w:rPr>
          <w:b/>
        </w:rPr>
        <w:t>❖</w:t>
      </w:r>
      <w:r>
        <w:t xml:space="preserve"> reveals a secondary sub-category dropdown. Each sub-category is shown with a distinct colour on the map.</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Trigger Value</w:t>
            </w:r>
          </w:p>
        </w:tc>
        <w:tc>
          <w:tcPr>
            <w:tcW w:type="dxa" w:w="2880"/>
            <w:shd w:val="clear" w:color="auto" w:fill="EDF2F7"/>
          </w:tcPr>
          <w:p>
            <w:r>
              <w:rPr>
                <w:b/>
                <w:sz w:val="18"/>
              </w:rPr>
            </w:r>
            <w:r>
              <w:rPr>
                <w:b/>
                <w:sz w:val="18"/>
              </w:rPr>
              <w:t>Sub-category Options</w:t>
            </w:r>
          </w:p>
        </w:tc>
      </w:tr>
      <w:tr>
        <w:tc>
          <w:tcPr>
            <w:tcW w:type="dxa" w:w="2880"/>
          </w:tcPr>
          <w:p>
            <w:r>
              <w:rPr>
                <w:sz w:val="18"/>
              </w:rPr>
            </w:r>
            <w:r>
              <w:rPr>
                <w:sz w:val="18"/>
              </w:rPr>
              <w:t>Facility Width per Direction</w:t>
            </w:r>
          </w:p>
        </w:tc>
        <w:tc>
          <w:tcPr>
            <w:tcW w:type="dxa" w:w="2880"/>
          </w:tcPr>
          <w:p>
            <w:r>
              <w:rPr>
                <w:sz w:val="18"/>
              </w:rPr>
            </w:r>
            <w:r>
              <w:rPr>
                <w:sz w:val="18"/>
              </w:rPr>
              <w:t>Very Narrow</w:t>
            </w:r>
          </w:p>
        </w:tc>
        <w:tc>
          <w:tcPr>
            <w:tcW w:type="dxa" w:w="2880"/>
          </w:tcPr>
          <w:p>
            <w:r>
              <w:rPr>
                <w:sz w:val="18"/>
              </w:rPr>
            </w:r>
            <w:r>
              <w:rPr>
                <w:sz w:val="18"/>
              </w:rPr>
              <w:t>≤1.5 m; &gt;1.5–1.8 m; &gt;1.8–&lt;2 m</w:t>
            </w:r>
          </w:p>
        </w:tc>
      </w:tr>
      <w:tr>
        <w:tc>
          <w:tcPr>
            <w:tcW w:type="dxa" w:w="2880"/>
          </w:tcPr>
          <w:p>
            <w:r>
              <w:rPr>
                <w:sz w:val="18"/>
              </w:rPr>
            </w:r>
            <w:r>
              <w:rPr>
                <w:sz w:val="18"/>
              </w:rPr>
              <w:t>Facility Width per Direction</w:t>
            </w:r>
          </w:p>
        </w:tc>
        <w:tc>
          <w:tcPr>
            <w:tcW w:type="dxa" w:w="2880"/>
          </w:tcPr>
          <w:p>
            <w:r>
              <w:rPr>
                <w:sz w:val="18"/>
              </w:rPr>
            </w:r>
            <w:r>
              <w:rPr>
                <w:sz w:val="18"/>
              </w:rPr>
              <w:t>Narrow</w:t>
            </w:r>
          </w:p>
        </w:tc>
        <w:tc>
          <w:tcPr>
            <w:tcW w:type="dxa" w:w="2880"/>
          </w:tcPr>
          <w:p>
            <w:r>
              <w:rPr>
                <w:sz w:val="18"/>
              </w:rPr>
            </w:r>
            <w:r>
              <w:rPr>
                <w:sz w:val="18"/>
              </w:rPr>
              <w:t>2–&lt;3.5 m; 3.5–4 m</w:t>
            </w:r>
          </w:p>
        </w:tc>
      </w:tr>
      <w:tr>
        <w:tc>
          <w:tcPr>
            <w:tcW w:type="dxa" w:w="2880"/>
          </w:tcPr>
          <w:p>
            <w:r>
              <w:rPr>
                <w:sz w:val="18"/>
              </w:rPr>
            </w:r>
            <w:r>
              <w:rPr>
                <w:sz w:val="18"/>
              </w:rPr>
              <w:t>Facility Width per Direction</w:t>
            </w:r>
          </w:p>
        </w:tc>
        <w:tc>
          <w:tcPr>
            <w:tcW w:type="dxa" w:w="2880"/>
          </w:tcPr>
          <w:p>
            <w:r>
              <w:rPr>
                <w:sz w:val="18"/>
              </w:rPr>
            </w:r>
            <w:r>
              <w:rPr>
                <w:sz w:val="18"/>
              </w:rPr>
              <w:t>Wide</w:t>
            </w:r>
          </w:p>
        </w:tc>
        <w:tc>
          <w:tcPr>
            <w:tcW w:type="dxa" w:w="2880"/>
          </w:tcPr>
          <w:p>
            <w:r>
              <w:rPr>
                <w:sz w:val="18"/>
              </w:rPr>
            </w:r>
            <w:r>
              <w:rPr>
                <w:sz w:val="18"/>
              </w:rPr>
              <w:t>&gt;4 m</w:t>
            </w:r>
          </w:p>
        </w:tc>
      </w:tr>
      <w:tr>
        <w:tc>
          <w:tcPr>
            <w:tcW w:type="dxa" w:w="2880"/>
          </w:tcPr>
          <w:p>
            <w:r>
              <w:rPr>
                <w:sz w:val="18"/>
              </w:rPr>
            </w:r>
            <w:r>
              <w:rPr>
                <w:sz w:val="18"/>
              </w:rPr>
              <w:t>Curvature</w:t>
            </w:r>
          </w:p>
        </w:tc>
        <w:tc>
          <w:tcPr>
            <w:tcW w:type="dxa" w:w="2880"/>
          </w:tcPr>
          <w:p>
            <w:r>
              <w:rPr>
                <w:sz w:val="18"/>
              </w:rPr>
            </w:r>
            <w:r>
              <w:rPr>
                <w:sz w:val="18"/>
              </w:rPr>
              <w:t>Sharp Turn Present</w:t>
            </w:r>
          </w:p>
        </w:tc>
        <w:tc>
          <w:tcPr>
            <w:tcW w:type="dxa" w:w="2880"/>
          </w:tcPr>
          <w:p>
            <w:r>
              <w:rPr>
                <w:sz w:val="18"/>
              </w:rPr>
            </w:r>
            <w:r>
              <w:rPr>
                <w:sz w:val="18"/>
              </w:rPr>
              <w:t>&lt;6.5 m (footpath threshold); 6.5–&lt;10 m; Path Junction</w:t>
            </w:r>
          </w:p>
        </w:tc>
      </w:tr>
      <w:tr>
        <w:tc>
          <w:tcPr>
            <w:tcW w:type="dxa" w:w="2880"/>
          </w:tcPr>
          <w:p>
            <w:r>
              <w:rPr>
                <w:sz w:val="18"/>
              </w:rPr>
            </w:r>
            <w:r>
              <w:rPr>
                <w:sz w:val="18"/>
              </w:rPr>
              <w:t>Curvature</w:t>
            </w:r>
          </w:p>
        </w:tc>
        <w:tc>
          <w:tcPr>
            <w:tcW w:type="dxa" w:w="2880"/>
          </w:tcPr>
          <w:p>
            <w:r>
              <w:rPr>
                <w:sz w:val="18"/>
              </w:rPr>
            </w:r>
            <w:r>
              <w:rPr>
                <w:sz w:val="18"/>
              </w:rPr>
              <w:t>No Sharp Turn Present</w:t>
            </w:r>
          </w:p>
        </w:tc>
        <w:tc>
          <w:tcPr>
            <w:tcW w:type="dxa" w:w="2880"/>
          </w:tcPr>
          <w:p>
            <w:r>
              <w:rPr>
                <w:sz w:val="18"/>
              </w:rPr>
            </w:r>
            <w:r>
              <w:rPr>
                <w:sz w:val="18"/>
              </w:rPr>
              <w:t>10–18 m; &gt;18 m (cycling path threshold ≥18 m)</w:t>
            </w:r>
          </w:p>
        </w:tc>
      </w:tr>
      <w:tr>
        <w:tc>
          <w:tcPr>
            <w:tcW w:type="dxa" w:w="2880"/>
          </w:tcPr>
          <w:p>
            <w:r>
              <w:rPr>
                <w:sz w:val="18"/>
              </w:rPr>
            </w:r>
            <w:r>
              <w:rPr>
                <w:sz w:val="18"/>
              </w:rPr>
              <w:t>Fixed Obstacle on Facility</w:t>
            </w:r>
          </w:p>
        </w:tc>
        <w:tc>
          <w:tcPr>
            <w:tcW w:type="dxa" w:w="2880"/>
          </w:tcPr>
          <w:p>
            <w:r>
              <w:rPr>
                <w:sz w:val="18"/>
              </w:rPr>
            </w:r>
            <w:r>
              <w:rPr>
                <w:sz w:val="18"/>
              </w:rPr>
              <w:t>Present</w:t>
            </w:r>
          </w:p>
        </w:tc>
        <w:tc>
          <w:tcPr>
            <w:tcW w:type="dxa" w:w="2880"/>
          </w:tcPr>
          <w:p>
            <w:r>
              <w:rPr>
                <w:sz w:val="18"/>
              </w:rPr>
            </w:r>
            <w:r>
              <w:rPr>
                <w:sz w:val="18"/>
              </w:rPr>
              <w:t>Lamp Post; Traffic Light; Pillar; Bollards; Fence; Vegetation; Others</w:t>
            </w:r>
          </w:p>
        </w:tc>
      </w:tr>
      <w:tr>
        <w:tc>
          <w:tcPr>
            <w:tcW w:type="dxa" w:w="2880"/>
          </w:tcPr>
          <w:p>
            <w:r>
              <w:rPr>
                <w:sz w:val="18"/>
              </w:rPr>
            </w:r>
            <w:r>
              <w:rPr>
                <w:sz w:val="18"/>
              </w:rPr>
              <w:t>Non-Fixed Obstacle on Facility</w:t>
            </w:r>
          </w:p>
        </w:tc>
        <w:tc>
          <w:tcPr>
            <w:tcW w:type="dxa" w:w="2880"/>
          </w:tcPr>
          <w:p>
            <w:r>
              <w:rPr>
                <w:sz w:val="18"/>
              </w:rPr>
            </w:r>
            <w:r>
              <w:rPr>
                <w:sz w:val="18"/>
              </w:rPr>
              <w:t>Present</w:t>
            </w:r>
          </w:p>
        </w:tc>
        <w:tc>
          <w:tcPr>
            <w:tcW w:type="dxa" w:w="2880"/>
          </w:tcPr>
          <w:p>
            <w:r>
              <w:rPr>
                <w:sz w:val="18"/>
              </w:rPr>
            </w:r>
            <w:r>
              <w:rPr>
                <w:sz w:val="18"/>
              </w:rPr>
              <w:t>Barrier; Bins; Bicycle; Cone; Others</w:t>
            </w:r>
          </w:p>
        </w:tc>
      </w:tr>
      <w:tr>
        <w:tc>
          <w:tcPr>
            <w:tcW w:type="dxa" w:w="2880"/>
          </w:tcPr>
          <w:p>
            <w:r>
              <w:rPr>
                <w:sz w:val="18"/>
              </w:rPr>
            </w:r>
            <w:r>
              <w:rPr>
                <w:sz w:val="18"/>
              </w:rPr>
              <w:t>Delineation</w:t>
            </w:r>
          </w:p>
        </w:tc>
        <w:tc>
          <w:tcPr>
            <w:tcW w:type="dxa" w:w="2880"/>
          </w:tcPr>
          <w:p>
            <w:r>
              <w:rPr>
                <w:sz w:val="18"/>
              </w:rPr>
            </w:r>
            <w:r>
              <w:rPr>
                <w:sz w:val="18"/>
              </w:rPr>
              <w:t>Present</w:t>
            </w:r>
          </w:p>
        </w:tc>
        <w:tc>
          <w:tcPr>
            <w:tcW w:type="dxa" w:w="2880"/>
          </w:tcPr>
          <w:p>
            <w:r>
              <w:rPr>
                <w:sz w:val="18"/>
              </w:rPr>
            </w:r>
            <w:r>
              <w:rPr>
                <w:sz w:val="18"/>
              </w:rPr>
              <w:t>Cycling Path; Red Stripe; Signalised Crossing; Traffic Crossing; Zebra Crossing</w:t>
            </w:r>
          </w:p>
        </w:tc>
      </w:tr>
      <w:tr>
        <w:tc>
          <w:tcPr>
            <w:tcW w:type="dxa" w:w="2880"/>
          </w:tcPr>
          <w:p>
            <w:r>
              <w:rPr>
                <w:sz w:val="18"/>
              </w:rPr>
            </w:r>
            <w:r>
              <w:rPr>
                <w:sz w:val="18"/>
              </w:rPr>
              <w:t>Crossing Facility</w:t>
            </w:r>
          </w:p>
        </w:tc>
        <w:tc>
          <w:tcPr>
            <w:tcW w:type="dxa" w:w="2880"/>
          </w:tcPr>
          <w:p>
            <w:r>
              <w:rPr>
                <w:sz w:val="18"/>
              </w:rPr>
            </w:r>
            <w:r>
              <w:rPr>
                <w:sz w:val="18"/>
              </w:rPr>
              <w:t>Present</w:t>
            </w:r>
          </w:p>
        </w:tc>
        <w:tc>
          <w:tcPr>
            <w:tcW w:type="dxa" w:w="2880"/>
          </w:tcPr>
          <w:p>
            <w:r>
              <w:rPr>
                <w:sz w:val="18"/>
              </w:rPr>
            </w:r>
            <w:r>
              <w:rPr>
                <w:sz w:val="18"/>
              </w:rPr>
              <w:t>Zebra Crossing; Signalised PC; Bicycle Crossing; Unsignalised Junction; Development Access</w:t>
            </w:r>
          </w:p>
        </w:tc>
      </w:tr>
    </w:tbl>
    <w:p/>
    <w:p>
      <w:r/>
      <w:r>
        <w:rPr>
          <w:b/>
        </w:rPr>
        <w:t>How to use finer filtering:</w:t>
      </w:r>
      <w:r/>
    </w:p>
    <w:p>
      <w:pPr>
        <w:pStyle w:val="ListNumber"/>
      </w:pPr>
      <w:r>
        <w:t xml:space="preserve">In the Filter panel, select an attribute that supports finer filtering (marked </w:t>
      </w:r>
      <w:r>
        <w:rPr>
          <w:b/>
        </w:rPr>
        <w:t>❖</w:t>
      </w:r>
      <w:r>
        <w:t>).</w:t>
      </w:r>
    </w:p>
    <w:p>
      <w:pPr>
        <w:pStyle w:val="ListNumber"/>
      </w:pPr>
      <w:r>
        <w:t>Choose a top-level value (e.g. *Present* for Fixed Obstacle on Facility).</w:t>
      </w:r>
    </w:p>
    <w:p>
      <w:pPr>
        <w:pStyle w:val="ListNumber"/>
      </w:pPr>
      <w:r>
        <w:t>A second dropdown appears — select the specific sub-type you want to highlight.</w:t>
      </w:r>
    </w:p>
    <w:p>
      <w:pPr>
        <w:pStyle w:val="ListNumber"/>
      </w:pPr>
      <w:r>
        <w:t>The map immediately updates to colour only segments matching that sub-type.</w:t>
      </w:r>
    </w:p>
    <w:p>
      <w:pPr>
        <w:pStyle w:val="ListNumber"/>
      </w:pPr>
      <w:r>
        <w:t xml:space="preserve">To adjust or clear the sub-filter, click the </w:t>
      </w:r>
      <w:r>
        <w:rPr>
          <w:b/>
        </w:rPr>
        <w:t>×</w:t>
      </w:r>
      <w:r>
        <w:t xml:space="preserve"> on the active sub-category chip, or change the top-level value.</w:t>
      </w:r>
    </w:p>
    <w:p>
      <w:pPr>
        <w:spacing w:before="80" w:after="80"/>
        <w:ind w:left="504"/>
        <w:pBdr>
          <w:left w:val="single" w:sz="12" w:space="4" w:color="3182CE"/>
        </w:pBdr>
      </w:pPr>
      <w:r>
        <w:rPr>
          <w:i/>
          <w:color w:val="4A5568"/>
        </w:rPr>
        <w:t>**If the finer filtering colours are not appearing correctly on the map**, it is likely because the source attribute was coded incorrectly for some segments. To fix this:</w:t>
      </w:r>
    </w:p>
    <w:p>
      <w:pPr>
        <w:spacing w:before="80" w:after="80"/>
        <w:ind w:left="504"/>
        <w:pBdr>
          <w:left w:val="single" w:sz="12" w:space="4" w:color="3182CE"/>
        </w:pBdr>
      </w:pPr>
      <w:r>
        <w:rPr>
          <w:i/>
          <w:color w:val="4A5568"/>
        </w:rPr>
      </w:r>
    </w:p>
    <w:p>
      <w:pPr>
        <w:spacing w:before="80" w:after="80"/>
        <w:ind w:left="504"/>
        <w:pBdr>
          <w:left w:val="single" w:sz="12" w:space="4" w:color="3182CE"/>
        </w:pBdr>
      </w:pPr>
      <w:r>
        <w:rPr>
          <w:i/>
          <w:color w:val="4A5568"/>
        </w:rPr>
        <w:t>1. Click the affected segment on the map to open it in the Coding page.</w:t>
      </w:r>
    </w:p>
    <w:p>
      <w:pPr>
        <w:spacing w:before="80" w:after="80"/>
        <w:ind w:left="504"/>
        <w:pBdr>
          <w:left w:val="single" w:sz="12" w:space="4" w:color="3182CE"/>
        </w:pBdr>
      </w:pPr>
      <w:r>
        <w:rPr>
          <w:i/>
          <w:color w:val="4A5568"/>
        </w:rPr>
        <w:t>2. Review and correct the attribute value (e.g. change the sub-type for Fixed Obstacle Type).</w:t>
      </w:r>
    </w:p>
    <w:p>
      <w:pPr>
        <w:spacing w:before="80" w:after="80"/>
        <w:ind w:left="504"/>
        <w:pBdr>
          <w:left w:val="single" w:sz="12" w:space="4" w:color="3182CE"/>
        </w:pBdr>
      </w:pPr>
      <w:r>
        <w:rPr>
          <w:i/>
          <w:color w:val="4A5568"/>
        </w:rPr>
        <w:t>3. Save the segment, then click **Back to Analysis** to return.</w:t>
      </w:r>
    </w:p>
    <w:p>
      <w:pPr>
        <w:spacing w:before="80" w:after="80"/>
        <w:ind w:left="504"/>
        <w:pBdr>
          <w:left w:val="single" w:sz="12" w:space="4" w:color="3182CE"/>
        </w:pBdr>
      </w:pPr>
      <w:r>
        <w:rPr>
          <w:i/>
          <w:color w:val="4A5568"/>
        </w:rPr>
        <w:t>4. Re-apply the filter — the updated colour will now be reflected on the map.</w:t>
      </w:r>
    </w:p>
    <w:p>
      <w:pPr>
        <w:pStyle w:val="Heading3"/>
        <w:spacing w:before="160"/>
      </w:pPr>
      <w:r>
        <w:t>4.4 Export</w:t>
      </w:r>
    </w:p>
    <w:p>
      <w:r>
        <w:t>The page supports three exports: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Export</w:t>
            </w:r>
          </w:p>
        </w:tc>
        <w:tc>
          <w:tcPr>
            <w:tcW w:type="dxa" w:w="2880"/>
            <w:shd w:val="clear" w:color="auto" w:fill="EDF2F7"/>
          </w:tcPr>
          <w:p>
            <w:r>
              <w:rPr>
                <w:b/>
                <w:sz w:val="18"/>
              </w:rPr>
            </w:r>
            <w:r>
              <w:rPr>
                <w:b/>
                <w:sz w:val="18"/>
              </w:rPr>
              <w:t>Format</w:t>
            </w:r>
          </w:p>
        </w:tc>
        <w:tc>
          <w:tcPr>
            <w:tcW w:type="dxa" w:w="2880"/>
            <w:shd w:val="clear" w:color="auto" w:fill="EDF2F7"/>
          </w:tcPr>
          <w:p>
            <w:r>
              <w:rPr>
                <w:b/>
                <w:sz w:val="18"/>
              </w:rPr>
            </w:r>
            <w:r>
              <w:rPr>
                <w:b/>
                <w:sz w:val="18"/>
              </w:rPr>
              <w:t>Contents</w:t>
            </w:r>
          </w:p>
        </w:tc>
      </w:tr>
      <w:tr>
        <w:tc>
          <w:tcPr>
            <w:tcW w:type="dxa" w:w="2880"/>
          </w:tcPr>
          <w:p>
            <w:r>
              <w:rPr>
                <w:sz w:val="18"/>
              </w:rPr>
            </w:r>
            <w:r>
              <w:rPr>
                <w:sz w:val="18"/>
              </w:rPr>
            </w:r>
            <w:r>
              <w:rPr>
                <w:b/>
                <w:sz w:val="18"/>
              </w:rPr>
              <w:t>Download Table</w:t>
            </w:r>
            <w:r>
              <w:rPr>
                <w:sz w:val="18"/>
              </w:rPr>
            </w:r>
          </w:p>
        </w:tc>
        <w:tc>
          <w:tcPr>
            <w:tcW w:type="dxa" w:w="2880"/>
          </w:tcPr>
          <w:p>
            <w:r>
              <w:rPr>
                <w:sz w:val="18"/>
              </w:rPr>
            </w:r>
            <w:r>
              <w:rPr>
                <w:sz w:val="18"/>
              </w:rPr>
              <w:t>CSV</w:t>
            </w:r>
          </w:p>
        </w:tc>
        <w:tc>
          <w:tcPr>
            <w:tcW w:type="dxa" w:w="2880"/>
          </w:tcPr>
          <w:p>
            <w:r>
              <w:rPr>
                <w:sz w:val="18"/>
              </w:rPr>
            </w:r>
            <w:r>
              <w:rPr>
                <w:sz w:val="18"/>
              </w:rPr>
              <w:t>All currently filtered segment rows</w:t>
            </w:r>
          </w:p>
        </w:tc>
      </w:tr>
      <w:tr>
        <w:tc>
          <w:tcPr>
            <w:tcW w:type="dxa" w:w="2880"/>
          </w:tcPr>
          <w:p>
            <w:r>
              <w:rPr>
                <w:sz w:val="18"/>
              </w:rPr>
            </w:r>
            <w:r>
              <w:rPr>
                <w:sz w:val="18"/>
              </w:rPr>
            </w:r>
            <w:r>
              <w:rPr>
                <w:b/>
                <w:sz w:val="18"/>
              </w:rPr>
              <w:t>Download Images</w:t>
            </w:r>
            <w:r>
              <w:rPr>
                <w:sz w:val="18"/>
              </w:rPr>
            </w:r>
          </w:p>
        </w:tc>
        <w:tc>
          <w:tcPr>
            <w:tcW w:type="dxa" w:w="2880"/>
          </w:tcPr>
          <w:p>
            <w:r>
              <w:rPr>
                <w:sz w:val="18"/>
              </w:rPr>
            </w:r>
            <w:r>
              <w:rPr>
                <w:sz w:val="18"/>
              </w:rPr>
              <w:t>ZIP</w:t>
            </w:r>
          </w:p>
        </w:tc>
        <w:tc>
          <w:tcPr>
            <w:tcW w:type="dxa" w:w="2880"/>
          </w:tcPr>
          <w:p>
            <w:r>
              <w:rPr>
                <w:sz w:val="18"/>
              </w:rPr>
            </w:r>
            <w:r>
              <w:rPr>
                <w:sz w:val="18"/>
              </w:rPr>
              <w:t>All images for the currently filtered segments</w:t>
            </w:r>
          </w:p>
        </w:tc>
      </w:tr>
      <w:tr>
        <w:tc>
          <w:tcPr>
            <w:tcW w:type="dxa" w:w="2880"/>
          </w:tcPr>
          <w:p>
            <w:r>
              <w:rPr>
                <w:sz w:val="18"/>
              </w:rPr>
            </w:r>
            <w:r>
              <w:rPr>
                <w:sz w:val="18"/>
              </w:rPr>
            </w:r>
            <w:r>
              <w:rPr>
                <w:b/>
                <w:sz w:val="18"/>
              </w:rPr>
              <w:t>Download Shapefile</w:t>
            </w:r>
            <w:r>
              <w:rPr>
                <w:sz w:val="18"/>
              </w:rPr>
            </w:r>
          </w:p>
        </w:tc>
        <w:tc>
          <w:tcPr>
            <w:tcW w:type="dxa" w:w="2880"/>
          </w:tcPr>
          <w:p>
            <w:r>
              <w:rPr>
                <w:sz w:val="18"/>
              </w:rPr>
            </w:r>
            <w:r>
              <w:rPr>
                <w:sz w:val="18"/>
              </w:rPr>
              <w:t>ZIP (Shapefile)</w:t>
            </w:r>
          </w:p>
        </w:tc>
        <w:tc>
          <w:tcPr>
            <w:tcW w:type="dxa" w:w="2880"/>
          </w:tcPr>
          <w:p>
            <w:r>
              <w:rPr>
                <w:sz w:val="18"/>
              </w:rPr>
            </w:r>
            <w:r>
              <w:rPr>
                <w:sz w:val="18"/>
              </w:rPr>
              <w:t>Filtered segments exported as point geometry with attributes</w:t>
            </w:r>
          </w:p>
        </w:tc>
      </w:tr>
    </w:tbl>
    <w:p/>
    <w:p>
      <w:r/>
      <w:r>
        <w:rPr>
          <w:b/>
        </w:rPr>
        <w:t>Download Shapefile</w:t>
      </w:r>
      <w:r>
        <w:t xml:space="preserve"> exports the currently visible filtered segments as a standard GIS shapefile package (</w:t>
      </w:r>
      <w:r>
        <w:rPr>
          <w:rFonts w:ascii="Courier New" w:hAnsi="Courier New"/>
          <w:color w:val="C53030"/>
          <w:sz w:val="18"/>
        </w:rPr>
        <w:t>.zip</w:t>
      </w:r>
      <w:r>
        <w:t xml:space="preserve">). The file is named </w:t>
      </w:r>
      <w:r>
        <w:rPr>
          <w:rFonts w:ascii="Courier New" w:hAnsi="Courier New"/>
          <w:color w:val="C53030"/>
          <w:sz w:val="18"/>
        </w:rPr>
        <w:t>shapefile_export_YYYY-MM-DD.zip</w:t>
      </w:r>
      <w:r>
        <w:t xml:space="preserve"> and can be opened in QGIS, ArcGIS, or any other GIS application. Only segments that have a valid image reference are included.</w:t>
      </w:r>
    </w:p>
    <w:p>
      <w:pPr>
        <w:pStyle w:val="Heading3"/>
        <w:spacing w:before="160"/>
      </w:pPr>
      <w:r>
        <w:t>4.5 Session Continuity</w:t>
      </w:r>
    </w:p>
    <w:p>
      <w:r>
        <w:t>Your selections and filters are kept for the browser session, so navigating away (e.g. to edit a segment in Coding) and returning does not immediately clear the analysis setup.</w:t>
      </w:r>
    </w:p>
    <w:p>
      <w:pPr>
        <w:pBdr>
          <w:bottom w:val="single" w:sz="6" w:space="1" w:color="CCCCCC"/>
        </w:pBdr>
        <w:spacing w:after="0"/>
      </w:pPr>
    </w:p>
    <w:p>
      <w:pPr>
        <w:pStyle w:val="Heading3"/>
        <w:spacing w:before="160"/>
      </w:pPr>
      <w:r>
        <w:t>4.6 Finer Filtering Reference</w:t>
      </w:r>
    </w:p>
    <w:p>
      <w:r>
        <w:t xml:space="preserve">Finer filtering lets you narrow a segment filter down to a specific </w:t>
      </w:r>
      <w:r>
        <w:rPr>
          <w:b/>
        </w:rPr>
        <w:t>sub-type</w:t>
      </w:r>
      <w:r>
        <w:t xml:space="preserve"> within a parent category. When an attribute supports it, selecting a top-level value reveals a second dropdown — and the map immediately updates to colour only the segments that match your exact sub-type.</w:t>
      </w:r>
    </w:p>
    <w:p>
      <w:r>
        <w:t xml:space="preserve">Attributes that support finer filtering are marked </w:t>
      </w:r>
      <w:r>
        <w:rPr>
          <w:b/>
        </w:rPr>
        <w:t>❖</w:t>
      </w:r>
      <w:r>
        <w:t xml:space="preserve"> in the filter panel.</w:t>
      </w:r>
    </w:p>
    <w:p>
      <w:pPr>
        <w:pStyle w:val="Heading4"/>
      </w:pPr>
      <w:r>
        <w:t>Which Attributes Support Finer Filtering</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Attribute</w:t>
            </w:r>
          </w:p>
        </w:tc>
        <w:tc>
          <w:tcPr>
            <w:tcW w:type="dxa" w:w="2880"/>
            <w:shd w:val="clear" w:color="auto" w:fill="EDF2F7"/>
          </w:tcPr>
          <w:p>
            <w:r>
              <w:rPr>
                <w:b/>
                <w:sz w:val="18"/>
              </w:rPr>
            </w:r>
            <w:r>
              <w:rPr>
                <w:b/>
                <w:sz w:val="18"/>
              </w:rPr>
              <w:t>Top-level Values</w:t>
            </w:r>
          </w:p>
        </w:tc>
        <w:tc>
          <w:tcPr>
            <w:tcW w:type="dxa" w:w="2880"/>
            <w:shd w:val="clear" w:color="auto" w:fill="EDF2F7"/>
          </w:tcPr>
          <w:p>
            <w:r>
              <w:rPr>
                <w:b/>
                <w:sz w:val="18"/>
              </w:rPr>
            </w:r>
            <w:r>
              <w:rPr>
                <w:b/>
                <w:sz w:val="18"/>
              </w:rPr>
              <w:t>Sub-category Count</w:t>
            </w:r>
          </w:p>
        </w:tc>
      </w:tr>
      <w:tr>
        <w:tc>
          <w:tcPr>
            <w:tcW w:type="dxa" w:w="2880"/>
          </w:tcPr>
          <w:p>
            <w:r>
              <w:rPr>
                <w:sz w:val="18"/>
              </w:rPr>
            </w:r>
            <w:r>
              <w:rPr>
                <w:sz w:val="18"/>
              </w:rPr>
            </w:r>
            <w:r>
              <w:rPr>
                <w:b/>
                <w:sz w:val="18"/>
              </w:rPr>
              <w:t>Facility Width per Direction</w:t>
            </w:r>
            <w:r>
              <w:rPr>
                <w:sz w:val="18"/>
              </w:rPr>
              <w:t xml:space="preserve"> ❖</w:t>
            </w:r>
          </w:p>
        </w:tc>
        <w:tc>
          <w:tcPr>
            <w:tcW w:type="dxa" w:w="2880"/>
          </w:tcPr>
          <w:p>
            <w:r>
              <w:rPr>
                <w:sz w:val="18"/>
              </w:rPr>
            </w:r>
            <w:r>
              <w:rPr>
                <w:sz w:val="18"/>
              </w:rPr>
              <w:t>Very Narrow; Narrow; Wide</w:t>
            </w:r>
          </w:p>
        </w:tc>
        <w:tc>
          <w:tcPr>
            <w:tcW w:type="dxa" w:w="2880"/>
          </w:tcPr>
          <w:p>
            <w:r>
              <w:rPr>
                <w:sz w:val="18"/>
              </w:rPr>
            </w:r>
            <w:r>
              <w:rPr>
                <w:sz w:val="18"/>
              </w:rPr>
              <w:t>6 width ranges</w:t>
            </w:r>
          </w:p>
        </w:tc>
      </w:tr>
      <w:tr>
        <w:tc>
          <w:tcPr>
            <w:tcW w:type="dxa" w:w="2880"/>
          </w:tcPr>
          <w:p>
            <w:r>
              <w:rPr>
                <w:sz w:val="18"/>
              </w:rPr>
            </w:r>
            <w:r>
              <w:rPr>
                <w:sz w:val="18"/>
              </w:rPr>
            </w:r>
            <w:r>
              <w:rPr>
                <w:b/>
                <w:sz w:val="18"/>
              </w:rPr>
              <w:t>Curvature</w:t>
            </w:r>
            <w:r>
              <w:rPr>
                <w:sz w:val="18"/>
              </w:rPr>
              <w:t xml:space="preserve"> ❖</w:t>
            </w:r>
          </w:p>
        </w:tc>
        <w:tc>
          <w:tcPr>
            <w:tcW w:type="dxa" w:w="2880"/>
          </w:tcPr>
          <w:p>
            <w:r>
              <w:rPr>
                <w:sz w:val="18"/>
              </w:rPr>
            </w:r>
            <w:r>
              <w:rPr>
                <w:sz w:val="18"/>
              </w:rPr>
              <w:t>Sharp Turn Present; No Sharp Turn Present</w:t>
            </w:r>
          </w:p>
        </w:tc>
        <w:tc>
          <w:tcPr>
            <w:tcW w:type="dxa" w:w="2880"/>
          </w:tcPr>
          <w:p>
            <w:r>
              <w:rPr>
                <w:sz w:val="18"/>
              </w:rPr>
            </w:r>
            <w:r>
              <w:rPr>
                <w:sz w:val="18"/>
              </w:rPr>
              <w:t>5 radius ranges</w:t>
            </w:r>
          </w:p>
        </w:tc>
      </w:tr>
      <w:tr>
        <w:tc>
          <w:tcPr>
            <w:tcW w:type="dxa" w:w="2880"/>
          </w:tcPr>
          <w:p>
            <w:r>
              <w:rPr>
                <w:sz w:val="18"/>
              </w:rPr>
            </w:r>
            <w:r>
              <w:rPr>
                <w:sz w:val="18"/>
              </w:rPr>
            </w:r>
            <w:r>
              <w:rPr>
                <w:b/>
                <w:sz w:val="18"/>
              </w:rPr>
              <w:t>Fixed Obstacle on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7 obstacle types</w:t>
            </w:r>
          </w:p>
        </w:tc>
      </w:tr>
      <w:tr>
        <w:tc>
          <w:tcPr>
            <w:tcW w:type="dxa" w:w="2880"/>
          </w:tcPr>
          <w:p>
            <w:r>
              <w:rPr>
                <w:sz w:val="18"/>
              </w:rPr>
            </w:r>
            <w:r>
              <w:rPr>
                <w:sz w:val="18"/>
              </w:rPr>
            </w:r>
            <w:r>
              <w:rPr>
                <w:b/>
                <w:sz w:val="18"/>
              </w:rPr>
              <w:t>Non-Fixed Obstacle on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obstacle types</w:t>
            </w:r>
          </w:p>
        </w:tc>
      </w:tr>
      <w:tr>
        <w:tc>
          <w:tcPr>
            <w:tcW w:type="dxa" w:w="2880"/>
          </w:tcPr>
          <w:p>
            <w:r>
              <w:rPr>
                <w:sz w:val="18"/>
              </w:rPr>
            </w:r>
            <w:r>
              <w:rPr>
                <w:sz w:val="18"/>
              </w:rPr>
            </w:r>
            <w:r>
              <w:rPr>
                <w:b/>
                <w:sz w:val="18"/>
              </w:rPr>
              <w:t>Delineation</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delineation types</w:t>
            </w:r>
          </w:p>
        </w:tc>
      </w:tr>
      <w:tr>
        <w:tc>
          <w:tcPr>
            <w:tcW w:type="dxa" w:w="2880"/>
          </w:tcPr>
          <w:p>
            <w:r>
              <w:rPr>
                <w:sz w:val="18"/>
              </w:rPr>
            </w:r>
            <w:r>
              <w:rPr>
                <w:sz w:val="18"/>
              </w:rPr>
            </w:r>
            <w:r>
              <w:rPr>
                <w:b/>
                <w:sz w:val="18"/>
              </w:rPr>
              <w:t>Crossing Facility</w:t>
            </w:r>
            <w:r>
              <w:rPr>
                <w:sz w:val="18"/>
              </w:rPr>
              <w:t xml:space="preserve"> ❖</w:t>
            </w:r>
          </w:p>
        </w:tc>
        <w:tc>
          <w:tcPr>
            <w:tcW w:type="dxa" w:w="2880"/>
          </w:tcPr>
          <w:p>
            <w:r>
              <w:rPr>
                <w:sz w:val="18"/>
              </w:rPr>
            </w:r>
            <w:r>
              <w:rPr>
                <w:sz w:val="18"/>
              </w:rPr>
              <w:t>Present; Not Present</w:t>
            </w:r>
          </w:p>
        </w:tc>
        <w:tc>
          <w:tcPr>
            <w:tcW w:type="dxa" w:w="2880"/>
          </w:tcPr>
          <w:p>
            <w:r>
              <w:rPr>
                <w:sz w:val="18"/>
              </w:rPr>
            </w:r>
            <w:r>
              <w:rPr>
                <w:sz w:val="18"/>
              </w:rPr>
              <w:t>5 crossing types</w:t>
            </w:r>
          </w:p>
        </w:tc>
      </w:tr>
    </w:tbl>
    <w:p/>
    <w:p>
      <w:r>
        <w:t>All other attributes use standard single-level filtering.</w:t>
      </w:r>
    </w:p>
    <w:p>
      <w:pPr>
        <w:pStyle w:val="Heading4"/>
      </w:pPr>
      <w:r>
        <w:t>How to Use Finer Filtering</w:t>
      </w:r>
    </w:p>
    <w:p>
      <w:pPr>
        <w:pStyle w:val="ListNumber"/>
      </w:pPr>
      <w:r>
        <w:t>Open Path Analysis and load one or more projects.</w:t>
      </w:r>
    </w:p>
    <w:p>
      <w:pPr>
        <w:pStyle w:val="ListNumber"/>
      </w:pPr>
      <w:r>
        <w:t xml:space="preserve">In the </w:t>
      </w:r>
      <w:r>
        <w:rPr>
          <w:b/>
        </w:rPr>
        <w:t>Filter Segment</w:t>
      </w:r>
      <w:r>
        <w:t xml:space="preserve"> panel, select an attribute marked </w:t>
      </w:r>
      <w:r>
        <w:rPr>
          <w:b/>
        </w:rPr>
        <w:t>❖</w:t>
      </w:r>
      <w:r>
        <w:t xml:space="preserve"> from the dropdown.</w:t>
      </w:r>
    </w:p>
    <w:p>
      <w:pPr>
        <w:pStyle w:val="ListNumber"/>
      </w:pPr>
      <w:r>
        <w:t>Choose a top-level value (e.g. *Present* for Crossing Facility).</w:t>
      </w:r>
    </w:p>
    <w:p>
      <w:pPr>
        <w:pStyle w:val="ListNumber"/>
      </w:pPr>
      <w:r>
        <w:t xml:space="preserve">A </w:t>
      </w:r>
      <w:r>
        <w:rPr>
          <w:b/>
        </w:rPr>
        <w:t>sub-category dropdown</w:t>
      </w:r>
      <w:r>
        <w:t xml:space="preserve"> appears immediately below — select the specific sub-type you want (e.g. *Zebra Crossing*).</w:t>
      </w:r>
    </w:p>
    <w:p>
      <w:pPr>
        <w:pStyle w:val="ListNumber"/>
      </w:pPr>
      <w:r>
        <w:t>The map updates to colour only segments with that sub-type. Segments with other values are shown in grey.</w:t>
      </w:r>
    </w:p>
    <w:p>
      <w:pPr>
        <w:pStyle w:val="ListNumber"/>
      </w:pPr>
      <w:r>
        <w:t xml:space="preserve">To </w:t>
      </w:r>
      <w:r>
        <w:rPr>
          <w:b/>
        </w:rPr>
        <w:t>change</w:t>
      </w:r>
      <w:r>
        <w:t xml:space="preserve"> the sub-category, open the second dropdown and choose a different option.</w:t>
      </w:r>
    </w:p>
    <w:p>
      <w:pPr>
        <w:pStyle w:val="ListNumber"/>
      </w:pPr>
      <w:r>
        <w:t xml:space="preserve">To </w:t>
      </w:r>
      <w:r>
        <w:rPr>
          <w:b/>
        </w:rPr>
        <w:t>clear</w:t>
      </w:r>
      <w:r>
        <w:t xml:space="preserve"> finer filtering, click the </w:t>
      </w:r>
      <w:r>
        <w:rPr>
          <w:b/>
        </w:rPr>
        <w:t>×</w:t>
      </w:r>
      <w:r>
        <w:t xml:space="preserve"> on the active filter chip, or reset the top-level value to *Not Selected*.</w:t>
      </w:r>
    </w:p>
    <w:p>
      <w:pPr>
        <w:pStyle w:val="Heading4"/>
      </w:pPr>
      <w:r>
        <w:t>Sub-category Reference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EDF2F7"/>
          </w:tcPr>
          <w:p>
            <w:r>
              <w:rPr>
                <w:b/>
                <w:sz w:val="18"/>
              </w:rPr>
            </w:r>
            <w:r>
              <w:rPr>
                <w:b/>
                <w:sz w:val="18"/>
              </w:rPr>
              <w:t>Attribute</w:t>
            </w:r>
          </w:p>
        </w:tc>
        <w:tc>
          <w:tcPr>
            <w:tcW w:type="dxa" w:w="2160"/>
            <w:shd w:val="clear" w:color="auto" w:fill="EDF2F7"/>
          </w:tcPr>
          <w:p>
            <w:r>
              <w:rPr>
                <w:b/>
                <w:sz w:val="18"/>
              </w:rPr>
            </w:r>
            <w:r>
              <w:rPr>
                <w:b/>
                <w:sz w:val="18"/>
              </w:rPr>
              <w:t>Trigger Value</w:t>
            </w:r>
          </w:p>
        </w:tc>
        <w:tc>
          <w:tcPr>
            <w:tcW w:type="dxa" w:w="2160"/>
            <w:shd w:val="clear" w:color="auto" w:fill="EDF2F7"/>
          </w:tcPr>
          <w:p>
            <w:r>
              <w:rPr>
                <w:b/>
                <w:sz w:val="18"/>
              </w:rPr>
            </w:r>
            <w:r>
              <w:rPr>
                <w:b/>
                <w:sz w:val="18"/>
              </w:rPr>
              <w:t>Sub-category Options</w:t>
            </w:r>
          </w:p>
        </w:tc>
        <w:tc>
          <w:tcPr>
            <w:tcW w:type="dxa" w:w="2160"/>
            <w:shd w:val="clear" w:color="auto" w:fill="EDF2F7"/>
          </w:tcPr>
          <w:p>
            <w:r>
              <w:rPr>
                <w:b/>
                <w:sz w:val="18"/>
              </w:rPr>
            </w:r>
            <w:r>
              <w:rPr>
                <w:b/>
                <w:sz w:val="18"/>
              </w:rPr>
              <w:t>Map Colour Logic</w:t>
            </w:r>
          </w:p>
        </w:tc>
      </w:tr>
      <w:tr>
        <w:tc>
          <w:tcPr>
            <w:tcW w:type="dxa" w:w="2160"/>
          </w:tcPr>
          <w:p>
            <w:r>
              <w:rPr>
                <w:sz w:val="18"/>
              </w:rPr>
            </w:r>
            <w:r>
              <w:rPr>
                <w:sz w:val="18"/>
              </w:rPr>
              <w:t>Facility Width per Direction</w:t>
            </w:r>
          </w:p>
        </w:tc>
        <w:tc>
          <w:tcPr>
            <w:tcW w:type="dxa" w:w="2160"/>
          </w:tcPr>
          <w:p>
            <w:r>
              <w:rPr>
                <w:sz w:val="18"/>
              </w:rPr>
            </w:r>
            <w:r>
              <w:rPr>
                <w:sz w:val="18"/>
              </w:rPr>
              <w:t>Very Narrow</w:t>
            </w:r>
          </w:p>
        </w:tc>
        <w:tc>
          <w:tcPr>
            <w:tcW w:type="dxa" w:w="2160"/>
          </w:tcPr>
          <w:p>
            <w:r>
              <w:rPr>
                <w:sz w:val="18"/>
              </w:rPr>
            </w:r>
            <w:r>
              <w:rPr>
                <w:sz w:val="18"/>
              </w:rPr>
              <w:t>≤1.5 m · &gt;1.5–1.8 m · &gt;1.8–&lt;2 m</w:t>
            </w:r>
          </w:p>
        </w:tc>
        <w:tc>
          <w:tcPr>
            <w:tcW w:type="dxa" w:w="2160"/>
          </w:tcPr>
          <w:p>
            <w:r>
              <w:rPr>
                <w:sz w:val="18"/>
              </w:rPr>
            </w:r>
            <w:r>
              <w:rPr>
                <w:sz w:val="18"/>
              </w:rPr>
              <w:t>Red → Orange → Amber (narrower = more risk)</w:t>
            </w:r>
          </w:p>
        </w:tc>
      </w:tr>
      <w:tr>
        <w:tc>
          <w:tcPr>
            <w:tcW w:type="dxa" w:w="2160"/>
          </w:tcPr>
          <w:p>
            <w:r>
              <w:rPr>
                <w:sz w:val="18"/>
              </w:rPr>
            </w:r>
            <w:r>
              <w:rPr>
                <w:sz w:val="18"/>
              </w:rPr>
              <w:t>Facility Width per Direction</w:t>
            </w:r>
          </w:p>
        </w:tc>
        <w:tc>
          <w:tcPr>
            <w:tcW w:type="dxa" w:w="2160"/>
          </w:tcPr>
          <w:p>
            <w:r>
              <w:rPr>
                <w:sz w:val="18"/>
              </w:rPr>
            </w:r>
            <w:r>
              <w:rPr>
                <w:sz w:val="18"/>
              </w:rPr>
              <w:t>Narrow</w:t>
            </w:r>
          </w:p>
        </w:tc>
        <w:tc>
          <w:tcPr>
            <w:tcW w:type="dxa" w:w="2160"/>
          </w:tcPr>
          <w:p>
            <w:r>
              <w:rPr>
                <w:sz w:val="18"/>
              </w:rPr>
            </w:r>
            <w:r>
              <w:rPr>
                <w:sz w:val="18"/>
              </w:rPr>
              <w:t>2–&lt;3.5 m · 3.5–4 m</w:t>
            </w:r>
          </w:p>
        </w:tc>
        <w:tc>
          <w:tcPr>
            <w:tcW w:type="dxa" w:w="2160"/>
          </w:tcPr>
          <w:p>
            <w:r>
              <w:rPr>
                <w:sz w:val="18"/>
              </w:rPr>
            </w:r>
            <w:r>
              <w:rPr>
                <w:sz w:val="18"/>
              </w:rPr>
              <w:t>Green shades</w:t>
            </w:r>
          </w:p>
        </w:tc>
      </w:tr>
      <w:tr>
        <w:tc>
          <w:tcPr>
            <w:tcW w:type="dxa" w:w="2160"/>
          </w:tcPr>
          <w:p>
            <w:r>
              <w:rPr>
                <w:sz w:val="18"/>
              </w:rPr>
            </w:r>
            <w:r>
              <w:rPr>
                <w:sz w:val="18"/>
              </w:rPr>
              <w:t>Facility Width per Direction</w:t>
            </w:r>
          </w:p>
        </w:tc>
        <w:tc>
          <w:tcPr>
            <w:tcW w:type="dxa" w:w="2160"/>
          </w:tcPr>
          <w:p>
            <w:r>
              <w:rPr>
                <w:sz w:val="18"/>
              </w:rPr>
            </w:r>
            <w:r>
              <w:rPr>
                <w:sz w:val="18"/>
              </w:rPr>
              <w:t>Wide</w:t>
            </w:r>
          </w:p>
        </w:tc>
        <w:tc>
          <w:tcPr>
            <w:tcW w:type="dxa" w:w="2160"/>
          </w:tcPr>
          <w:p>
            <w:r>
              <w:rPr>
                <w:sz w:val="18"/>
              </w:rPr>
            </w:r>
            <w:r>
              <w:rPr>
                <w:sz w:val="18"/>
              </w:rPr>
              <w:t>&gt;4 m</w:t>
            </w:r>
          </w:p>
        </w:tc>
        <w:tc>
          <w:tcPr>
            <w:tcW w:type="dxa" w:w="2160"/>
          </w:tcPr>
          <w:p>
            <w:r>
              <w:rPr>
                <w:sz w:val="18"/>
              </w:rPr>
            </w:r>
            <w:r>
              <w:rPr>
                <w:sz w:val="18"/>
              </w:rPr>
              <w:t>Blue</w:t>
            </w:r>
          </w:p>
        </w:tc>
      </w:tr>
      <w:tr>
        <w:tc>
          <w:tcPr>
            <w:tcW w:type="dxa" w:w="2160"/>
          </w:tcPr>
          <w:p>
            <w:r>
              <w:rPr>
                <w:sz w:val="18"/>
              </w:rPr>
            </w:r>
            <w:r>
              <w:rPr>
                <w:sz w:val="18"/>
              </w:rPr>
              <w:t>Curvature</w:t>
            </w:r>
          </w:p>
        </w:tc>
        <w:tc>
          <w:tcPr>
            <w:tcW w:type="dxa" w:w="2160"/>
          </w:tcPr>
          <w:p>
            <w:r>
              <w:rPr>
                <w:sz w:val="18"/>
              </w:rPr>
            </w:r>
            <w:r>
              <w:rPr>
                <w:sz w:val="18"/>
              </w:rPr>
              <w:t>Sharp Turn Present</w:t>
            </w:r>
          </w:p>
        </w:tc>
        <w:tc>
          <w:tcPr>
            <w:tcW w:type="dxa" w:w="2160"/>
          </w:tcPr>
          <w:p>
            <w:r>
              <w:rPr>
                <w:sz w:val="18"/>
              </w:rPr>
            </w:r>
            <w:r>
              <w:rPr>
                <w:sz w:val="18"/>
              </w:rPr>
              <w:t>&lt;6.5 m (footpath threshold) · 6.5–&lt;10 m · Path Junction</w:t>
            </w:r>
          </w:p>
        </w:tc>
        <w:tc>
          <w:tcPr>
            <w:tcW w:type="dxa" w:w="2160"/>
          </w:tcPr>
          <w:p>
            <w:r>
              <w:rPr>
                <w:sz w:val="18"/>
              </w:rPr>
            </w:r>
            <w:r>
              <w:rPr>
                <w:sz w:val="18"/>
              </w:rPr>
              <w:t>Red · Orange · Purple</w:t>
            </w:r>
          </w:p>
        </w:tc>
      </w:tr>
      <w:tr>
        <w:tc>
          <w:tcPr>
            <w:tcW w:type="dxa" w:w="2160"/>
          </w:tcPr>
          <w:p>
            <w:r>
              <w:rPr>
                <w:sz w:val="18"/>
              </w:rPr>
            </w:r>
            <w:r>
              <w:rPr>
                <w:sz w:val="18"/>
              </w:rPr>
              <w:t>Curvature</w:t>
            </w:r>
          </w:p>
        </w:tc>
        <w:tc>
          <w:tcPr>
            <w:tcW w:type="dxa" w:w="2160"/>
          </w:tcPr>
          <w:p>
            <w:r>
              <w:rPr>
                <w:sz w:val="18"/>
              </w:rPr>
            </w:r>
            <w:r>
              <w:rPr>
                <w:sz w:val="18"/>
              </w:rPr>
              <w:t>No Sharp Turn Present</w:t>
            </w:r>
          </w:p>
        </w:tc>
        <w:tc>
          <w:tcPr>
            <w:tcW w:type="dxa" w:w="2160"/>
          </w:tcPr>
          <w:p>
            <w:r>
              <w:rPr>
                <w:sz w:val="18"/>
              </w:rPr>
            </w:r>
            <w:r>
              <w:rPr>
                <w:sz w:val="18"/>
              </w:rPr>
              <w:t>10–18 m · &gt;18 m (cycling path threshold ≥18 m)</w:t>
            </w:r>
          </w:p>
        </w:tc>
        <w:tc>
          <w:tcPr>
            <w:tcW w:type="dxa" w:w="2160"/>
          </w:tcPr>
          <w:p>
            <w:r>
              <w:rPr>
                <w:sz w:val="18"/>
              </w:rPr>
            </w:r>
            <w:r>
              <w:rPr>
                <w:sz w:val="18"/>
              </w:rPr>
              <w:t>Green · Blue</w:t>
            </w:r>
          </w:p>
        </w:tc>
      </w:tr>
      <w:tr>
        <w:tc>
          <w:tcPr>
            <w:tcW w:type="dxa" w:w="2160"/>
          </w:tcPr>
          <w:p>
            <w:r>
              <w:rPr>
                <w:sz w:val="18"/>
              </w:rPr>
            </w:r>
            <w:r>
              <w:rPr>
                <w:sz w:val="18"/>
              </w:rPr>
              <w:t>Fixed Obstacle on Facility</w:t>
            </w:r>
          </w:p>
        </w:tc>
        <w:tc>
          <w:tcPr>
            <w:tcW w:type="dxa" w:w="2160"/>
          </w:tcPr>
          <w:p>
            <w:r>
              <w:rPr>
                <w:sz w:val="18"/>
              </w:rPr>
            </w:r>
            <w:r>
              <w:rPr>
                <w:sz w:val="18"/>
              </w:rPr>
              <w:t>Present</w:t>
            </w:r>
          </w:p>
        </w:tc>
        <w:tc>
          <w:tcPr>
            <w:tcW w:type="dxa" w:w="2160"/>
          </w:tcPr>
          <w:p>
            <w:r>
              <w:rPr>
                <w:sz w:val="18"/>
              </w:rPr>
            </w:r>
            <w:r>
              <w:rPr>
                <w:sz w:val="18"/>
              </w:rPr>
              <w:t>Lamp Post · Traffic Light · Pillar · Bollards · Fence · Vegetation · Others</w:t>
            </w:r>
          </w:p>
        </w:tc>
        <w:tc>
          <w:tcPr>
            <w:tcW w:type="dxa" w:w="2160"/>
          </w:tcPr>
          <w:p>
            <w:r>
              <w:rPr>
                <w:sz w:val="18"/>
              </w:rPr>
            </w:r>
            <w:r>
              <w:rPr>
                <w:sz w:val="18"/>
              </w:rPr>
              <w:t>Unique colour per type</w:t>
            </w:r>
          </w:p>
        </w:tc>
      </w:tr>
      <w:tr>
        <w:tc>
          <w:tcPr>
            <w:tcW w:type="dxa" w:w="2160"/>
          </w:tcPr>
          <w:p>
            <w:r>
              <w:rPr>
                <w:sz w:val="18"/>
              </w:rPr>
            </w:r>
            <w:r>
              <w:rPr>
                <w:sz w:val="18"/>
              </w:rPr>
              <w:t>Non-Fixed Obstacle on Facility</w:t>
            </w:r>
          </w:p>
        </w:tc>
        <w:tc>
          <w:tcPr>
            <w:tcW w:type="dxa" w:w="2160"/>
          </w:tcPr>
          <w:p>
            <w:r>
              <w:rPr>
                <w:sz w:val="18"/>
              </w:rPr>
            </w:r>
            <w:r>
              <w:rPr>
                <w:sz w:val="18"/>
              </w:rPr>
              <w:t>Present</w:t>
            </w:r>
          </w:p>
        </w:tc>
        <w:tc>
          <w:tcPr>
            <w:tcW w:type="dxa" w:w="2160"/>
          </w:tcPr>
          <w:p>
            <w:r>
              <w:rPr>
                <w:sz w:val="18"/>
              </w:rPr>
            </w:r>
            <w:r>
              <w:rPr>
                <w:sz w:val="18"/>
              </w:rPr>
              <w:t>Barrier · Bins · Bicycle · Cone · Others</w:t>
            </w:r>
          </w:p>
        </w:tc>
        <w:tc>
          <w:tcPr>
            <w:tcW w:type="dxa" w:w="2160"/>
          </w:tcPr>
          <w:p>
            <w:r>
              <w:rPr>
                <w:sz w:val="18"/>
              </w:rPr>
            </w:r>
            <w:r>
              <w:rPr>
                <w:sz w:val="18"/>
              </w:rPr>
              <w:t>Unique colour per type</w:t>
            </w:r>
          </w:p>
        </w:tc>
      </w:tr>
      <w:tr>
        <w:tc>
          <w:tcPr>
            <w:tcW w:type="dxa" w:w="2160"/>
          </w:tcPr>
          <w:p>
            <w:r>
              <w:rPr>
                <w:sz w:val="18"/>
              </w:rPr>
            </w:r>
            <w:r>
              <w:rPr>
                <w:sz w:val="18"/>
              </w:rPr>
              <w:t>Delineation</w:t>
            </w:r>
          </w:p>
        </w:tc>
        <w:tc>
          <w:tcPr>
            <w:tcW w:type="dxa" w:w="2160"/>
          </w:tcPr>
          <w:p>
            <w:r>
              <w:rPr>
                <w:sz w:val="18"/>
              </w:rPr>
            </w:r>
            <w:r>
              <w:rPr>
                <w:sz w:val="18"/>
              </w:rPr>
              <w:t>Present</w:t>
            </w:r>
          </w:p>
        </w:tc>
        <w:tc>
          <w:tcPr>
            <w:tcW w:type="dxa" w:w="2160"/>
          </w:tcPr>
          <w:p>
            <w:r>
              <w:rPr>
                <w:sz w:val="18"/>
              </w:rPr>
            </w:r>
            <w:r>
              <w:rPr>
                <w:sz w:val="18"/>
              </w:rPr>
              <w:t>Cycling Path · Red Stripe · Signalised Crossing · Traffic Crossing · Zebra Crossing</w:t>
            </w:r>
          </w:p>
        </w:tc>
        <w:tc>
          <w:tcPr>
            <w:tcW w:type="dxa" w:w="2160"/>
          </w:tcPr>
          <w:p>
            <w:r>
              <w:rPr>
                <w:sz w:val="18"/>
              </w:rPr>
            </w:r>
            <w:r>
              <w:rPr>
                <w:sz w:val="18"/>
              </w:rPr>
              <w:t>Unique colour per type</w:t>
            </w:r>
          </w:p>
        </w:tc>
      </w:tr>
      <w:tr>
        <w:tc>
          <w:tcPr>
            <w:tcW w:type="dxa" w:w="2160"/>
          </w:tcPr>
          <w:p>
            <w:r>
              <w:rPr>
                <w:sz w:val="18"/>
              </w:rPr>
            </w:r>
            <w:r>
              <w:rPr>
                <w:sz w:val="18"/>
              </w:rPr>
              <w:t>Crossing Facility</w:t>
            </w:r>
          </w:p>
        </w:tc>
        <w:tc>
          <w:tcPr>
            <w:tcW w:type="dxa" w:w="2160"/>
          </w:tcPr>
          <w:p>
            <w:r>
              <w:rPr>
                <w:sz w:val="18"/>
              </w:rPr>
            </w:r>
            <w:r>
              <w:rPr>
                <w:sz w:val="18"/>
              </w:rPr>
              <w:t>Present</w:t>
            </w:r>
          </w:p>
        </w:tc>
        <w:tc>
          <w:tcPr>
            <w:tcW w:type="dxa" w:w="2160"/>
          </w:tcPr>
          <w:p>
            <w:r>
              <w:rPr>
                <w:sz w:val="18"/>
              </w:rPr>
            </w:r>
            <w:r>
              <w:rPr>
                <w:sz w:val="18"/>
              </w:rPr>
              <w:t>Zebra Crossing · Signalised PC · Bicycle Crossing · Unsignalised Junction · Development Access</w:t>
            </w:r>
          </w:p>
        </w:tc>
        <w:tc>
          <w:tcPr>
            <w:tcW w:type="dxa" w:w="2160"/>
          </w:tcPr>
          <w:p>
            <w:r>
              <w:rPr>
                <w:sz w:val="18"/>
              </w:rPr>
            </w:r>
            <w:r>
              <w:rPr>
                <w:sz w:val="18"/>
              </w:rPr>
              <w:t>Unique colour per type</w:t>
            </w:r>
          </w:p>
        </w:tc>
      </w:tr>
    </w:tbl>
    <w:p/>
    <w:p>
      <w:pPr>
        <w:pStyle w:val="Heading4"/>
      </w:pPr>
      <w:r>
        <w:t>Correcting Wrong Sub-category Colours</w:t>
      </w:r>
    </w:p>
    <w:p>
      <w:r>
        <w:t>If the map shows unexpected colours when a sub-category filter is active, this usually means the source attribute was coded with an incorrect or missing sub-type value.</w:t>
      </w:r>
    </w:p>
    <w:p>
      <w:pPr>
        <w:pStyle w:val="ListNumber"/>
      </w:pPr>
      <w:r>
        <w:t>Click the affected segment on the map to select it.</w:t>
      </w:r>
    </w:p>
    <w:p>
      <w:pPr>
        <w:pStyle w:val="ListNumber"/>
      </w:pPr>
      <w:r>
        <w:t xml:space="preserve">Click </w:t>
      </w:r>
      <w:r>
        <w:rPr>
          <w:b/>
        </w:rPr>
        <w:t>Open in Coding</w:t>
      </w:r>
      <w:r>
        <w:t xml:space="preserve"> (or navigate to the Coding page from the sidebar).</w:t>
      </w:r>
    </w:p>
    <w:p>
      <w:pPr>
        <w:pStyle w:val="ListNumber"/>
      </w:pPr>
      <w:r>
        <w:t>In the attribute table, find the relevant attribute (e.g. *Fixed Obstacle Type* for Fixed Obstacle on Facility).</w:t>
      </w:r>
    </w:p>
    <w:p>
      <w:pPr>
        <w:pStyle w:val="ListNumber"/>
      </w:pPr>
      <w:r>
        <w:t>Correct the value to the appropriate sub-type from the dropdown.</w:t>
      </w:r>
    </w:p>
    <w:p>
      <w:pPr>
        <w:pStyle w:val="ListNumber"/>
      </w:pPr>
      <w:r>
        <w:t xml:space="preserve">Click </w:t>
      </w:r>
      <w:r>
        <w:rPr>
          <w:b/>
        </w:rPr>
        <w:t>Save</w:t>
      </w:r>
      <w:r>
        <w:t xml:space="preserve"> to persist the change and recalculate risk scores.</w:t>
      </w:r>
    </w:p>
    <w:p>
      <w:pPr>
        <w:pStyle w:val="ListNumber"/>
      </w:pPr>
      <w:r>
        <w:t xml:space="preserve">Click </w:t>
      </w:r>
      <w:r>
        <w:rPr>
          <w:b/>
        </w:rPr>
        <w:t>Back to Analysis</w:t>
      </w:r>
      <w:r>
        <w:t xml:space="preserve"> in the sidebar to return to Path Analysis.</w:t>
      </w:r>
    </w:p>
    <w:p>
      <w:pPr>
        <w:pStyle w:val="ListNumber"/>
      </w:pPr>
      <w:r>
        <w:t>Re-apply the same filter — the corrected colour will now appear on the map.</w:t>
      </w:r>
    </w:p>
    <w:p>
      <w:pPr>
        <w:spacing w:before="80" w:after="80"/>
        <w:ind w:left="504"/>
        <w:pBdr>
          <w:left w:val="single" w:sz="12" w:space="4" w:color="3182CE"/>
        </w:pBdr>
      </w:pPr>
      <w:r>
        <w:rPr>
          <w:i/>
          <w:color w:val="4A5568"/>
        </w:rPr>
        <w:t>This also applies when the CV auto-coder assigns a sub-type incorrectly. The Coding page lets you override any auto-coded value and is the authoritative source for what appears in the filters.</w:t>
      </w:r>
    </w:p>
    <w:p>
      <w:r>
        <w:br w:type="page"/>
      </w:r>
    </w:p>
    <w:p>
      <w:pPr>
        <w:pStyle w:val="Heading2"/>
        <w:spacing w:before="240"/>
      </w:pPr>
      <w:r>
        <w:t>5. Treatment Application</w:t>
      </w:r>
    </w:p>
    <w:p>
      <w:r>
        <w:t>The Treatment Application page lets you test safety improvements on one or more cycling path projects. You can explore which interventions apply to each segment, preview how they would change risk scores, apply them, and compare before-and-after risk distributions — all without permanently altering the underlying survey data until you are ready.</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3"/>
        <w:spacing w:before="160"/>
      </w:pPr>
      <w:r>
        <w:t>Step 1: Find and load your projects</w:t>
      </w:r>
    </w:p>
    <w:p>
      <w:r>
        <w:t xml:space="preserve">Project selection is done from the </w:t>
      </w:r>
      <w:r>
        <w:rPr>
          <w:b/>
        </w:rPr>
        <w:t>Projects page</w:t>
      </w:r>
      <w:r>
        <w:t xml:space="preserve">. Select one or more projects and click the green </w:t>
      </w:r>
      <w:r>
        <w:rPr>
          <w:b/>
        </w:rPr>
        <w:t>Treatment Application</w:t>
      </w:r>
      <w:r>
        <w:t xml:space="preserve"> button to load them into the treatment workspace.</w:t>
      </w:r>
    </w:p>
    <w:p>
      <w:pPr>
        <w:pStyle w:val="ListBullet"/>
      </w:pPr>
      <w:r>
        <w:t xml:space="preserve">Click a row (or tick its checkbox) to select it. Use the </w:t>
      </w:r>
      <w:r>
        <w:rPr>
          <w:b/>
        </w:rPr>
        <w:t>Select All</w:t>
      </w:r>
      <w:r>
        <w:t xml:space="preserve"> row to select all visible projects at once.</w:t>
      </w:r>
    </w:p>
    <w:p>
      <w:pPr>
        <w:pStyle w:val="ListBullet"/>
      </w:pPr>
      <w:r>
        <w:t xml:space="preserve">Use the </w:t>
      </w:r>
      <w:r>
        <w:rPr>
          <w:b/>
        </w:rPr>
        <w:t>Search</w:t>
      </w:r>
      <w:r>
        <w:t xml:space="preserve"> box or </w:t>
      </w:r>
      <w:r>
        <w:rPr>
          <w:b/>
        </w:rPr>
        <w:t>Filter by tag</w:t>
      </w:r>
      <w:r>
        <w:t xml:space="preserve"> dropdown to find projects more quickly.</w:t>
      </w:r>
    </w:p>
    <w:p>
      <w:pPr>
        <w:pStyle w:val="ListBullet"/>
      </w:pPr>
      <w:r>
        <w:t>You can load multiple projects together to compare or apply treatments across them in one session.</w:t>
      </w:r>
    </w:p>
    <w:p>
      <w:pPr>
        <w:pStyle w:val="ListBullet"/>
      </w:pPr>
      <w:r>
        <w:t xml:space="preserve">The </w:t>
      </w:r>
      <w:r>
        <w:rPr>
          <w:b/>
        </w:rPr>
        <w:t>Verification Status</w:t>
      </w:r>
      <w:r>
        <w:t xml:space="preserve"> column shows ✅ for fully verified projects and ⏳ for projects still in progress.</w:t>
      </w:r>
    </w:p>
    <w:p>
      <w:pPr>
        <w:pStyle w:val="ListBullet"/>
      </w:pPr>
      <w:r>
        <w:t xml:space="preserve">Click the </w:t>
      </w:r>
      <w:r>
        <w:rPr>
          <w:b/>
        </w:rPr>
        <w:t>pencil icon</w:t>
      </w:r>
      <w:r>
        <w:t xml:space="preserve"> in the Actions column to rename a project or change its tags before loading.</w:t>
      </w:r>
    </w:p>
    <w:p>
      <w:pPr>
        <w:pBdr>
          <w:bottom w:val="single" w:sz="6" w:space="1" w:color="CCCCCC"/>
        </w:pBdr>
        <w:spacing w:after="0"/>
      </w:pPr>
    </w:p>
    <w:p>
      <w:pPr>
        <w:pStyle w:val="Heading3"/>
        <w:spacing w:before="160"/>
      </w:pPr>
      <w:r>
        <w:t>Step 2: Understanding the workspace layout</w:t>
      </w:r>
    </w:p>
    <w:p>
      <w:r>
        <w:t>After loading, the workspace is divided into several areas:</w:t>
      </w:r>
    </w:p>
    <w:p>
      <w:pPr>
        <w:pStyle w:val="ListBullet"/>
      </w:pPr>
      <w:r/>
      <w:r>
        <w:rPr>
          <w:b/>
        </w:rPr>
        <w:t>Project tabs</w:t>
      </w:r>
      <w:r>
        <w:t xml:space="preserve"> (shown at the top when you loaded more than one project) — click a tab to jump to the first segment of that project.</w:t>
      </w:r>
    </w:p>
    <w:p>
      <w:pPr>
        <w:pStyle w:val="ListBullet"/>
      </w:pPr>
      <w:r/>
      <w:r>
        <w:rPr>
          <w:b/>
        </w:rPr>
        <w:t>Before Treatment</w:t>
      </w:r>
      <w:r>
        <w:t xml:space="preserve"> and </w:t>
      </w:r>
      <w:r>
        <w:rPr>
          <w:b/>
        </w:rPr>
        <w:t>After Treatment maps</w:t>
      </w:r>
      <w:r>
        <w:t xml:space="preserve"> — a side-by-side pair of maps at the top of the page, showing all loaded segments colour-coded by risk level. The right map updates in real time as you apply treatments.</w:t>
      </w:r>
    </w:p>
    <w:p>
      <w:pPr>
        <w:pStyle w:val="ListBullet"/>
      </w:pPr>
      <w:r/>
      <w:r>
        <w:rPr>
          <w:b/>
        </w:rPr>
        <w:t>A three-column panel</w:t>
      </w:r>
      <w:r>
        <w:t xml:space="preserve"> below the maps — Treatment Options on the left, the segment street-level image in the middle, and the Scores &amp; Attributes panel on the right.</w:t>
      </w:r>
    </w:p>
    <w:p>
      <w:pPr>
        <w:pStyle w:val="ListBullet"/>
      </w:pPr>
      <w:r/>
      <w:r>
        <w:rPr>
          <w:b/>
        </w:rPr>
        <w:t>An Overall Treatment Analysis section</w:t>
      </w:r>
      <w:r>
        <w:t xml:space="preserve"> at the bottom with pie charts comparing the project-wide risk band distribution before and after your treatments.</w:t>
      </w:r>
    </w:p>
    <w:p>
      <w:r>
        <w:t xml:space="preserve">The </w:t>
      </w:r>
      <w:r>
        <w:rPr>
          <w:b/>
        </w:rPr>
        <w:t>page number</w:t>
      </w:r>
      <w:r>
        <w:t xml:space="preserve"> shown at the top right (e.g. </w:t>
      </w:r>
      <w:r>
        <w:rPr>
          <w:rFonts w:ascii="Courier New" w:hAnsi="Courier New"/>
          <w:color w:val="C53030"/>
          <w:sz w:val="18"/>
        </w:rPr>
        <w:t>3 / 120</w:t>
      </w:r>
      <w:r>
        <w:t xml:space="preserve">) tells you which segment you are currently viewing out of the total. Use the </w:t>
      </w:r>
      <w:r>
        <w:rPr>
          <w:b/>
        </w:rPr>
        <w:t>Previous</w:t>
      </w:r>
      <w:r>
        <w:t xml:space="preserve"> and </w:t>
      </w:r>
      <w:r>
        <w:rPr>
          <w:b/>
        </w:rPr>
        <w:t>Next</w:t>
      </w:r>
      <w:r>
        <w:t xml:space="preserve"> buttons, or type a page number directly, to jump to any segment.</w:t>
      </w:r>
    </w:p>
    <w:p>
      <w:pPr>
        <w:pBdr>
          <w:bottom w:val="single" w:sz="6" w:space="1" w:color="CCCCCC"/>
        </w:pBdr>
        <w:spacing w:after="0"/>
      </w:pPr>
    </w:p>
    <w:p>
      <w:pPr>
        <w:pStyle w:val="Heading3"/>
        <w:spacing w:before="160"/>
      </w:pPr>
      <w:r>
        <w:t>Step 3: Choose By Segment or By Treatment view</w:t>
      </w:r>
    </w:p>
    <w:p>
      <w:r>
        <w:t xml:space="preserve">The </w:t>
      </w:r>
      <w:r>
        <w:rPr>
          <w:b/>
        </w:rPr>
        <w:t>Treatment Options</w:t>
      </w:r>
      <w:r>
        <w:t xml:space="preserve"> panel on the left has a dropdown that lets you switch between two views: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EDF2F7"/>
          </w:tcPr>
          <w:p>
            <w:r>
              <w:rPr>
                <w:b/>
                <w:sz w:val="18"/>
              </w:rPr>
            </w:r>
            <w:r>
              <w:rPr>
                <w:b/>
                <w:sz w:val="18"/>
              </w:rPr>
              <w:t>View</w:t>
            </w:r>
          </w:p>
        </w:tc>
        <w:tc>
          <w:tcPr>
            <w:tcW w:type="dxa" w:w="2880"/>
            <w:shd w:val="clear" w:color="auto" w:fill="EDF2F7"/>
          </w:tcPr>
          <w:p>
            <w:r>
              <w:rPr>
                <w:b/>
                <w:sz w:val="18"/>
              </w:rPr>
            </w:r>
            <w:r>
              <w:rPr>
                <w:b/>
                <w:sz w:val="18"/>
              </w:rPr>
              <w:t>What it shows</w:t>
            </w:r>
          </w:p>
        </w:tc>
        <w:tc>
          <w:tcPr>
            <w:tcW w:type="dxa" w:w="2880"/>
            <w:shd w:val="clear" w:color="auto" w:fill="EDF2F7"/>
          </w:tcPr>
          <w:p>
            <w:r>
              <w:rPr>
                <w:b/>
                <w:sz w:val="18"/>
              </w:rPr>
            </w:r>
            <w:r>
              <w:rPr>
                <w:b/>
                <w:sz w:val="18"/>
              </w:rPr>
              <w:t>Best used when</w:t>
            </w:r>
          </w:p>
        </w:tc>
      </w:tr>
      <w:tr>
        <w:tc>
          <w:tcPr>
            <w:tcW w:type="dxa" w:w="2880"/>
          </w:tcPr>
          <w:p>
            <w:r>
              <w:rPr>
                <w:sz w:val="18"/>
              </w:rPr>
            </w:r>
            <w:r>
              <w:rPr>
                <w:sz w:val="18"/>
              </w:rPr>
            </w:r>
            <w:r>
              <w:rPr>
                <w:b/>
                <w:sz w:val="18"/>
              </w:rPr>
              <w:t>By Segment</w:t>
            </w:r>
            <w:r>
              <w:rPr>
                <w:sz w:val="18"/>
              </w:rPr>
            </w:r>
          </w:p>
        </w:tc>
        <w:tc>
          <w:tcPr>
            <w:tcW w:type="dxa" w:w="2880"/>
          </w:tcPr>
          <w:p>
            <w:r>
              <w:rPr>
                <w:sz w:val="18"/>
              </w:rPr>
            </w:r>
            <w:r>
              <w:rPr>
                <w:sz w:val="18"/>
              </w:rPr>
              <w:t>Only the treatments that are relevant to the segment you are currently viewing, sorted by how much each treatment would reduce the risk score (most improvement first)</w:t>
            </w:r>
          </w:p>
        </w:tc>
        <w:tc>
          <w:tcPr>
            <w:tcW w:type="dxa" w:w="2880"/>
          </w:tcPr>
          <w:p>
            <w:r>
              <w:rPr>
                <w:sz w:val="18"/>
              </w:rPr>
            </w:r>
            <w:r>
              <w:rPr>
                <w:sz w:val="18"/>
              </w:rPr>
              <w:t>You want to work through the path segment-by-segment and decide on the best fix for each one</w:t>
            </w:r>
          </w:p>
        </w:tc>
      </w:tr>
      <w:tr>
        <w:tc>
          <w:tcPr>
            <w:tcW w:type="dxa" w:w="2880"/>
          </w:tcPr>
          <w:p>
            <w:r>
              <w:rPr>
                <w:sz w:val="18"/>
              </w:rPr>
            </w:r>
            <w:r>
              <w:rPr>
                <w:sz w:val="18"/>
              </w:rPr>
            </w:r>
            <w:r>
              <w:rPr>
                <w:b/>
                <w:sz w:val="18"/>
              </w:rPr>
              <w:t>By Treatment</w:t>
            </w:r>
            <w:r>
              <w:rPr>
                <w:sz w:val="18"/>
              </w:rPr>
            </w:r>
          </w:p>
        </w:tc>
        <w:tc>
          <w:tcPr>
            <w:tcW w:type="dxa" w:w="2880"/>
          </w:tcPr>
          <w:p>
            <w:r>
              <w:rPr>
                <w:sz w:val="18"/>
              </w:rPr>
            </w:r>
            <w:r>
              <w:rPr>
                <w:sz w:val="18"/>
              </w:rPr>
              <w:t>All treatments that are applicable to at least one segment across the entire loaded project, sorted by how many segments each treatment improves</w:t>
            </w:r>
          </w:p>
        </w:tc>
        <w:tc>
          <w:tcPr>
            <w:tcW w:type="dxa" w:w="2880"/>
          </w:tcPr>
          <w:p>
            <w:r>
              <w:rPr>
                <w:sz w:val="18"/>
              </w:rPr>
            </w:r>
            <w:r>
              <w:rPr>
                <w:sz w:val="18"/>
              </w:rPr>
              <w:t>You want to roll out one improvement (e.g. adding signage) across as many segments as possible in one action</w:t>
            </w:r>
          </w:p>
        </w:tc>
      </w:tr>
    </w:tbl>
    <w:p/>
    <w:p>
      <w:pPr>
        <w:pBdr>
          <w:bottom w:val="single" w:sz="6" w:space="1" w:color="CCCCCC"/>
        </w:pBdr>
        <w:spacing w:after="0"/>
      </w:pPr>
    </w:p>
    <w:p>
      <w:pPr>
        <w:pStyle w:val="Heading3"/>
        <w:spacing w:before="160"/>
      </w:pPr>
      <w:r>
        <w:t>Step 4: Select and preview treatments</w:t>
      </w:r>
    </w:p>
    <w:p>
      <w:r>
        <w:t>Tick the checkbox next to one or more treatments to select them. Selected treatments are highlighted in the panel.</w:t>
      </w:r>
    </w:p>
    <w:p>
      <w:r>
        <w:t xml:space="preserve">As soon as you tick a treatment, the </w:t>
      </w:r>
      <w:r>
        <w:rPr>
          <w:b/>
        </w:rPr>
        <w:t>Scores card</w:t>
      </w:r>
      <w:r>
        <w:t xml:space="preserve"> on the right will show a </w:t>
      </w:r>
      <w:r>
        <w:rPr>
          <w:b/>
        </w:rPr>
        <w:t>live preview</w:t>
      </w:r>
      <w:r>
        <w:t xml:space="preserve"> of what the risk scores would look like if you applied those treatments to the current segment. The preview updates automatically whenever you change your selection — you do not need to click anything to trigger it.</w:t>
      </w:r>
    </w:p>
    <w:p>
      <w:r>
        <w:t xml:space="preserve">The attributes panel also has a </w:t>
      </w:r>
      <w:r>
        <w:rPr>
          <w:b/>
        </w:rPr>
        <w:t>Show Post-Treatment</w:t>
      </w:r>
      <w:r>
        <w:t xml:space="preserve"> toggle. Switch this on to see exactly which attribute values would change if the selected treatments were applied, so you can understand the reasoning behind the score change.</w:t>
      </w:r>
    </w:p>
    <w:p>
      <w:pPr>
        <w:spacing w:before="80" w:after="80"/>
        <w:ind w:left="504"/>
        <w:pBdr>
          <w:left w:val="single" w:sz="12" w:space="4" w:color="3182CE"/>
        </w:pBdr>
      </w:pPr>
      <w:r>
        <w:rPr>
          <w:i/>
          <w:color w:val="4A5568"/>
        </w:rPr>
        <w:t>**Note:** Selecting treatments only previews the effect — nothing is saved until you click Apply.</w:t>
      </w:r>
    </w:p>
    <w:p>
      <w:pPr>
        <w:pBdr>
          <w:bottom w:val="single" w:sz="6" w:space="1" w:color="CCCCCC"/>
        </w:pBdr>
        <w:spacing w:after="0"/>
      </w:pPr>
    </w:p>
    <w:p>
      <w:pPr>
        <w:pStyle w:val="Heading3"/>
        <w:spacing w:before="160"/>
      </w:pPr>
      <w:r>
        <w:t>Step 5: Apply treatments</w:t>
      </w:r>
    </w:p>
    <w:p>
      <w:r>
        <w:t xml:space="preserve">When you are satisfied with your selection, click </w:t>
      </w:r>
      <w:r>
        <w:rPr>
          <w:b/>
        </w:rPr>
        <w:t>Apply (N)</w:t>
      </w:r>
      <w:r>
        <w:t xml:space="preserve"> at the bottom of the Treatment Options panel (where *N* is the number of treatments selected):</w:t>
      </w:r>
    </w:p>
    <w:p>
      <w:pPr>
        <w:pStyle w:val="ListBullet"/>
      </w:pPr>
      <w:r/>
      <w:r>
        <w:rPr>
          <w:b/>
        </w:rPr>
        <w:t>In By Segment mode</w:t>
      </w:r>
      <w:r>
        <w:t>, Apply saves the selected treatments for the current segment only. The treatment colours on the After Treatment map will update for that segment immediately.</w:t>
      </w:r>
    </w:p>
    <w:p>
      <w:pPr>
        <w:pStyle w:val="ListBullet"/>
      </w:pPr>
      <w:r/>
      <w:r>
        <w:rPr>
          <w:b/>
        </w:rPr>
        <w:t>In By Treatment mode</w:t>
      </w:r>
      <w:r>
        <w:t xml:space="preserve">, Apply triggers a confirmation dialog listing each selected treatment and asking whether to apply it to </w:t>
      </w:r>
      <w:r>
        <w:rPr>
          <w:b/>
        </w:rPr>
        <w:t>all eligible segments</w:t>
      </w:r>
      <w:r>
        <w:t xml:space="preserve"> across the loaded project. Confirm to apply in bulk, or cancel to go back.</w:t>
      </w:r>
    </w:p>
    <w:p>
      <w:r>
        <w:t xml:space="preserve">If you change your mind about an applied treatment on the current segment, click the </w:t>
      </w:r>
      <w:r>
        <w:rPr>
          <w:b/>
        </w:rPr>
        <w:t>Reset</w:t>
      </w:r>
      <w:r>
        <w:t xml:space="preserve"> button that appears for that treatment to remove it and restore the original scores for that segment.</w:t>
      </w:r>
    </w:p>
    <w:p>
      <w:pPr>
        <w:pBdr>
          <w:bottom w:val="single" w:sz="6" w:space="1" w:color="CCCCCC"/>
        </w:pBdr>
        <w:spacing w:after="0"/>
      </w:pPr>
    </w:p>
    <w:p>
      <w:pPr>
        <w:pStyle w:val="Heading3"/>
        <w:spacing w:before="160"/>
      </w:pPr>
      <w:r>
        <w:t>Step 6: Read the segment image, scores, and attributes</w:t>
      </w:r>
    </w:p>
    <w:p>
      <w:r>
        <w:t xml:space="preserve">The </w:t>
      </w:r>
      <w:r>
        <w:rPr>
          <w:b/>
        </w:rPr>
        <w:t>middle column</w:t>
      </w:r>
      <w:r>
        <w:t xml:space="preserve"> shows the street-level photograph for the current segment. Use </w:t>
      </w:r>
      <w:r>
        <w:rPr>
          <w:b/>
        </w:rPr>
        <w:t>Previous</w:t>
      </w:r>
      <w:r>
        <w:t xml:space="preserve"> and </w:t>
      </w:r>
      <w:r>
        <w:rPr>
          <w:b/>
        </w:rPr>
        <w:t>Next</w:t>
      </w:r>
      <w:r>
        <w:t xml:space="preserve"> to move through segments, or jump to a specific page number.</w:t>
      </w:r>
    </w:p>
    <w:p>
      <w:r>
        <w:t xml:space="preserve">The </w:t>
      </w:r>
      <w:r>
        <w:rPr>
          <w:b/>
        </w:rPr>
        <w:t>right column</w:t>
      </w:r>
      <w:r>
        <w:t xml:space="preserve"> shows two panels:</w:t>
      </w:r>
    </w:p>
    <w:p>
      <w:pPr>
        <w:pStyle w:val="ListBullet"/>
      </w:pPr>
      <w:r/>
      <w:r>
        <w:rPr>
          <w:b/>
        </w:rPr>
        <w:t>Segment Scores</w:t>
      </w:r>
      <w:r>
        <w:t xml:space="preserve"> — displays the four CycleRAP risk scores for the current segment: Vehicle-Bicycle (VB), Bicycle-Pedestrian (BP), Single-Bicycle (SB), and Bicycle-Bicycle (BB). When treatments are selected, this panel shows the previewed scores alongside the original scores so you can compare.</w:t>
      </w:r>
    </w:p>
    <w:p>
      <w:pPr>
        <w:pStyle w:val="ListBullet"/>
      </w:pPr>
      <w:r/>
      <w:r>
        <w:rPr>
          <w:b/>
        </w:rPr>
        <w:t>Attributes panel</w:t>
      </w:r>
      <w:r>
        <w:t xml:space="preserve"> — lists all coded attribute values for the current segment. Toggle </w:t>
      </w:r>
      <w:r>
        <w:rPr>
          <w:b/>
        </w:rPr>
        <w:t>Show Post-Treatment</w:t>
      </w:r>
      <w:r>
        <w:t xml:space="preserve"> to switch between the original coded values and the values that would result from the selected treatments.</w:t>
      </w:r>
    </w:p>
    <w:p>
      <w:pPr>
        <w:pBdr>
          <w:bottom w:val="single" w:sz="6" w:space="1" w:color="CCCCCC"/>
        </w:pBdr>
        <w:spacing w:after="0"/>
      </w:pPr>
    </w:p>
    <w:p>
      <w:pPr>
        <w:pStyle w:val="Heading3"/>
        <w:spacing w:before="160"/>
      </w:pPr>
      <w:r>
        <w:t>Step 7: Before and After maps</w:t>
      </w:r>
    </w:p>
    <w:p>
      <w:r>
        <w:t>The two maps at the top of the page give you a project-wide view of how treatments are changing risk across all segments:</w:t>
      </w:r>
    </w:p>
    <w:p>
      <w:pPr>
        <w:pStyle w:val="ListBullet"/>
      </w:pPr>
      <w:r/>
      <w:r>
        <w:rPr>
          <w:b/>
        </w:rPr>
        <w:t>Before Treatment map</w:t>
      </w:r>
      <w:r>
        <w:t xml:space="preserve"> — always shows the original risk-band colouring for every segment (green = Low, yellow = Medium, orange = High, purple = Extreme). This map does not change as you apply treatments.</w:t>
      </w:r>
    </w:p>
    <w:p>
      <w:pPr>
        <w:pStyle w:val="ListBullet"/>
      </w:pPr>
      <w:r/>
      <w:r>
        <w:rPr>
          <w:b/>
        </w:rPr>
        <w:t>After Treatment map</w:t>
      </w:r>
      <w:r>
        <w:t xml:space="preserve"> — updates in real time as you apply treatments. Segments that have been treated will shift colour to reflect their new risk band. Segments with no applied treatments remain the same colour as the Before map.</w:t>
      </w:r>
    </w:p>
    <w:p>
      <w:r>
        <w:t>Click any segment on either map to jump directly to that segment's page in the panel below.</w:t>
      </w:r>
    </w:p>
    <w:p>
      <w:pPr>
        <w:pBdr>
          <w:bottom w:val="single" w:sz="6" w:space="1" w:color="CCCCCC"/>
        </w:pBdr>
        <w:spacing w:after="0"/>
      </w:pPr>
    </w:p>
    <w:p>
      <w:pPr>
        <w:pStyle w:val="Heading3"/>
        <w:spacing w:before="160"/>
      </w:pPr>
      <w:r>
        <w:t>Step 8: Generate AI visualisations of proposed improvements</w:t>
      </w:r>
    </w:p>
    <w:p>
      <w:r>
        <w:t>The Treatment Options panel includes two clipboard buttons that help you create visual representations of proposed improvements using external AI image tools:</w:t>
      </w:r>
    </w:p>
    <w:p>
      <w:pPr>
        <w:pStyle w:val="ListBullet"/>
      </w:pPr>
      <w:r/>
      <w:r>
        <w:rPr>
          <w:b/>
        </w:rPr>
        <w:t>Copy prompt</w:t>
      </w:r>
      <w:r>
        <w:t xml:space="preserve"> — copies a ready-to-use text prompt describing treatments in plain language. This button has a dropdown with two options:</w:t>
      </w:r>
    </w:p>
    <w:p>
      <w:pPr>
        <w:pStyle w:val="ListBullet2"/>
      </w:pPr>
      <w:r/>
      <w:r>
        <w:rPr>
          <w:b/>
        </w:rPr>
        <w:t>Copy Applied</w:t>
      </w:r>
      <w:r>
        <w:t xml:space="preserve"> — copies a prompt based on the treatments already </w:t>
      </w:r>
      <w:r>
        <w:rPr>
          <w:b/>
        </w:rPr>
        <w:t>applied and saved</w:t>
      </w:r>
      <w:r>
        <w:t xml:space="preserve"> for this segment.</w:t>
      </w:r>
    </w:p>
    <w:p>
      <w:pPr>
        <w:pStyle w:val="ListBullet2"/>
      </w:pPr>
      <w:r/>
      <w:r>
        <w:rPr>
          <w:b/>
        </w:rPr>
        <w:t>Copy Selected</w:t>
      </w:r>
      <w:r>
        <w:t xml:space="preserve"> — copies a prompt based on the treatments currently </w:t>
      </w:r>
      <w:r>
        <w:rPr>
          <w:b/>
        </w:rPr>
        <w:t>ticked/selected</w:t>
      </w:r>
      <w:r>
        <w:t xml:space="preserve"> in the panel (even if not yet applied).</w:t>
      </w:r>
    </w:p>
    <w:p>
      <w:r>
        <w:t>Paste the prompt into an AI image generation tool (such as ChatGPT or DALL·E) to generate a visual mock-up of what the improved path might look like.</w:t>
      </w:r>
    </w:p>
    <w:p>
      <w:pPr>
        <w:pStyle w:val="ListBullet"/>
      </w:pPr>
      <w:r/>
      <w:r>
        <w:rPr>
          <w:b/>
        </w:rPr>
        <w:t>Copy image</w:t>
      </w:r>
      <w:r>
        <w:t xml:space="preserve"> — copies the current segment photograph directly to your clipboard. Paste it into the same AI tool alongside the prompt so the tool has the actual scene to work from.</w:t>
      </w:r>
    </w:p>
    <w:p>
      <w:r>
        <w:t xml:space="preserve">Use </w:t>
      </w:r>
      <w:r>
        <w:rPr>
          <w:b/>
        </w:rPr>
        <w:t>Copy Selected</w:t>
      </w:r>
      <w:r>
        <w:t xml:space="preserve"> when you are exploring options and want to preview the AI image before committing. Use </w:t>
      </w:r>
      <w:r>
        <w:rPr>
          <w:b/>
        </w:rPr>
        <w:t>Copy Applied</w:t>
      </w:r>
      <w:r>
        <w:t xml:space="preserve"> when you have already applied treatments and want to generate the final before-and-after visualisation.</w:t>
      </w:r>
    </w:p>
    <w:p>
      <w:pPr>
        <w:pBdr>
          <w:bottom w:val="single" w:sz="6" w:space="1" w:color="CCCCCC"/>
        </w:pBdr>
        <w:spacing w:after="0"/>
      </w:pPr>
    </w:p>
    <w:p>
      <w:pPr>
        <w:pStyle w:val="Heading3"/>
        <w:spacing w:before="160"/>
      </w:pPr>
      <w:r>
        <w:t>Step 9: Review the Overall Treatment Analysis</w:t>
      </w:r>
    </w:p>
    <w:p>
      <w:r>
        <w:t xml:space="preserve">Scroll to the bottom of the page to see the </w:t>
      </w:r>
      <w:r>
        <w:rPr>
          <w:b/>
        </w:rPr>
        <w:t>Overall Treatment Analysis</w:t>
      </w:r>
      <w:r>
        <w:t xml:space="preserve"> section. It shows two rows of five pie charts each — one row for </w:t>
      </w:r>
      <w:r>
        <w:rPr>
          <w:b/>
        </w:rPr>
        <w:t>Before Treatment</w:t>
      </w:r>
      <w:r>
        <w:t xml:space="preserve"> and one for </w:t>
      </w:r>
      <w:r>
        <w:rPr>
          <w:b/>
        </w:rPr>
        <w:t>After Treatment</w:t>
      </w:r>
      <w:r>
        <w:t>:</w:t>
      </w:r>
    </w:p>
    <w:p>
      <w:pPr>
        <w:pStyle w:val="ListBullet"/>
      </w:pPr>
      <w:r>
        <w:t xml:space="preserve">Each pie chart covers one crash type: </w:t>
      </w:r>
      <w:r>
        <w:rPr>
          <w:b/>
        </w:rPr>
        <w:t>Overall</w:t>
      </w:r>
      <w:r>
        <w:t xml:space="preserve">, </w:t>
      </w:r>
      <w:r>
        <w:rPr>
          <w:b/>
        </w:rPr>
        <w:t>Vehicle-Bicycle (VB)</w:t>
      </w:r>
      <w:r>
        <w:t xml:space="preserve">, </w:t>
      </w:r>
      <w:r>
        <w:rPr>
          <w:b/>
        </w:rPr>
        <w:t>Bicycle-Pedestrian (BP)</w:t>
      </w:r>
      <w:r>
        <w:t xml:space="preserve">, </w:t>
      </w:r>
      <w:r>
        <w:rPr>
          <w:b/>
        </w:rPr>
        <w:t>Single-Bicycle (SB)</w:t>
      </w:r>
      <w:r>
        <w:t xml:space="preserve">, and </w:t>
      </w:r>
      <w:r>
        <w:rPr>
          <w:b/>
        </w:rPr>
        <w:t>Bicycle-Bicycle (BB)</w:t>
      </w:r>
      <w:r>
        <w:t>.</w:t>
      </w:r>
    </w:p>
    <w:p>
      <w:pPr>
        <w:pStyle w:val="ListBullet"/>
      </w:pPr>
      <w:r>
        <w:t>Each chart shows how the segments in the loaded project are distributed across the four risk bands (Low, Medium, High, Extreme).</w:t>
      </w:r>
    </w:p>
    <w:p>
      <w:pPr>
        <w:pStyle w:val="ListBullet"/>
      </w:pPr>
      <w:r>
        <w:t>The After Treatment row updates as you apply treatments, so you can see the project-wide impact of all your decisions at a glance.</w:t>
      </w:r>
    </w:p>
    <w:p>
      <w:r>
        <w:t>Use these charts to get a quick sense of whether the treatments you have applied make a meaningful difference at the project level, not just for individual segments.</w:t>
      </w:r>
    </w:p>
    <w:p>
      <w:pPr>
        <w:pBdr>
          <w:bottom w:val="single" w:sz="6" w:space="1" w:color="CCCCCC"/>
        </w:pBdr>
        <w:spacing w:after="0"/>
      </w:pPr>
    </w:p>
    <w:p>
      <w:pPr>
        <w:pStyle w:val="Heading3"/>
        <w:spacing w:before="160"/>
      </w:pPr>
      <w:r>
        <w:t>Tips and common workflows</w:t>
      </w:r>
    </w:p>
    <w:p>
      <w:pPr>
        <w:pStyle w:val="ListBullet"/>
      </w:pPr>
      <w:r/>
      <w:r>
        <w:rPr>
          <w:b/>
        </w:rPr>
        <w:t>Pre and Post tagging</w:t>
      </w:r>
      <w:r>
        <w:t xml:space="preserve"> — if you are working with a before-and-after survey pair, tag one project </w:t>
      </w:r>
      <w:r>
        <w:rPr>
          <w:rFonts w:ascii="Courier New" w:hAnsi="Courier New"/>
          <w:color w:val="C53030"/>
          <w:sz w:val="18"/>
        </w:rPr>
        <w:t>Pre</w:t>
      </w:r>
      <w:r>
        <w:t xml:space="preserve"> and the other </w:t>
      </w:r>
      <w:r>
        <w:rPr>
          <w:rFonts w:ascii="Courier New" w:hAnsi="Courier New"/>
          <w:color w:val="C53030"/>
          <w:sz w:val="18"/>
        </w:rPr>
        <w:t>Post</w:t>
      </w:r>
      <w:r>
        <w:t>, then load both together. You can then compare the actual post-treatment survey against PSAT's predicted improvement.</w:t>
      </w:r>
    </w:p>
    <w:p>
      <w:pPr>
        <w:pStyle w:val="ListBullet"/>
      </w:pPr>
      <w:r/>
      <w:r>
        <w:rPr>
          <w:b/>
        </w:rPr>
        <w:t>Applying a single improvement across a whole project</w:t>
      </w:r>
      <w:r>
        <w:t xml:space="preserve"> — switch to </w:t>
      </w:r>
      <w:r>
        <w:rPr>
          <w:b/>
        </w:rPr>
        <w:t>By Treatment</w:t>
      </w:r>
      <w:r>
        <w:t xml:space="preserve"> view, find the treatment you want, tick it, then click Apply. The confirmation dialog will list all eligible segments; confirm to apply in bulk.</w:t>
      </w:r>
    </w:p>
    <w:p>
      <w:pPr>
        <w:pStyle w:val="ListBullet"/>
      </w:pPr>
      <w:r/>
      <w:r>
        <w:rPr>
          <w:b/>
        </w:rPr>
        <w:t>Undoing all changes</w:t>
      </w:r>
      <w:r>
        <w:t xml:space="preserve"> — if you want to start fresh, navigate to each segment that has been treated and click Reset to remove treatments one segment at a time.</w:t>
      </w:r>
    </w:p>
    <w:p>
      <w:pPr>
        <w:pStyle w:val="ListBullet"/>
      </w:pPr>
      <w:r/>
      <w:r>
        <w:rPr>
          <w:b/>
        </w:rPr>
        <w:t>Checking what was already applied</w:t>
      </w:r>
      <w:r>
        <w:t xml:space="preserve"> — treatments that have already been saved for the current segment are shown with a </w:t>
      </w:r>
      <w:r>
        <w:rPr>
          <w:b/>
        </w:rPr>
        <w:t>green background</w:t>
      </w:r>
      <w:r>
        <w:t xml:space="preserve"> in the Treatment Options panel, so you can see at a glance what is already in place.</w:t>
      </w:r>
    </w:p>
    <w:p>
      <w:pPr>
        <w:pBdr>
          <w:bottom w:val="single" w:sz="6" w:space="1" w:color="CCCCCC"/>
        </w:pBdr>
        <w:spacing w:after="0"/>
      </w:pPr>
    </w:p>
    <w:p>
      <w:pPr>
        <w:pBdr>
          <w:bottom w:val="single" w:sz="6" w:space="1" w:color="CCCCCC"/>
        </w:pBdr>
        <w:spacing w:after="0"/>
      </w:pPr>
    </w:p>
    <w:p>
      <w:pPr>
        <w:pStyle w:val="Heading3"/>
        <w:spacing w:before="160"/>
      </w:pPr>
      <w:r>
        <w:t>5.10 AI Score Preview — Before &amp; After Treatment</w:t>
      </w:r>
    </w:p>
    <w:p>
      <w:r>
        <w:t xml:space="preserve">When you select treatments in the Treatment Options panel, PSAT calculates a </w:t>
      </w:r>
      <w:r>
        <w:rPr>
          <w:b/>
        </w:rPr>
        <w:t>predicted score</w:t>
      </w:r>
      <w:r>
        <w:t xml:space="preserve"> for the current segment in real time. This before/after comparison lets you evaluate the safety impact of a treatment before committing to it.</w:t>
      </w:r>
    </w:p>
    <w:p>
      <w:pPr>
        <w:pStyle w:val="Heading4"/>
      </w:pPr>
      <w:r>
        <w:t>How the Before / After Comparison Works</w:t>
      </w:r>
    </w:p>
    <w:p>
      <w:pPr>
        <w:pStyle w:val="ListNumber"/>
      </w:pPr>
      <w:r/>
      <w:r>
        <w:rPr>
          <w:b/>
        </w:rPr>
        <w:t>Before score</w:t>
      </w:r>
      <w:r>
        <w:t xml:space="preserve"> — the original crash type scores (BB, BP, SB, VB, Risk Score) computed from the coded attributes.</w:t>
      </w:r>
    </w:p>
    <w:p>
      <w:pPr>
        <w:pStyle w:val="ListNumber"/>
      </w:pPr>
      <w:r/>
      <w:r>
        <w:rPr>
          <w:b/>
        </w:rPr>
        <w:t>Treatment selected</w:t>
      </w:r>
      <w:r>
        <w:t xml:space="preserve"> — ticking a treatment checkbox immediately previews the effect on the current segment's scores.</w:t>
      </w:r>
    </w:p>
    <w:p>
      <w:pPr>
        <w:pStyle w:val="ListNumber"/>
      </w:pPr>
      <w:r/>
      <w:r>
        <w:rPr>
          <w:b/>
        </w:rPr>
        <w:t>After score</w:t>
      </w:r>
      <w:r>
        <w:t xml:space="preserve"> — PSAT re-runs the CycleRAP scoring formula with the updated attribute values to produce a predicted post-treatment score.</w:t>
      </w:r>
    </w:p>
    <w:p>
      <w:r>
        <w:t xml:space="preserve">The difference (reduction) is shown as a </w:t>
      </w:r>
      <w:r>
        <w:rPr>
          <w:b/>
        </w:rPr>
        <w:t>↓ value</w:t>
      </w:r>
      <w:r>
        <w:t xml:space="preserve"> beneath each crash type score card. A green indicator confirms improvement; no arrow means the treatment did not affect that crash type.</w:t>
      </w:r>
    </w:p>
    <w:p>
      <w:pPr>
        <w:pStyle w:val="Heading4"/>
      </w:pPr>
      <w:r>
        <w:t>Reading the Score Cards</w:t>
      </w:r>
    </w:p>
    <w:p>
      <w:r>
        <w:t>When treatments are selected:</w:t>
      </w:r>
    </w:p>
    <w:p>
      <w:pPr>
        <w:pStyle w:val="ListBullet"/>
      </w:pPr>
      <w:r>
        <w:t xml:space="preserve">Each card shows the </w:t>
      </w:r>
      <w:r>
        <w:rPr>
          <w:b/>
        </w:rPr>
        <w:t>post-treatment score</w:t>
      </w:r>
      <w:r>
        <w:t xml:space="preserve"> in large text.</w:t>
      </w:r>
    </w:p>
    <w:p>
      <w:pPr>
        <w:pStyle w:val="ListBullet"/>
      </w:pPr>
      <w:r>
        <w:t xml:space="preserve">A </w:t>
      </w:r>
      <w:r>
        <w:rPr>
          <w:b/>
        </w:rPr>
        <w:t>↓ X.XX</w:t>
      </w:r>
      <w:r>
        <w:t xml:space="preserve"> delta beneath it shows how much the score decreased.</w:t>
      </w:r>
    </w:p>
    <w:p>
      <w:pPr>
        <w:pStyle w:val="ListBullet"/>
      </w:pPr>
      <w:r>
        <w:t xml:space="preserve">The card background colour reflects the </w:t>
      </w:r>
      <w:r>
        <w:rPr>
          <w:b/>
        </w:rPr>
        <w:t>post-treatment band</w:t>
      </w:r>
      <w:r>
        <w:t xml:space="preserve"> — if a treatment moved a segment from High to Medium, the card will show the Medium (yellow/orange) colour.</w:t>
      </w:r>
    </w:p>
    <w:p>
      <w:pPr>
        <w:pStyle w:val="Heading4"/>
      </w:pPr>
      <w:r>
        <w:t>Previewing Before You Apply</w:t>
      </w:r>
    </w:p>
    <w:p>
      <w:r>
        <w:t xml:space="preserve">Tick any treatment checkbox to see the </w:t>
      </w:r>
      <w:r>
        <w:rPr>
          <w:b/>
        </w:rPr>
        <w:t>live score preview</w:t>
      </w:r>
      <w:r>
        <w:t xml:space="preserve"> for the current segment. The scores update automatically as you change your selection — you do not need to click Apply.</w:t>
      </w:r>
    </w:p>
    <w:p>
      <w:r>
        <w:t xml:space="preserve">Toggle </w:t>
      </w:r>
      <w:r>
        <w:rPr>
          <w:b/>
        </w:rPr>
        <w:t>Show Post-Treatment</w:t>
      </w:r>
      <w:r>
        <w:t xml:space="preserve"> in the Attributes panel to see exactly which attribute values would change.</w:t>
      </w:r>
    </w:p>
    <w:p>
      <w:pPr>
        <w:spacing w:before="80" w:after="80"/>
        <w:ind w:left="504"/>
        <w:pBdr>
          <w:left w:val="single" w:sz="12" w:space="4" w:color="3182CE"/>
        </w:pBdr>
      </w:pPr>
      <w:r>
        <w:rPr>
          <w:i/>
          <w:color w:val="4A5568"/>
        </w:rPr>
        <w:t>**Note:** Selecting treatments only previews the effect — nothing is saved until you click **Apply**.</w:t>
      </w:r>
    </w:p>
    <w:p>
      <w:pPr>
        <w:pStyle w:val="Heading4"/>
      </w:pPr>
      <w:r>
        <w:t>AI-Assisted Visualisation (Prompt &amp; Image Copy)</w:t>
      </w:r>
    </w:p>
    <w:p>
      <w:r>
        <w:t>Two clipboard buttons help you create visual representations of proposed improvements:</w:t>
      </w:r>
    </w:p>
    <w:p>
      <w:pPr>
        <w:pStyle w:val="ListBullet"/>
      </w:pPr>
      <w:r/>
      <w:r>
        <w:rPr>
          <w:b/>
        </w:rPr>
        <w:t>Copy prompt</w:t>
      </w:r>
      <w:r>
        <w:t xml:space="preserve"> — copies a ready-to-use text prompt describing the selected or applied treatments. Use the dropdown to choose:</w:t>
      </w:r>
    </w:p>
    <w:p>
      <w:pPr>
        <w:pStyle w:val="ListBullet2"/>
      </w:pPr>
      <w:r/>
      <w:r>
        <w:rPr>
          <w:b/>
        </w:rPr>
        <w:t>Copy Applied</w:t>
      </w:r>
      <w:r>
        <w:t xml:space="preserve"> — prompt based on treatments already </w:t>
      </w:r>
      <w:r>
        <w:rPr>
          <w:b/>
        </w:rPr>
        <w:t>applied and saved</w:t>
      </w:r>
      <w:r>
        <w:t xml:space="preserve"> for this segment.</w:t>
      </w:r>
    </w:p>
    <w:p>
      <w:pPr>
        <w:pStyle w:val="ListBullet2"/>
      </w:pPr>
      <w:r/>
      <w:r>
        <w:rPr>
          <w:b/>
        </w:rPr>
        <w:t>Copy Selected</w:t>
      </w:r>
      <w:r>
        <w:t xml:space="preserve"> — prompt based on treatments currently </w:t>
      </w:r>
      <w:r>
        <w:rPr>
          <w:b/>
        </w:rPr>
        <w:t>ticked/selected</w:t>
      </w:r>
      <w:r>
        <w:t xml:space="preserve"> in the panel.</w:t>
      </w:r>
    </w:p>
    <w:p>
      <w:r>
        <w:t>Paste the prompt into an AI image generation tool (such as ChatGPT or DALL·E) to generate a mock-up of what the improved path might look like.</w:t>
      </w:r>
    </w:p>
    <w:p>
      <w:pPr>
        <w:pStyle w:val="ListBullet"/>
      </w:pPr>
      <w:r/>
      <w:r>
        <w:rPr>
          <w:b/>
        </w:rPr>
        <w:t>Copy image</w:t>
      </w:r>
      <w:r>
        <w:t xml:space="preserve"> — copies the current segment photograph directly to your clipboard. Paste it alongside the prompt so the AI tool has the actual scene to work from.</w:t>
      </w:r>
    </w:p>
    <w:p>
      <w:r>
        <w:t xml:space="preserve">Use </w:t>
      </w:r>
      <w:r>
        <w:rPr>
          <w:b/>
        </w:rPr>
        <w:t>Copy Selected</w:t>
      </w:r>
      <w:r>
        <w:t xml:space="preserve"> when exploring options before committing. Use </w:t>
      </w:r>
      <w:r>
        <w:rPr>
          <w:b/>
        </w:rPr>
        <w:t>Copy Applied</w:t>
      </w:r>
      <w:r>
        <w:t xml:space="preserve"> when generating the final before-and-after visualisation.</w:t>
      </w:r>
    </w:p>
    <w:p>
      <w:r>
        <w:br w:type="page"/>
      </w:r>
    </w:p>
    <w:p>
      <w:pPr>
        <w:pStyle w:val="Heading1"/>
        <w:spacing w:before="360"/>
      </w:pPr>
      <w:r>
        <w:t>6. Report Generation</w:t>
      </w:r>
    </w:p>
    <w:p>
      <w:pPr>
        <w:pStyle w:val="Heading2"/>
        <w:spacing w:before="240"/>
      </w:pPr>
      <w:r>
        <w:t>Overview</w:t>
      </w:r>
    </w:p>
    <w:p>
      <w:r>
        <w:t xml:space="preserve">The </w:t>
      </w:r>
      <w:r>
        <w:rPr>
          <w:b/>
        </w:rPr>
        <w:t>Report Builder</w:t>
      </w:r>
      <w:r>
        <w:t xml:space="preserve"> compiles a formatted, printable report of your path safety assessment. It pulls live data from the projects you have loaded in the Path Analysis page, so your active filters and selected segments are reflected automatically.</w:t>
      </w:r>
    </w:p>
    <w:p>
      <w:r>
        <w:t xml:space="preserve">Access it from the </w:t>
      </w:r>
      <w:r>
        <w:rPr>
          <w:b/>
        </w:rPr>
        <w:t>sidebar</w:t>
      </w:r>
      <w:r>
        <w:t xml:space="preserve"> while on the Path Analysis page, or from the Treatment page — click </w:t>
      </w:r>
      <w:r>
        <w:rPr>
          <w:b/>
        </w:rPr>
        <w:t>"Generate Report"</w:t>
      </w:r>
      <w:r>
        <w:t xml:space="preserve"> or </w:t>
      </w:r>
      <w:r>
        <w:rPr>
          <w:b/>
        </w:rPr>
        <w:t>"Continue Report"</w:t>
      </w:r>
      <w:r>
        <w:t xml:space="preserve"> (if you have a saved layout).</w:t>
      </w:r>
    </w:p>
    <w:p>
      <w:pPr>
        <w:spacing w:before="80" w:after="80"/>
        <w:ind w:left="504"/>
        <w:pBdr>
          <w:left w:val="single" w:sz="12" w:space="4" w:color="3182CE"/>
        </w:pBdr>
      </w:pPr>
      <w:r>
        <w:rPr>
          <w:i/>
          <w:color w:val="4A5568"/>
        </w:rPr>
        <w:t>Your report layout, section titles, and editable text fields are **auto-saved to your browser**. If you close the tab and come back, click **Restore Saved** to pick up where you left off.</w:t>
      </w:r>
    </w:p>
    <w:p>
      <w:pPr>
        <w:pBdr>
          <w:bottom w:val="single" w:sz="6" w:space="1" w:color="CCCCCC"/>
        </w:pBdr>
        <w:spacing w:after="0"/>
      </w:pPr>
    </w:p>
    <w:p>
      <w:pPr>
        <w:pStyle w:val="Heading2"/>
        <w:spacing w:before="240"/>
      </w:pPr>
      <w:r>
        <w:t>How the Report is Structured</w:t>
      </w:r>
    </w:p>
    <w:p>
      <w:r>
        <w:t xml:space="preserve">The report is built as a vertical stack of </w:t>
      </w:r>
      <w:r>
        <w:rPr>
          <w:b/>
        </w:rPr>
        <w:t>sections</w:t>
      </w:r>
      <w:r>
        <w:t xml:space="preserve"> (blocks). Each section renders on an A4-proportioned canvas. You can:</w:t>
      </w:r>
    </w:p>
    <w:p>
      <w:pPr>
        <w:pStyle w:val="ListBullet"/>
      </w:pPr>
      <w:r/>
      <w:r>
        <w:rPr>
          <w:b/>
        </w:rPr>
        <w:t>Drag</w:t>
      </w:r>
      <w:r>
        <w:t xml:space="preserve"> sections up or down to reorder them</w:t>
      </w:r>
    </w:p>
    <w:p>
      <w:pPr>
        <w:pStyle w:val="ListBullet"/>
      </w:pPr>
      <w:r/>
      <w:r>
        <w:rPr>
          <w:b/>
        </w:rPr>
        <w:t>Show / hide</w:t>
      </w:r>
      <w:r>
        <w:t xml:space="preserve"> any section using the toggle on its right edge</w:t>
      </w:r>
    </w:p>
    <w:p>
      <w:pPr>
        <w:pStyle w:val="ListBullet"/>
      </w:pPr>
      <w:r/>
      <w:r>
        <w:rPr>
          <w:b/>
        </w:rPr>
        <w:t>Rename</w:t>
      </w:r>
      <w:r>
        <w:t xml:space="preserve"> any section title by clicking on the title text inside the section</w:t>
      </w:r>
    </w:p>
    <w:p>
      <w:pPr>
        <w:pStyle w:val="ListBullet"/>
      </w:pPr>
      <w:r/>
      <w:r>
        <w:rPr>
          <w:b/>
        </w:rPr>
        <w:t>Export as PDF</w:t>
      </w:r>
      <w:r>
        <w:t xml:space="preserve"> or </w:t>
      </w:r>
      <w:r>
        <w:rPr>
          <w:b/>
        </w:rPr>
        <w:t>Export as Word (.docx)</w:t>
      </w:r>
      <w:r>
        <w:t xml:space="preserve"> using the top toolbar buttons</w:t>
      </w:r>
    </w:p>
    <w:p>
      <w:r>
        <w:t>The default page order is: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Page</w:t>
            </w:r>
          </w:p>
        </w:tc>
        <w:tc>
          <w:tcPr>
            <w:tcW w:type="dxa" w:w="4320"/>
            <w:shd w:val="clear" w:color="auto" w:fill="EDF2F7"/>
          </w:tcPr>
          <w:p>
            <w:r>
              <w:rPr>
                <w:b/>
                <w:sz w:val="18"/>
              </w:rPr>
            </w:r>
            <w:r>
              <w:rPr>
                <w:b/>
                <w:sz w:val="18"/>
              </w:rPr>
              <w:t>Sections included</w:t>
            </w:r>
          </w:p>
        </w:tc>
      </w:tr>
      <w:tr>
        <w:tc>
          <w:tcPr>
            <w:tcW w:type="dxa" w:w="4320"/>
          </w:tcPr>
          <w:p>
            <w:r>
              <w:rPr>
                <w:sz w:val="18"/>
              </w:rPr>
            </w:r>
            <w:r>
              <w:rPr>
                <w:sz w:val="18"/>
              </w:rPr>
              <w:t>1</w:t>
            </w:r>
          </w:p>
        </w:tc>
        <w:tc>
          <w:tcPr>
            <w:tcW w:type="dxa" w:w="4320"/>
          </w:tcPr>
          <w:p>
            <w:r>
              <w:rPr>
                <w:sz w:val="18"/>
              </w:rPr>
            </w:r>
            <w:r>
              <w:rPr>
                <w:sz w:val="18"/>
              </w:rPr>
              <w:t>Title, Summary, Map</w:t>
            </w:r>
          </w:p>
        </w:tc>
      </w:tr>
      <w:tr>
        <w:tc>
          <w:tcPr>
            <w:tcW w:type="dxa" w:w="4320"/>
          </w:tcPr>
          <w:p>
            <w:r>
              <w:rPr>
                <w:sz w:val="18"/>
              </w:rPr>
            </w:r>
            <w:r>
              <w:rPr>
                <w:sz w:val="18"/>
              </w:rPr>
              <w:t>2</w:t>
            </w:r>
          </w:p>
        </w:tc>
        <w:tc>
          <w:tcPr>
            <w:tcW w:type="dxa" w:w="4320"/>
          </w:tcPr>
          <w:p>
            <w:r>
              <w:rPr>
                <w:sz w:val="18"/>
              </w:rPr>
            </w:r>
            <w:r>
              <w:rPr>
                <w:sz w:val="18"/>
              </w:rPr>
              <w:t>Risk Bands, Benchmarking Stats, Top Risk Stretches</w:t>
            </w:r>
          </w:p>
        </w:tc>
      </w:tr>
      <w:tr>
        <w:tc>
          <w:tcPr>
            <w:tcW w:type="dxa" w:w="4320"/>
          </w:tcPr>
          <w:p>
            <w:r>
              <w:rPr>
                <w:sz w:val="18"/>
              </w:rPr>
            </w:r>
            <w:r>
              <w:rPr>
                <w:sz w:val="18"/>
              </w:rPr>
              <w:t>3</w:t>
            </w:r>
          </w:p>
        </w:tc>
        <w:tc>
          <w:tcPr>
            <w:tcW w:type="dxa" w:w="4320"/>
          </w:tcPr>
          <w:p>
            <w:r>
              <w:rPr>
                <w:sz w:val="18"/>
              </w:rPr>
            </w:r>
            <w:r>
              <w:rPr>
                <w:sz w:val="18"/>
              </w:rPr>
              <w:t>Treatments</w:t>
            </w:r>
          </w:p>
        </w:tc>
      </w:tr>
      <w:tr>
        <w:tc>
          <w:tcPr>
            <w:tcW w:type="dxa" w:w="4320"/>
          </w:tcPr>
          <w:p>
            <w:r>
              <w:rPr>
                <w:sz w:val="18"/>
              </w:rPr>
            </w:r>
            <w:r>
              <w:rPr>
                <w:sz w:val="18"/>
              </w:rPr>
              <w:t>Off by default</w:t>
            </w:r>
          </w:p>
        </w:tc>
        <w:tc>
          <w:tcPr>
            <w:tcW w:type="dxa" w:w="4320"/>
          </w:tcPr>
          <w:p>
            <w:r>
              <w:rPr>
                <w:sz w:val="18"/>
              </w:rPr>
            </w:r>
            <w:r>
              <w:rPr>
                <w:sz w:val="18"/>
              </w:rPr>
              <w:t>Project Details, Risk Factors</w:t>
            </w:r>
          </w:p>
        </w:tc>
      </w:tr>
    </w:tbl>
    <w:p/>
    <w:p>
      <w:pPr>
        <w:pBdr>
          <w:bottom w:val="single" w:sz="6" w:space="1" w:color="CCCCCC"/>
        </w:pBdr>
        <w:spacing w:after="0"/>
      </w:pPr>
    </w:p>
    <w:p>
      <w:pPr>
        <w:pStyle w:val="Heading2"/>
        <w:spacing w:before="240"/>
      </w:pPr>
      <w:r>
        <w:t>Section 1 — Project Details (Title Page)</w:t>
      </w:r>
    </w:p>
    <w:p>
      <w:r/>
      <w:r>
        <w:rPr>
          <w:b/>
        </w:rPr>
        <w:t>What it shows:</w:t>
      </w:r>
      <w:r>
        <w:t xml:space="preserve"> Project name(s), image survey date, report date, officer-in-charge, and purpose of the report.</w:t>
      </w:r>
    </w:p>
    <w:p>
      <w:r/>
      <w:r>
        <w:rPr>
          <w:b/>
        </w:rPr>
        <w:t>Where it appears:</w:t>
      </w:r>
      <w:r>
        <w:t xml:space="preserve"> The </w:t>
      </w:r>
      <w:r>
        <w:rPr>
          <w:b/>
        </w:rPr>
        <w:t>Title</w:t>
      </w:r>
      <w:r>
        <w:t xml:space="preserve"> section at the top of page 1.</w:t>
      </w:r>
    </w:p>
    <w:p>
      <w:pPr>
        <w:pStyle w:val="Heading3"/>
        <w:spacing w:before="160"/>
      </w:pPr>
      <w:r>
        <w:t>How to fill it in</w:t>
      </w:r>
    </w:p>
    <w:p>
      <w:pPr>
        <w:pStyle w:val="ListNumber"/>
      </w:pPr>
      <w:r>
        <w:t xml:space="preserve">In the </w:t>
      </w:r>
      <w:r>
        <w:rPr>
          <w:b/>
        </w:rPr>
        <w:t>top toolbar</w:t>
      </w:r>
      <w:r>
        <w:t>, locate the editable fields:</w:t>
      </w:r>
    </w:p>
    <w:p>
      <w:pPr>
        <w:pStyle w:val="ListBullet2"/>
      </w:pPr>
      <w:r/>
      <w:r>
        <w:rPr>
          <w:b/>
        </w:rPr>
        <w:t>Report Title</w:t>
      </w:r>
      <w:r>
        <w:t xml:space="preserve"> — click to type your own title (e.g. "Toa Payoh Path Safety Report 3Q25").</w:t>
      </w:r>
    </w:p>
    <w:p>
      <w:pPr>
        <w:pStyle w:val="ListBullet2"/>
      </w:pPr>
      <w:r/>
      <w:r>
        <w:rPr>
          <w:b/>
        </w:rPr>
        <w:t>OIC Name</w:t>
      </w:r>
      <w:r>
        <w:t xml:space="preserve"> — officer or team responsible for the report.</w:t>
      </w:r>
    </w:p>
    <w:p>
      <w:pPr>
        <w:pStyle w:val="ListBullet2"/>
      </w:pPr>
      <w:r/>
      <w:r>
        <w:rPr>
          <w:b/>
        </w:rPr>
        <w:t>Purpose</w:t>
      </w:r>
      <w:r>
        <w:t xml:space="preserve"> — brief statement of why the assessment was conducted.</w:t>
      </w:r>
    </w:p>
    <w:p>
      <w:pPr>
        <w:pStyle w:val="ListBullet2"/>
      </w:pPr>
      <w:r/>
      <w:r>
        <w:rPr>
          <w:b/>
        </w:rPr>
        <w:t>Report Date</w:t>
      </w:r>
      <w:r>
        <w:t xml:space="preserve"> — defaults to today; click to change.</w:t>
      </w:r>
    </w:p>
    <w:p>
      <w:pPr>
        <w:pStyle w:val="ListBullet2"/>
      </w:pPr>
      <w:r/>
      <w:r>
        <w:rPr>
          <w:b/>
        </w:rPr>
        <w:t>Image Date</w:t>
      </w:r>
      <w:r>
        <w:t xml:space="preserve"> — the date the survey images were taken; click to type (e.g. "Sep 2025").</w:t>
      </w:r>
    </w:p>
    <w:p>
      <w:pPr>
        <w:pStyle w:val="ListNumber"/>
      </w:pPr>
      <w:r>
        <w:t xml:space="preserve">Click </w:t>
      </w:r>
      <w:r>
        <w:rPr>
          <w:b/>
        </w:rPr>
        <w:t>outside</w:t>
      </w:r>
      <w:r>
        <w:t xml:space="preserve"> a field or press </w:t>
      </w:r>
      <w:r>
        <w:rPr>
          <w:b/>
        </w:rPr>
        <w:t>Enter</w:t>
      </w:r>
      <w:r>
        <w:t xml:space="preserve"> to confirm each change.</w:t>
      </w:r>
    </w:p>
    <w:p>
      <w:pPr>
        <w:pStyle w:val="ListNumber"/>
      </w:pPr>
      <w:r>
        <w:t>In the Title section itself, click on the large title text to rename it inline.</w:t>
      </w:r>
    </w:p>
    <w:p>
      <w:r/>
      <w:r>
        <w:rPr>
          <w:b/>
        </w:rPr>
        <w:t>How it looks in the report:</w:t>
      </w:r>
      <w:r>
        <w:t xml:space="preserve"> A header block showing the report title in large text, with the project name(s), survey date, report date, officer name and purpose listed below it.</w:t>
      </w:r>
    </w:p>
    <w:p>
      <w:pPr>
        <w:spacing w:before="80" w:after="80"/>
        <w:ind w:left="504"/>
        <w:pBdr>
          <w:left w:val="single" w:sz="12" w:space="4" w:color="3182CE"/>
        </w:pBdr>
      </w:pPr>
      <w:r>
        <w:rPr>
          <w:i/>
          <w:color w:val="4A5568"/>
        </w:rPr>
        <w:t>**Project names** shown in the report come from whichever projects you loaded into the Path Analysis page. To load projects, return to the Path Analysis page and select projects, then come back to the Report Builder.</w:t>
      </w:r>
    </w:p>
    <w:p>
      <w:pPr>
        <w:pBdr>
          <w:bottom w:val="single" w:sz="6" w:space="1" w:color="CCCCCC"/>
        </w:pBdr>
        <w:spacing w:after="0"/>
      </w:pPr>
    </w:p>
    <w:p>
      <w:pPr>
        <w:pStyle w:val="Heading2"/>
        <w:spacing w:before="240"/>
      </w:pPr>
      <w:r>
        <w:t>Section 2 — Overall Project Risk Scores (Risk Bands)</w:t>
      </w:r>
    </w:p>
    <w:p>
      <w:r/>
      <w:r>
        <w:rPr>
          <w:b/>
        </w:rPr>
        <w:t>What it shows:</w:t>
      </w:r>
      <w:r>
        <w:t xml:space="preserve"> The distribution of segments across risk bands (Low / Medium / High / Extreme) for all </w:t>
      </w:r>
      <w:r>
        <w:rPr>
          <w:b/>
        </w:rPr>
        <w:t>five risk types</w:t>
      </w:r>
      <w:r>
        <w:t>: Vehicle–Bicycle (VB), Bicycle–Bicycle (BB), Single-Bicycle (SB), Bicycle–Pedestrian (BP), and Overall Risk.</w:t>
      </w:r>
    </w:p>
    <w:p>
      <w:pPr>
        <w:pStyle w:val="Heading3"/>
        <w:spacing w:before="160"/>
      </w:pPr>
      <w:r>
        <w:t>How to use it</w:t>
      </w:r>
    </w:p>
    <w:p>
      <w:pPr>
        <w:pStyle w:val="ListNumber"/>
      </w:pPr>
      <w:r>
        <w:t xml:space="preserve">The </w:t>
      </w:r>
      <w:r>
        <w:rPr>
          <w:b/>
        </w:rPr>
        <w:t>Risk Bands</w:t>
      </w:r>
      <w:r>
        <w:t xml:space="preserve"> section renders automatically once your projects are loaded. No manual steps required.</w:t>
      </w:r>
    </w:p>
    <w:p>
      <w:pPr>
        <w:pStyle w:val="ListNumber"/>
      </w:pPr>
      <w:r>
        <w:t xml:space="preserve">Each crash type is shown as a </w:t>
      </w:r>
      <w:r>
        <w:rPr>
          <w:b/>
        </w:rPr>
        <w:t>horizontal bar chart</w:t>
      </w:r>
      <w:r>
        <w:t>: one bar per band, with segment count and percentage.</w:t>
      </w:r>
    </w:p>
    <w:p>
      <w:pPr>
        <w:pStyle w:val="ListNumber"/>
      </w:pPr>
      <w:r>
        <w:t>The colour coding is:</w:t>
      </w:r>
    </w:p>
    <w:p>
      <w:pPr>
        <w:pStyle w:val="ListBullet2"/>
      </w:pPr>
      <w:r>
        <w:t xml:space="preserve">🟢 </w:t>
      </w:r>
      <w:r>
        <w:rPr>
          <w:b/>
        </w:rPr>
        <w:t>Low</w:t>
      </w:r>
      <w:r>
        <w:t xml:space="preserve"> — green</w:t>
      </w:r>
    </w:p>
    <w:p>
      <w:pPr>
        <w:pStyle w:val="ListBullet2"/>
      </w:pPr>
      <w:r>
        <w:t xml:space="preserve">🟡 </w:t>
      </w:r>
      <w:r>
        <w:rPr>
          <w:b/>
        </w:rPr>
        <w:t>Medium</w:t>
      </w:r>
      <w:r>
        <w:t xml:space="preserve"> — yellow</w:t>
      </w:r>
    </w:p>
    <w:p>
      <w:pPr>
        <w:pStyle w:val="ListBullet2"/>
      </w:pPr>
      <w:r>
        <w:t xml:space="preserve">🟠 </w:t>
      </w:r>
      <w:r>
        <w:rPr>
          <w:b/>
        </w:rPr>
        <w:t>High</w:t>
      </w:r>
      <w:r>
        <w:t xml:space="preserve"> — orange</w:t>
      </w:r>
    </w:p>
    <w:p>
      <w:pPr>
        <w:pStyle w:val="ListBullet2"/>
      </w:pPr>
      <w:r>
        <w:t xml:space="preserve">🟣 </w:t>
      </w:r>
      <w:r>
        <w:rPr>
          <w:b/>
        </w:rPr>
        <w:t>Extreme</w:t>
      </w:r>
      <w:r>
        <w:t xml:space="preserve"> — purple</w:t>
      </w:r>
    </w:p>
    <w:p>
      <w:r/>
      <w:r>
        <w:rPr>
          <w:b/>
        </w:rPr>
        <w:t>How it looks:</w:t>
      </w:r>
      <w:r>
        <w:t xml:space="preserve"> Five stacked bar charts (VB, BB, SB, BP, Overall), one per crash type. Each bar shows how many segments fall into each risk band out of the total segment count.</w:t>
      </w:r>
    </w:p>
    <w:p>
      <w:pPr>
        <w:spacing w:before="80" w:after="80"/>
        <w:ind w:left="504"/>
        <w:pBdr>
          <w:left w:val="single" w:sz="12" w:space="4" w:color="3182CE"/>
        </w:pBdr>
      </w:pPr>
      <w:r>
        <w:rPr>
          <w:i/>
          <w:color w:val="4A5568"/>
        </w:rPr>
        <w:t>**Tip:** The Risk Bands section reflects your **active filters**. If you have filtered the Path Analysis page to only show certain segments (e.g. by road type or rating), only those segments appear in the bands.</w:t>
      </w:r>
    </w:p>
    <w:p>
      <w:pPr>
        <w:pBdr>
          <w:bottom w:val="single" w:sz="6" w:space="1" w:color="CCCCCC"/>
        </w:pBdr>
        <w:spacing w:after="0"/>
      </w:pPr>
    </w:p>
    <w:p>
      <w:pPr>
        <w:pStyle w:val="Heading2"/>
        <w:spacing w:before="240"/>
      </w:pPr>
      <w:r>
        <w:t>Section 3 — Project Analysis Report (Map + Summary + Top Segments)</w:t>
      </w:r>
    </w:p>
    <w:p>
      <w:r>
        <w:t>This is split across three sub-sections that together form the full analysis report.</w:t>
      </w:r>
    </w:p>
    <w:p>
      <w:pPr>
        <w:pStyle w:val="Heading3"/>
        <w:spacing w:before="160"/>
      </w:pPr>
      <w:r>
        <w:t>3a — Summary</w:t>
      </w:r>
    </w:p>
    <w:p>
      <w:r/>
      <w:r>
        <w:rPr>
          <w:b/>
        </w:rPr>
        <w:t>What it shows:</w:t>
      </w:r>
      <w:r>
        <w:t xml:space="preserve"> Total segment count, active filter summary, and the project(s) included.</w:t>
      </w:r>
    </w:p>
    <w:p>
      <w:pPr>
        <w:pStyle w:val="ListNumber"/>
      </w:pPr>
      <w:r>
        <w:t>Loads automatically when projects are selected.</w:t>
      </w:r>
    </w:p>
    <w:p>
      <w:pPr>
        <w:pStyle w:val="ListNumber"/>
      </w:pPr>
      <w:r>
        <w:t>If you have filters active on the Path Analysis page, the filter names appear here to record exactly what was analysed.</w:t>
      </w:r>
    </w:p>
    <w:p>
      <w:pPr>
        <w:pStyle w:val="Heading3"/>
        <w:spacing w:before="160"/>
      </w:pPr>
      <w:r>
        <w:t>3b — Map</w:t>
      </w:r>
    </w:p>
    <w:p>
      <w:r/>
      <w:r>
        <w:rPr>
          <w:b/>
        </w:rPr>
        <w:t>What it shows:</w:t>
      </w:r>
      <w:r>
        <w:t xml:space="preserve"> A live route map with every segment plotted as a colour-coded dot, matching the risk band colours above.</w:t>
      </w:r>
    </w:p>
    <w:p>
      <w:pPr>
        <w:pStyle w:val="ListNumber"/>
      </w:pPr>
      <w:r>
        <w:t>The map renders automatically from your project geodata.</w:t>
      </w:r>
    </w:p>
    <w:p>
      <w:pPr>
        <w:pStyle w:val="ListNumber"/>
      </w:pPr>
      <w:r>
        <w:t xml:space="preserve">Segments are coloured by their </w:t>
      </w:r>
      <w:r>
        <w:rPr>
          <w:b/>
        </w:rPr>
        <w:t>Overall Risk Level Band</w:t>
      </w:r>
      <w:r>
        <w:t>.</w:t>
      </w:r>
    </w:p>
    <w:p>
      <w:pPr>
        <w:pStyle w:val="ListNumber"/>
      </w:pPr>
      <w:r>
        <w:t>The map zooms to fit all loaded segments.</w:t>
      </w:r>
    </w:p>
    <w:p>
      <w:pPr>
        <w:spacing w:before="80" w:after="80"/>
        <w:ind w:left="504"/>
        <w:pBdr>
          <w:left w:val="single" w:sz="12" w:space="4" w:color="3182CE"/>
        </w:pBdr>
      </w:pPr>
      <w:r>
        <w:rPr>
          <w:i/>
          <w:color w:val="4A5568"/>
        </w:rPr>
        <w:t>The map is interactive in preview but is captured as a static image in the PDF/Word export.</w:t>
      </w:r>
    </w:p>
    <w:p>
      <w:pPr>
        <w:pStyle w:val="Heading3"/>
        <w:spacing w:before="160"/>
      </w:pPr>
      <w:r>
        <w:t>3c — Top Risk Stretches</w:t>
      </w:r>
    </w:p>
    <w:p>
      <w:r/>
      <w:r>
        <w:rPr>
          <w:b/>
        </w:rPr>
        <w:t>What it shows:</w:t>
      </w:r>
      <w:r>
        <w:t xml:space="preserve"> The highest-scoring segments ranked from worst to best, with images, scores, contributing factors, and any treatments applied.</w:t>
      </w:r>
    </w:p>
    <w:p>
      <w:pPr>
        <w:pStyle w:val="Heading4"/>
      </w:pPr>
      <w:r>
        <w:t>How to configure</w:t>
      </w:r>
    </w:p>
    <w:p>
      <w:pPr>
        <w:pStyle w:val="ListNumber"/>
      </w:pPr>
      <w:r>
        <w:t xml:space="preserve">In the </w:t>
      </w:r>
      <w:r>
        <w:rPr>
          <w:b/>
        </w:rPr>
        <w:t>Top Risk Stretches</w:t>
      </w:r>
      <w:r>
        <w:t xml:space="preserve"> section, use the </w:t>
      </w:r>
      <w:r>
        <w:rPr>
          <w:b/>
        </w:rPr>
        <w:t>View</w:t>
      </w:r>
      <w:r>
        <w:t xml:space="preserve"> toggle at the bottom:</w:t>
      </w:r>
    </w:p>
    <w:p>
      <w:pPr>
        <w:pStyle w:val="ListBullet2"/>
      </w:pPr>
      <w:r/>
      <w:r>
        <w:rPr>
          <w:b/>
        </w:rPr>
        <w:t>Full Page</w:t>
      </w:r>
      <w:r>
        <w:t xml:space="preserve"> — one segment per page, large image + full detail (recommended for reports).</w:t>
      </w:r>
    </w:p>
    <w:p>
      <w:pPr>
        <w:pStyle w:val="ListBullet2"/>
      </w:pPr>
      <w:r/>
      <w:r>
        <w:rPr>
          <w:b/>
        </w:rPr>
        <w:t>Grid</w:t>
      </w:r>
      <w:r>
        <w:t xml:space="preserve"> — compact card grid (3 per row).</w:t>
      </w:r>
    </w:p>
    <w:p>
      <w:pPr>
        <w:pStyle w:val="ListBullet2"/>
      </w:pPr>
      <w:r/>
      <w:r>
        <w:rPr>
          <w:b/>
        </w:rPr>
        <w:t>Tabular</w:t>
      </w:r>
      <w:r>
        <w:t xml:space="preserve"> — compact table with thumbnails.</w:t>
      </w:r>
    </w:p>
    <w:p>
      <w:pPr>
        <w:pStyle w:val="ListNumber"/>
      </w:pPr>
      <w:r>
        <w:t xml:space="preserve">Use the </w:t>
      </w:r>
      <w:r>
        <w:rPr>
          <w:b/>
        </w:rPr>
        <w:t>Top N</w:t>
      </w:r>
      <w:r>
        <w:t xml:space="preserve"> selector to choose how many segments to show: 3 to 10 (default is </w:t>
      </w:r>
      <w:r>
        <w:rPr>
          <w:b/>
        </w:rPr>
        <w:t>10</w:t>
      </w:r>
      <w:r>
        <w:t>).</w:t>
      </w:r>
    </w:p>
    <w:p>
      <w:pPr>
        <w:pStyle w:val="Heading4"/>
      </w:pPr>
      <w:r>
        <w:t>What each segment card shows (Full Page view)</w:t>
      </w:r>
    </w:p>
    <w:p>
      <w:r>
        <w:t>Each of the top 10 segments gets its own full page with:</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Element</w:t>
            </w:r>
          </w:p>
        </w:tc>
        <w:tc>
          <w:tcPr>
            <w:tcW w:type="dxa" w:w="4320"/>
            <w:shd w:val="clear" w:color="auto" w:fill="EDF2F7"/>
          </w:tcPr>
          <w:p>
            <w:r>
              <w:rPr>
                <w:b/>
                <w:sz w:val="18"/>
              </w:rPr>
            </w:r>
            <w:r>
              <w:rPr>
                <w:b/>
                <w:sz w:val="18"/>
              </w:rPr>
              <w:t>Description</w:t>
            </w:r>
          </w:p>
        </w:tc>
      </w:tr>
      <w:tr>
        <w:tc>
          <w:tcPr>
            <w:tcW w:type="dxa" w:w="4320"/>
          </w:tcPr>
          <w:p>
            <w:r>
              <w:rPr>
                <w:sz w:val="18"/>
              </w:rPr>
            </w:r>
            <w:r>
              <w:rPr>
                <w:sz w:val="18"/>
              </w:rPr>
            </w:r>
            <w:r>
              <w:rPr>
                <w:b/>
                <w:sz w:val="18"/>
              </w:rPr>
              <w:t>Ranking badge</w:t>
            </w:r>
            <w:r>
              <w:rPr>
                <w:sz w:val="18"/>
              </w:rPr>
            </w:r>
          </w:p>
        </w:tc>
        <w:tc>
          <w:tcPr>
            <w:tcW w:type="dxa" w:w="4320"/>
          </w:tcPr>
          <w:p>
            <w:r>
              <w:rPr>
                <w:sz w:val="18"/>
              </w:rPr>
            </w:r>
            <w:r>
              <w:rPr>
                <w:sz w:val="18"/>
              </w:rPr>
              <w:t>Large numbered circle (1 = worst)</w:t>
            </w:r>
          </w:p>
        </w:tc>
      </w:tr>
      <w:tr>
        <w:tc>
          <w:tcPr>
            <w:tcW w:type="dxa" w:w="4320"/>
          </w:tcPr>
          <w:p>
            <w:r>
              <w:rPr>
                <w:sz w:val="18"/>
              </w:rPr>
            </w:r>
            <w:r>
              <w:rPr>
                <w:sz w:val="18"/>
              </w:rPr>
            </w:r>
            <w:r>
              <w:rPr>
                <w:b/>
                <w:sz w:val="18"/>
              </w:rPr>
              <w:t>Survey image</w:t>
            </w:r>
            <w:r>
              <w:rPr>
                <w:sz w:val="18"/>
              </w:rPr>
            </w:r>
          </w:p>
        </w:tc>
        <w:tc>
          <w:tcPr>
            <w:tcW w:type="dxa" w:w="4320"/>
          </w:tcPr>
          <w:p>
            <w:r>
              <w:rPr>
                <w:sz w:val="18"/>
              </w:rPr>
            </w:r>
            <w:r>
              <w:rPr>
                <w:sz w:val="18"/>
              </w:rPr>
              <w:t>Actual photo of that location</w:t>
            </w:r>
          </w:p>
        </w:tc>
      </w:tr>
      <w:tr>
        <w:tc>
          <w:tcPr>
            <w:tcW w:type="dxa" w:w="4320"/>
          </w:tcPr>
          <w:p>
            <w:r>
              <w:rPr>
                <w:sz w:val="18"/>
              </w:rPr>
            </w:r>
            <w:r>
              <w:rPr>
                <w:sz w:val="18"/>
              </w:rPr>
            </w:r>
            <w:r>
              <w:rPr>
                <w:b/>
                <w:sz w:val="18"/>
              </w:rPr>
              <w:t>Project name</w:t>
            </w:r>
            <w:r>
              <w:rPr>
                <w:sz w:val="18"/>
              </w:rPr>
            </w:r>
          </w:p>
        </w:tc>
        <w:tc>
          <w:tcPr>
            <w:tcW w:type="dxa" w:w="4320"/>
          </w:tcPr>
          <w:p>
            <w:r>
              <w:rPr>
                <w:sz w:val="18"/>
              </w:rPr>
            </w:r>
            <w:r>
              <w:rPr>
                <w:sz w:val="18"/>
              </w:rPr>
              <w:t>Which project the segment belongs to</w:t>
            </w:r>
          </w:p>
        </w:tc>
      </w:tr>
      <w:tr>
        <w:tc>
          <w:tcPr>
            <w:tcW w:type="dxa" w:w="4320"/>
          </w:tcPr>
          <w:p>
            <w:r>
              <w:rPr>
                <w:sz w:val="18"/>
              </w:rPr>
            </w:r>
            <w:r>
              <w:rPr>
                <w:sz w:val="18"/>
              </w:rPr>
            </w:r>
            <w:r>
              <w:rPr>
                <w:b/>
                <w:sz w:val="18"/>
              </w:rPr>
              <w:t>Risk Score</w:t>
            </w:r>
            <w:r>
              <w:rPr>
                <w:sz w:val="18"/>
              </w:rPr>
            </w:r>
          </w:p>
        </w:tc>
        <w:tc>
          <w:tcPr>
            <w:tcW w:type="dxa" w:w="4320"/>
          </w:tcPr>
          <w:p>
            <w:r>
              <w:rPr>
                <w:sz w:val="18"/>
              </w:rPr>
            </w:r>
            <w:r>
              <w:rPr>
                <w:sz w:val="18"/>
              </w:rPr>
              <w:t>Combined score (large number, colour = band)</w:t>
            </w:r>
          </w:p>
        </w:tc>
      </w:tr>
      <w:tr>
        <w:tc>
          <w:tcPr>
            <w:tcW w:type="dxa" w:w="4320"/>
          </w:tcPr>
          <w:p>
            <w:r>
              <w:rPr>
                <w:sz w:val="18"/>
              </w:rPr>
            </w:r>
            <w:r>
              <w:rPr>
                <w:sz w:val="18"/>
              </w:rPr>
            </w:r>
            <w:r>
              <w:rPr>
                <w:b/>
                <w:sz w:val="18"/>
              </w:rPr>
              <w:t>Top Contributing Attribute</w:t>
            </w:r>
            <w:r>
              <w:rPr>
                <w:sz w:val="18"/>
              </w:rPr>
            </w:r>
          </w:p>
        </w:tc>
        <w:tc>
          <w:tcPr>
            <w:tcW w:type="dxa" w:w="4320"/>
          </w:tcPr>
          <w:p>
            <w:r>
              <w:rPr>
                <w:sz w:val="18"/>
              </w:rPr>
            </w:r>
            <w:r>
              <w:rPr>
                <w:sz w:val="18"/>
              </w:rPr>
              <w:t>The single attribute contributing most to the risk score, with its multiplier value</w:t>
            </w:r>
          </w:p>
        </w:tc>
      </w:tr>
      <w:tr>
        <w:tc>
          <w:tcPr>
            <w:tcW w:type="dxa" w:w="4320"/>
          </w:tcPr>
          <w:p>
            <w:r>
              <w:rPr>
                <w:sz w:val="18"/>
              </w:rPr>
            </w:r>
            <w:r>
              <w:rPr>
                <w:sz w:val="18"/>
              </w:rPr>
            </w:r>
            <w:r>
              <w:rPr>
                <w:b/>
                <w:sz w:val="18"/>
              </w:rPr>
              <w:t>Other significant factors</w:t>
            </w:r>
            <w:r>
              <w:rPr>
                <w:sz w:val="18"/>
              </w:rPr>
            </w:r>
          </w:p>
        </w:tc>
        <w:tc>
          <w:tcPr>
            <w:tcW w:type="dxa" w:w="4320"/>
          </w:tcPr>
          <w:p>
            <w:r>
              <w:rPr>
                <w:sz w:val="18"/>
              </w:rPr>
            </w:r>
            <w:r>
              <w:rPr>
                <w:sz w:val="18"/>
              </w:rPr>
              <w:t>Up to 4 additional contributing attributes</w:t>
            </w:r>
          </w:p>
        </w:tc>
      </w:tr>
      <w:tr>
        <w:tc>
          <w:tcPr>
            <w:tcW w:type="dxa" w:w="4320"/>
          </w:tcPr>
          <w:p>
            <w:r>
              <w:rPr>
                <w:sz w:val="18"/>
              </w:rPr>
            </w:r>
            <w:r>
              <w:rPr>
                <w:sz w:val="18"/>
              </w:rPr>
            </w:r>
            <w:r>
              <w:rPr>
                <w:b/>
                <w:sz w:val="18"/>
              </w:rPr>
              <w:t>Applied Treatments</w:t>
            </w:r>
            <w:r>
              <w:rPr>
                <w:sz w:val="18"/>
              </w:rPr>
            </w:r>
          </w:p>
        </w:tc>
        <w:tc>
          <w:tcPr>
            <w:tcW w:type="dxa" w:w="4320"/>
          </w:tcPr>
          <w:p>
            <w:r>
              <w:rPr>
                <w:sz w:val="18"/>
              </w:rPr>
            </w:r>
            <w:r>
              <w:rPr>
                <w:sz w:val="18"/>
              </w:rPr>
              <w:t>Green box listing any treatments already applied to this segment</w:t>
            </w:r>
          </w:p>
        </w:tc>
      </w:tr>
      <w:tr>
        <w:tc>
          <w:tcPr>
            <w:tcW w:type="dxa" w:w="4320"/>
          </w:tcPr>
          <w:p>
            <w:r>
              <w:rPr>
                <w:sz w:val="18"/>
              </w:rPr>
            </w:r>
            <w:r>
              <w:rPr>
                <w:sz w:val="18"/>
              </w:rPr>
            </w:r>
            <w:r>
              <w:rPr>
                <w:b/>
                <w:sz w:val="18"/>
              </w:rPr>
              <w:t>Crash type breakdown</w:t>
            </w:r>
            <w:r>
              <w:rPr>
                <w:sz w:val="18"/>
              </w:rPr>
            </w:r>
          </w:p>
        </w:tc>
        <w:tc>
          <w:tcPr>
            <w:tcW w:type="dxa" w:w="4320"/>
          </w:tcPr>
          <w:p>
            <w:r>
              <w:rPr>
                <w:sz w:val="18"/>
              </w:rPr>
            </w:r>
            <w:r>
              <w:rPr>
                <w:sz w:val="18"/>
              </w:rPr>
              <w:t>VB / BB / SB / BP scores and their individual band colours</w:t>
            </w:r>
          </w:p>
        </w:tc>
      </w:tr>
    </w:tbl>
    <w:p/>
    <w:p>
      <w:pPr>
        <w:spacing w:before="80" w:after="80"/>
        <w:ind w:left="504"/>
        <w:pBdr>
          <w:left w:val="single" w:sz="12" w:space="4" w:color="3182CE"/>
        </w:pBdr>
      </w:pPr>
      <w:r>
        <w:rPr>
          <w:i/>
          <w:color w:val="4A5568"/>
        </w:rPr>
        <w:t>Contributing factors are identified from the **CycleRAP scoring multipliers** — each attribute that raises the risk score is listed with how much it contributed (shown as a negative number, e.g. −3.5).</w:t>
      </w:r>
    </w:p>
    <w:p>
      <w:pPr>
        <w:pBdr>
          <w:bottom w:val="single" w:sz="6" w:space="1" w:color="CCCCCC"/>
        </w:pBdr>
        <w:spacing w:after="0"/>
      </w:pPr>
    </w:p>
    <w:p>
      <w:pPr>
        <w:pStyle w:val="Heading2"/>
        <w:spacing w:before="240"/>
      </w:pPr>
      <w:r>
        <w:t>Section 4 — Project Treatment Report (Before &amp; After)</w:t>
      </w:r>
    </w:p>
    <w:p>
      <w:r/>
      <w:r>
        <w:rPr>
          <w:b/>
        </w:rPr>
        <w:t>What it shows:</w:t>
      </w:r>
      <w:r>
        <w:t xml:space="preserve"> Which treatments were applied across the project(s) and a summary of how many segments were treated per treatment type.</w:t>
      </w:r>
    </w:p>
    <w:p>
      <w:pPr>
        <w:pStyle w:val="Heading3"/>
        <w:spacing w:before="160"/>
      </w:pPr>
      <w:r>
        <w:t>How the before/after works</w:t>
      </w:r>
    </w:p>
    <w:p>
      <w:pPr>
        <w:pStyle w:val="ListNumber"/>
      </w:pPr>
      <w:r>
        <w:t xml:space="preserve">Treatments must first be applied in the </w:t>
      </w:r>
      <w:r>
        <w:rPr>
          <w:b/>
        </w:rPr>
        <w:t>Treatment Page</w:t>
      </w:r>
      <w:r>
        <w:t xml:space="preserve"> (accessed from the sidebar on the path analysis or projects page).</w:t>
      </w:r>
    </w:p>
    <w:p>
      <w:pPr>
        <w:pStyle w:val="ListNumber"/>
      </w:pPr>
      <w:r>
        <w:t xml:space="preserve">After applying treatments and returning to the Report Builder, the </w:t>
      </w:r>
      <w:r>
        <w:rPr>
          <w:b/>
        </w:rPr>
        <w:t>Treatments</w:t>
      </w:r>
      <w:r>
        <w:t xml:space="preserve"> section lists:</w:t>
      </w:r>
    </w:p>
    <w:p>
      <w:pPr>
        <w:pStyle w:val="ListBullet2"/>
      </w:pPr>
      <w:r>
        <w:t>Each treatment type (e.g. "Install street lighting", "Widen the facility").</w:t>
      </w:r>
    </w:p>
    <w:p>
      <w:pPr>
        <w:pStyle w:val="ListBullet2"/>
      </w:pPr>
      <w:r>
        <w:t>How many segments received each treatment.</w:t>
      </w:r>
    </w:p>
    <w:p>
      <w:pPr>
        <w:pStyle w:val="ListNumber"/>
      </w:pPr>
      <w:r>
        <w:t xml:space="preserve">The </w:t>
      </w:r>
      <w:r>
        <w:rPr>
          <w:b/>
        </w:rPr>
        <w:t>Top Risk Stretches</w:t>
      </w:r>
      <w:r>
        <w:t xml:space="preserve"> section (above) shows the </w:t>
      </w:r>
      <w:r>
        <w:rPr>
          <w:b/>
        </w:rPr>
        <w:t>Applied Treatments</w:t>
      </w:r>
      <w:r>
        <w:t xml:space="preserve"> box on each segment card — this is the "after" side of the before/after comparison. The segment image shown is the </w:t>
      </w:r>
      <w:r>
        <w:rPr>
          <w:b/>
        </w:rPr>
        <w:t>before</w:t>
      </w:r>
      <w:r>
        <w:t xml:space="preserve"> survey photo.</w:t>
      </w:r>
    </w:p>
    <w:p>
      <w:pPr>
        <w:pStyle w:val="Heading3"/>
        <w:spacing w:before="160"/>
      </w:pPr>
      <w:r>
        <w:t>Pasting AI-generated "after" images</w:t>
      </w:r>
    </w:p>
    <w:p>
      <w:r>
        <w:t xml:space="preserve">For each of the top 10 segments, the report shows the real survey photo as the </w:t>
      </w:r>
      <w:r>
        <w:rPr>
          <w:b/>
        </w:rPr>
        <w:t>before</w:t>
      </w:r>
      <w:r>
        <w:t xml:space="preserve"> image. To add an AI-generated </w:t>
      </w:r>
      <w:r>
        <w:rPr>
          <w:b/>
        </w:rPr>
        <w:t>after</w:t>
      </w:r>
      <w:r>
        <w:t xml:space="preserve"> image showing what the location could look like post-treatment:</w:t>
      </w:r>
    </w:p>
    <w:p>
      <w:pPr>
        <w:pStyle w:val="ListNumber"/>
      </w:pPr>
      <w:r>
        <w:t xml:space="preserve">In the </w:t>
      </w:r>
      <w:r>
        <w:rPr>
          <w:b/>
        </w:rPr>
        <w:t>Treatment Page</w:t>
      </w:r>
      <w:r>
        <w:t xml:space="preserve">, use the </w:t>
      </w:r>
      <w:r>
        <w:rPr>
          <w:b/>
        </w:rPr>
        <w:t>AI Prompt</w:t>
      </w:r>
      <w:r>
        <w:t xml:space="preserve"> feature to generate an after-treatment visualisation for that segment.</w:t>
      </w:r>
    </w:p>
    <w:p>
      <w:pPr>
        <w:pStyle w:val="ListNumber"/>
      </w:pPr>
      <w:r/>
      <w:r>
        <w:rPr>
          <w:b/>
        </w:rPr>
        <w:t>Copy</w:t>
      </w:r>
      <w:r>
        <w:t xml:space="preserve"> the AI-generated image to your clipboard (right-click → Copy Image, or use the copy button if available).</w:t>
      </w:r>
    </w:p>
    <w:p>
      <w:pPr>
        <w:pStyle w:val="ListNumber"/>
      </w:pPr>
      <w:r>
        <w:t>In the Report Builder, open the top risk segment you want to update.</w:t>
      </w:r>
    </w:p>
    <w:p>
      <w:pPr>
        <w:pStyle w:val="ListNumber"/>
      </w:pPr>
      <w:r/>
      <w:r>
        <w:rPr>
          <w:b/>
        </w:rPr>
        <w:t>Paste</w:t>
      </w:r>
      <w:r>
        <w:t xml:space="preserve"> the image directly into the segment image area — click the image area once to select it, then press </w:t>
      </w:r>
      <w:r>
        <w:rPr>
          <w:b/>
        </w:rPr>
        <w:t>Ctrl+V</w:t>
      </w:r>
      <w:r>
        <w:t>.</w:t>
      </w:r>
    </w:p>
    <w:p>
      <w:pPr>
        <w:pStyle w:val="ListNumber"/>
      </w:pPr>
      <w:r>
        <w:t>The pasted AI image replaces the survey photo for that segment in the report export.</w:t>
      </w:r>
    </w:p>
    <w:p>
      <w:pPr>
        <w:spacing w:before="80" w:after="80"/>
        <w:ind w:left="504"/>
        <w:pBdr>
          <w:left w:val="single" w:sz="12" w:space="4" w:color="3182CE"/>
        </w:pBdr>
      </w:pPr>
      <w:r>
        <w:rPr>
          <w:i/>
          <w:color w:val="4A5568"/>
        </w:rPr>
        <w:t>Currently the paste-in feature works in **Full Page** view mode. Ensure you are in Full Page mode before pasting.</w:t>
      </w:r>
    </w:p>
    <w:p>
      <w:pPr>
        <w:pBdr>
          <w:bottom w:val="single" w:sz="6" w:space="1" w:color="CCCCCC"/>
        </w:pBdr>
        <w:spacing w:after="0"/>
      </w:pPr>
    </w:p>
    <w:p>
      <w:pPr>
        <w:pStyle w:val="Heading2"/>
        <w:spacing w:before="240"/>
      </w:pPr>
      <w:r>
        <w:t>Section 5 — Benchmarking (Verified Projects)</w:t>
      </w:r>
    </w:p>
    <w:p>
      <w:r/>
      <w:r>
        <w:rPr>
          <w:b/>
        </w:rPr>
        <w:t>What it shows:</w:t>
      </w:r>
      <w:r>
        <w:t xml:space="preserve"> How the current project(s) compare against </w:t>
      </w:r>
      <w:r>
        <w:rPr>
          <w:b/>
        </w:rPr>
        <w:t>all other verified projects</w:t>
      </w:r>
      <w:r>
        <w:t xml:space="preserve"> in the system — showing min, average, and max scores for each crash type across the verified set.</w:t>
      </w:r>
    </w:p>
    <w:p>
      <w:pPr>
        <w:pStyle w:val="Heading3"/>
        <w:spacing w:before="160"/>
      </w:pPr>
      <w:r>
        <w:t>How to read it</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Column</w:t>
            </w:r>
          </w:p>
        </w:tc>
        <w:tc>
          <w:tcPr>
            <w:tcW w:type="dxa" w:w="4320"/>
            <w:shd w:val="clear" w:color="auto" w:fill="EDF2F7"/>
          </w:tcPr>
          <w:p>
            <w:r>
              <w:rPr>
                <w:b/>
                <w:sz w:val="18"/>
              </w:rPr>
            </w:r>
            <w:r>
              <w:rPr>
                <w:b/>
                <w:sz w:val="18"/>
              </w:rPr>
              <w:t>Meaning</w:t>
            </w:r>
          </w:p>
        </w:tc>
      </w:tr>
      <w:tr>
        <w:tc>
          <w:tcPr>
            <w:tcW w:type="dxa" w:w="4320"/>
          </w:tcPr>
          <w:p>
            <w:r>
              <w:rPr>
                <w:sz w:val="18"/>
              </w:rPr>
            </w:r>
            <w:r>
              <w:rPr>
                <w:sz w:val="18"/>
              </w:rPr>
            </w:r>
            <w:r>
              <w:rPr>
                <w:b/>
                <w:sz w:val="18"/>
              </w:rPr>
              <w:t>Min</w:t>
            </w:r>
            <w:r>
              <w:rPr>
                <w:sz w:val="18"/>
              </w:rPr>
            </w:r>
          </w:p>
        </w:tc>
        <w:tc>
          <w:tcPr>
            <w:tcW w:type="dxa" w:w="4320"/>
          </w:tcPr>
          <w:p>
            <w:r>
              <w:rPr>
                <w:sz w:val="18"/>
              </w:rPr>
            </w:r>
            <w:r>
              <w:rPr>
                <w:sz w:val="18"/>
              </w:rPr>
              <w:t>Lowest score seen across all verified projects</w:t>
            </w:r>
          </w:p>
        </w:tc>
      </w:tr>
      <w:tr>
        <w:tc>
          <w:tcPr>
            <w:tcW w:type="dxa" w:w="4320"/>
          </w:tcPr>
          <w:p>
            <w:r>
              <w:rPr>
                <w:sz w:val="18"/>
              </w:rPr>
            </w:r>
            <w:r>
              <w:rPr>
                <w:sz w:val="18"/>
              </w:rPr>
            </w:r>
            <w:r>
              <w:rPr>
                <w:b/>
                <w:sz w:val="18"/>
              </w:rPr>
              <w:t>Avg</w:t>
            </w:r>
            <w:r>
              <w:rPr>
                <w:sz w:val="18"/>
              </w:rPr>
            </w:r>
          </w:p>
        </w:tc>
        <w:tc>
          <w:tcPr>
            <w:tcW w:type="dxa" w:w="4320"/>
          </w:tcPr>
          <w:p>
            <w:r>
              <w:rPr>
                <w:sz w:val="18"/>
              </w:rPr>
            </w:r>
            <w:r>
              <w:rPr>
                <w:sz w:val="18"/>
              </w:rPr>
              <w:t>Average score across verified projects</w:t>
            </w:r>
          </w:p>
        </w:tc>
      </w:tr>
      <w:tr>
        <w:tc>
          <w:tcPr>
            <w:tcW w:type="dxa" w:w="4320"/>
          </w:tcPr>
          <w:p>
            <w:r>
              <w:rPr>
                <w:sz w:val="18"/>
              </w:rPr>
            </w:r>
            <w:r>
              <w:rPr>
                <w:sz w:val="18"/>
              </w:rPr>
            </w:r>
            <w:r>
              <w:rPr>
                <w:b/>
                <w:sz w:val="18"/>
              </w:rPr>
              <w:t>Max</w:t>
            </w:r>
            <w:r>
              <w:rPr>
                <w:sz w:val="18"/>
              </w:rPr>
            </w:r>
          </w:p>
        </w:tc>
        <w:tc>
          <w:tcPr>
            <w:tcW w:type="dxa" w:w="4320"/>
          </w:tcPr>
          <w:p>
            <w:r>
              <w:rPr>
                <w:sz w:val="18"/>
              </w:rPr>
            </w:r>
            <w:r>
              <w:rPr>
                <w:sz w:val="18"/>
              </w:rPr>
              <w:t>Highest score seen across verified projects</w:t>
            </w:r>
          </w:p>
        </w:tc>
      </w:tr>
      <w:tr>
        <w:tc>
          <w:tcPr>
            <w:tcW w:type="dxa" w:w="4320"/>
          </w:tcPr>
          <w:p>
            <w:r>
              <w:rPr>
                <w:sz w:val="18"/>
              </w:rPr>
            </w:r>
            <w:r>
              <w:rPr>
                <w:sz w:val="18"/>
              </w:rPr>
            </w:r>
            <w:r>
              <w:rPr>
                <w:b/>
                <w:sz w:val="18"/>
              </w:rPr>
              <w:t>Your project</w:t>
            </w:r>
            <w:r>
              <w:rPr>
                <w:sz w:val="18"/>
              </w:rPr>
            </w:r>
          </w:p>
        </w:tc>
        <w:tc>
          <w:tcPr>
            <w:tcW w:type="dxa" w:w="4320"/>
          </w:tcPr>
          <w:p>
            <w:r>
              <w:rPr>
                <w:sz w:val="18"/>
              </w:rPr>
            </w:r>
            <w:r>
              <w:rPr>
                <w:sz w:val="18"/>
              </w:rPr>
              <w:t>The current project's average score (highlighted)</w:t>
            </w:r>
          </w:p>
        </w:tc>
      </w:tr>
    </w:tbl>
    <w:p/>
    <w:p>
      <w:r>
        <w:t>The five rows are: VB, BB, SB, BP, and Overall Risk.</w:t>
      </w:r>
    </w:p>
    <w:p>
      <w:pPr>
        <w:pStyle w:val="Heading3"/>
        <w:spacing w:before="160"/>
      </w:pPr>
      <w:r>
        <w:t>How benchmarking works</w:t>
      </w:r>
    </w:p>
    <w:p>
      <w:pPr>
        <w:pStyle w:val="ListNumber"/>
      </w:pPr>
      <w:r>
        <w:t xml:space="preserve">A project is included in the benchmark pool only if it has been </w:t>
      </w:r>
      <w:r>
        <w:rPr>
          <w:b/>
        </w:rPr>
        <w:t>verified</w:t>
      </w:r>
      <w:r>
        <w:t xml:space="preserve"> (the Verified toggle in the Projects page must be on).</w:t>
      </w:r>
    </w:p>
    <w:p>
      <w:pPr>
        <w:pStyle w:val="ListNumber"/>
      </w:pPr>
      <w:r>
        <w:t>The benchmarking section loads automatically — no extra steps needed.</w:t>
      </w:r>
    </w:p>
    <w:p>
      <w:pPr>
        <w:pStyle w:val="ListNumber"/>
      </w:pPr>
      <w:r>
        <w:t>Use this to see whether your project's risk scores are above or below typical values for similar paths in the dataset.</w:t>
      </w:r>
    </w:p>
    <w:p>
      <w:pPr>
        <w:spacing w:before="80" w:after="80"/>
        <w:ind w:left="504"/>
        <w:pBdr>
          <w:left w:val="single" w:sz="12" w:space="4" w:color="3182CE"/>
        </w:pBdr>
      </w:pPr>
      <w:r>
        <w:rPr>
          <w:i/>
          <w:color w:val="4A5568"/>
        </w:rPr>
        <w:t>If no other verified projects exist in the system, the benchmarking section will show only your current project's data.</w:t>
      </w:r>
    </w:p>
    <w:p>
      <w:pPr>
        <w:pBdr>
          <w:bottom w:val="single" w:sz="6" w:space="1" w:color="CCCCCC"/>
        </w:pBdr>
        <w:spacing w:after="0"/>
      </w:pPr>
    </w:p>
    <w:p>
      <w:pPr>
        <w:pStyle w:val="Heading2"/>
        <w:spacing w:before="240"/>
      </w:pPr>
      <w:r>
        <w:t>Saving, Exporting and Reusing Your Report</w:t>
      </w:r>
    </w:p>
    <w:p>
      <w:pPr>
        <w:pStyle w:val="Heading3"/>
        <w:spacing w:before="160"/>
      </w:pPr>
      <w:r>
        <w:t>Save your layout</w:t>
      </w:r>
    </w:p>
    <w:p>
      <w:r>
        <w:t xml:space="preserve">Click </w:t>
      </w:r>
      <w:r>
        <w:rPr>
          <w:b/>
        </w:rPr>
        <w:t>Save Layout</w:t>
      </w:r>
      <w:r>
        <w:t xml:space="preserve"> in the toolbar. Your section order, section titles, all editable text (report title, OIC, purpose, dates), and any customisations are saved to the browser.</w:t>
      </w:r>
    </w:p>
    <w:p>
      <w:pPr>
        <w:pStyle w:val="Heading3"/>
        <w:spacing w:before="160"/>
      </w:pPr>
      <w:r>
        <w:t>Export as PDF</w:t>
      </w:r>
    </w:p>
    <w:p>
      <w:r>
        <w:t xml:space="preserve">Click </w:t>
      </w:r>
      <w:r>
        <w:rPr>
          <w:b/>
        </w:rPr>
        <w:t>Export PDF</w:t>
      </w:r>
      <w:r>
        <w:t>. The report renders exactly as shown in the preview, sliced into A4 pages. Each section begins on a clean page boundary.</w:t>
      </w:r>
    </w:p>
    <w:p>
      <w:pPr>
        <w:pStyle w:val="Heading3"/>
        <w:spacing w:before="160"/>
      </w:pPr>
      <w:r>
        <w:t>Export as Word (.docx)</w:t>
      </w:r>
    </w:p>
    <w:p>
      <w:r>
        <w:t xml:space="preserve">Click </w:t>
      </w:r>
      <w:r>
        <w:rPr>
          <w:b/>
        </w:rPr>
        <w:t>Export Word</w:t>
      </w:r>
      <w:r>
        <w:t xml:space="preserve">. A </w:t>
      </w:r>
      <w:r>
        <w:rPr>
          <w:rFonts w:ascii="Courier New" w:hAnsi="Courier New"/>
          <w:color w:val="C53030"/>
          <w:sz w:val="18"/>
        </w:rPr>
        <w:t>.docx</w:t>
      </w:r>
      <w:r>
        <w:t xml:space="preserve"> file is generated with the same content, suitable for further editing in Microsoft Word.</w:t>
      </w:r>
    </w:p>
    <w:p>
      <w:pPr>
        <w:pStyle w:val="Heading3"/>
        <w:spacing w:before="160"/>
      </w:pPr>
      <w:r>
        <w:t>Restore a previous layout</w:t>
      </w:r>
    </w:p>
    <w:p>
      <w:r>
        <w:t xml:space="preserve">Click </w:t>
      </w:r>
      <w:r>
        <w:rPr>
          <w:b/>
        </w:rPr>
        <w:t>Restore Saved</w:t>
      </w:r>
      <w:r>
        <w:t xml:space="preserve"> on the toolbar to reload a layout you saved earlier in the same browser.</w:t>
      </w:r>
    </w:p>
    <w:p>
      <w:pPr>
        <w:pStyle w:val="Heading3"/>
        <w:spacing w:before="160"/>
      </w:pPr>
      <w:r>
        <w:t>Reset to default</w:t>
      </w:r>
    </w:p>
    <w:p>
      <w:r>
        <w:t xml:space="preserve">Click </w:t>
      </w:r>
      <w:r>
        <w:rPr>
          <w:b/>
        </w:rPr>
        <w:t>Reset</w:t>
      </w:r>
      <w:r>
        <w:t xml:space="preserve"> to clear all customisations and return to the default section layout.</w:t>
      </w:r>
    </w:p>
    <w:p>
      <w:pPr>
        <w:pBdr>
          <w:bottom w:val="single" w:sz="6" w:space="1" w:color="CCCCCC"/>
        </w:pBdr>
        <w:spacing w:after="0"/>
      </w:pPr>
    </w:p>
    <w:p>
      <w:pPr>
        <w:pStyle w:val="Heading2"/>
        <w:spacing w:before="240"/>
      </w:pPr>
      <w:r>
        <w:t>Quick-start Steps</w:t>
      </w:r>
    </w:p>
    <w:p>
      <w:pPr>
        <w:pStyle w:val="ListNumber"/>
      </w:pPr>
      <w:r/>
      <w:r>
        <w:rPr>
          <w:b/>
        </w:rPr>
        <w:t>Load your projects</w:t>
      </w:r>
      <w:r>
        <w:t xml:space="preserve"> in the Path Analysis page; apply any filters you need.</w:t>
      </w:r>
    </w:p>
    <w:p>
      <w:pPr>
        <w:pStyle w:val="ListNumber"/>
      </w:pPr>
      <w:r/>
      <w:r>
        <w:rPr>
          <w:b/>
        </w:rPr>
        <w:t>Open Report Builder</w:t>
      </w:r>
      <w:r>
        <w:t xml:space="preserve"> from the sidebar ("Generate Report").</w:t>
      </w:r>
    </w:p>
    <w:p>
      <w:pPr>
        <w:pStyle w:val="ListNumber"/>
      </w:pPr>
      <w:r>
        <w:t xml:space="preserve">Fill in the </w:t>
      </w:r>
      <w:r>
        <w:rPr>
          <w:b/>
        </w:rPr>
        <w:t>Title toolbar fields</w:t>
      </w:r>
      <w:r>
        <w:t>: Report Title, OIC Name, Image Date, Report Date, Purpose.</w:t>
      </w:r>
    </w:p>
    <w:p>
      <w:pPr>
        <w:pStyle w:val="ListNumber"/>
      </w:pPr>
      <w:r>
        <w:t xml:space="preserve">Toggle sections </w:t>
      </w:r>
      <w:r>
        <w:rPr>
          <w:b/>
        </w:rPr>
        <w:t>on/off</w:t>
      </w:r>
      <w:r>
        <w:t xml:space="preserve"> as needed; drag to reorder.</w:t>
      </w:r>
    </w:p>
    <w:p>
      <w:pPr>
        <w:pStyle w:val="ListNumber"/>
      </w:pPr>
      <w:r>
        <w:t xml:space="preserve">Set </w:t>
      </w:r>
      <w:r>
        <w:rPr>
          <w:b/>
        </w:rPr>
        <w:t>Top Risk Stretches</w:t>
      </w:r>
      <w:r>
        <w:t xml:space="preserve"> to </w:t>
      </w:r>
      <w:r>
        <w:rPr>
          <w:b/>
        </w:rPr>
        <w:t>Full Page</w:t>
      </w:r>
      <w:r>
        <w:t xml:space="preserve">, </w:t>
      </w:r>
      <w:r>
        <w:rPr>
          <w:b/>
        </w:rPr>
        <w:t>Top 10</w:t>
      </w:r>
      <w:r>
        <w:t>.</w:t>
      </w:r>
    </w:p>
    <w:p>
      <w:pPr>
        <w:pStyle w:val="ListNumber"/>
      </w:pPr>
      <w:r>
        <w:t>(Optional) Paste AI-generated after images into segment image areas.</w:t>
      </w:r>
    </w:p>
    <w:p>
      <w:pPr>
        <w:pStyle w:val="ListNumber"/>
      </w:pPr>
      <w:r>
        <w:t xml:space="preserve">Click </w:t>
      </w:r>
      <w:r>
        <w:rPr>
          <w:b/>
        </w:rPr>
        <w:t>Export PDF</w:t>
      </w:r>
      <w:r>
        <w:t xml:space="preserve"> or </w:t>
      </w:r>
      <w:r>
        <w:rPr>
          <w:b/>
        </w:rPr>
        <w:t>Export Word</w:t>
      </w:r>
      <w:r>
        <w:t>.</w:t>
      </w:r>
    </w:p>
    <w:p>
      <w:r>
        <w:br w:type="page"/>
      </w:r>
    </w:p>
    <w:p>
      <w:pPr>
        <w:pStyle w:val="Heading1"/>
        <w:spacing w:before="360"/>
      </w:pPr>
      <w:r>
        <w:t>7. GIS Layer Management</w:t>
      </w:r>
    </w:p>
    <w:p>
      <w:r>
        <w:t xml:space="preserve">PSAT uses external GIS shapefiles and GeoJSON layers to provide spatial context for path coding and risk analysis. Use the </w:t>
      </w:r>
      <w:r>
        <w:rPr>
          <w:b/>
        </w:rPr>
        <w:t>GIS Layer Management</w:t>
      </w:r>
      <w:r>
        <w:t xml:space="preserve"> tool to keep these datasets up to date.</w:t>
      </w:r>
    </w:p>
    <w:p>
      <w:pPr>
        <w:pBdr>
          <w:bottom w:val="single" w:sz="6" w:space="1" w:color="CCCCCC"/>
        </w:pBdr>
        <w:spacing w:after="0"/>
      </w:pPr>
    </w:p>
    <w:p>
      <w:pPr>
        <w:pStyle w:val="Heading2"/>
        <w:spacing w:before="240"/>
      </w:pPr>
      <w:r>
        <w:t>Table of Contents</w:t>
      </w:r>
    </w:p>
    <w:p>
      <w:pPr>
        <w:pBdr>
          <w:bottom w:val="single" w:sz="6" w:space="1" w:color="CCCCCC"/>
        </w:pBdr>
        <w:spacing w:after="0"/>
      </w:pPr>
    </w:p>
    <w:p>
      <w:pPr>
        <w:pStyle w:val="Heading2"/>
        <w:spacing w:before="240"/>
      </w:pPr>
      <w:r>
        <w:t>7.1 Viewing GIS Layers</w:t>
      </w:r>
    </w:p>
    <w:p>
      <w:r>
        <w:t xml:space="preserve">Click the </w:t>
      </w:r>
      <w:r>
        <w:rPr>
          <w:b/>
        </w:rPr>
        <w:t>View GIS Layers</w:t>
      </w:r>
      <w:r>
        <w:t xml:space="preserve"> button in the sidebar to open the GIS Layers dashboard. Here you can:</w:t>
      </w:r>
    </w:p>
    <w:p>
      <w:pPr>
        <w:pStyle w:val="ListBullet"/>
      </w:pPr>
      <w:r>
        <w:t>Browse all current GIS layers (sorted in alphabetical order)</w:t>
      </w:r>
    </w:p>
    <w:p>
      <w:pPr>
        <w:pStyle w:val="ListBullet"/>
      </w:pPr>
      <w:r>
        <w:t>View last updated date, required columns, and metadata for each layer</w:t>
      </w:r>
    </w:p>
    <w:p>
      <w:pPr>
        <w:pStyle w:val="ListBullet"/>
      </w:pPr>
      <w:r/>
      <w:r>
        <w:rPr>
          <w:b/>
        </w:rPr>
        <w:t>Required Columns</w:t>
      </w:r>
      <w:r>
        <w:t xml:space="preserve">: Inspect the mandatory column names needed for PSAT to process the layer. The number in parentheses, e.g., </w:t>
      </w:r>
      <w:r>
        <w:rPr>
          <w:rFonts w:ascii="Courier New" w:hAnsi="Courier New"/>
          <w:color w:val="C53030"/>
          <w:sz w:val="18"/>
        </w:rPr>
        <w:t>LU_DESC (1)</w:t>
      </w:r>
      <w:r>
        <w:t>, indicates the expected column index in the source data</w:t>
      </w:r>
    </w:p>
    <w:p>
      <w:pPr>
        <w:pStyle w:val="ListBullet"/>
      </w:pPr>
      <w:r>
        <w:t>Preview any layer on an interactive map by clicking it</w:t>
      </w:r>
    </w:p>
    <w:p>
      <w:pPr>
        <w:pStyle w:val="ListBullet"/>
      </w:pPr>
      <w:r/>
      <w:r>
        <w:rPr>
          <w:b/>
        </w:rPr>
        <w:t>Filter</w:t>
      </w:r>
      <w:r>
        <w:t xml:space="preserve"> the list instantly by typing a keyword into the filter box (see Section 7.6)</w:t>
      </w:r>
    </w:p>
    <w:p>
      <w:pPr>
        <w:pStyle w:val="ListBullet"/>
      </w:pPr>
      <w:r/>
      <w:r>
        <w:rPr>
          <w:b/>
        </w:rPr>
        <w:t>Rename</w:t>
      </w:r>
      <w:r>
        <w:t xml:space="preserve"> any layer to a custom display name or </w:t>
      </w:r>
      <w:r>
        <w:rPr>
          <w:b/>
        </w:rPr>
        <w:t>revert</w:t>
      </w:r>
      <w:r>
        <w:t xml:space="preserve"> it back to its original name (see Sections 7.7 and 7.8)</w:t>
      </w:r>
    </w:p>
    <w:p>
      <w:pPr>
        <w:pStyle w:val="Heading2"/>
        <w:spacing w:before="240"/>
      </w:pPr>
      <w:r>
        <w:t>7.2 All GIS Layers in PSAT</w:t>
      </w:r>
    </w:p>
    <w:p>
      <w:r>
        <w:t>The table below lists every shapefile currently loaded in PSAT, the PSAT attribute it affects, and the required columns. Layer names match the display names shown on the GIS Layers page.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EDF2F7"/>
          </w:tcPr>
          <w:p>
            <w:r>
              <w:rPr>
                <w:b/>
                <w:sz w:val="18"/>
              </w:rPr>
            </w:r>
            <w:r>
              <w:rPr>
                <w:b/>
                <w:sz w:val="18"/>
              </w:rPr>
              <w:t>Layer Name</w:t>
            </w:r>
          </w:p>
        </w:tc>
        <w:tc>
          <w:tcPr>
            <w:tcW w:type="dxa" w:w="1728"/>
            <w:shd w:val="clear" w:color="auto" w:fill="EDF2F7"/>
          </w:tcPr>
          <w:p>
            <w:r>
              <w:rPr>
                <w:b/>
                <w:sz w:val="18"/>
              </w:rPr>
            </w:r>
            <w:r>
              <w:rPr>
                <w:b/>
                <w:sz w:val="18"/>
              </w:rPr>
              <w:t>Category</w:t>
            </w:r>
          </w:p>
        </w:tc>
        <w:tc>
          <w:tcPr>
            <w:tcW w:type="dxa" w:w="1728"/>
            <w:shd w:val="clear" w:color="auto" w:fill="EDF2F7"/>
          </w:tcPr>
          <w:p>
            <w:r>
              <w:rPr>
                <w:b/>
                <w:sz w:val="18"/>
              </w:rPr>
            </w:r>
            <w:r>
              <w:rPr>
                <w:b/>
                <w:sz w:val="18"/>
              </w:rPr>
              <w:t>Geometry</w:t>
            </w:r>
          </w:p>
        </w:tc>
        <w:tc>
          <w:tcPr>
            <w:tcW w:type="dxa" w:w="1728"/>
            <w:shd w:val="clear" w:color="auto" w:fill="EDF2F7"/>
          </w:tcPr>
          <w:p>
            <w:r>
              <w:rPr>
                <w:b/>
                <w:sz w:val="18"/>
              </w:rPr>
            </w:r>
            <w:r>
              <w:rPr>
                <w:b/>
                <w:sz w:val="18"/>
              </w:rPr>
              <w:t>PSAT Attribute Affected</w:t>
            </w:r>
          </w:p>
        </w:tc>
        <w:tc>
          <w:tcPr>
            <w:tcW w:type="dxa" w:w="1728"/>
            <w:shd w:val="clear" w:color="auto" w:fill="EDF2F7"/>
          </w:tcPr>
          <w:p>
            <w:r>
              <w:rPr>
                <w:b/>
                <w:sz w:val="18"/>
              </w:rPr>
            </w:r>
            <w:r>
              <w:rPr>
                <w:b/>
                <w:sz w:val="18"/>
              </w:rPr>
              <w:t>Required Columns</w:t>
            </w:r>
          </w:p>
        </w:tc>
      </w:tr>
      <w:tr>
        <w:tc>
          <w:tcPr>
            <w:tcW w:type="dxa" w:w="1728"/>
          </w:tcPr>
          <w:p>
            <w:r>
              <w:rPr>
                <w:sz w:val="18"/>
              </w:rPr>
            </w:r>
            <w:r>
              <w:rPr>
                <w:sz w:val="18"/>
              </w:rPr>
            </w:r>
            <w:r>
              <w:rPr>
                <w:rFonts w:ascii="Courier New" w:hAnsi="Courier New"/>
                <w:color w:val="C53030"/>
                <w:sz w:val="18"/>
              </w:rPr>
              <w:t>31Oct24 Link Ful</w:t>
            </w:r>
            <w:r>
              <w:rPr>
                <w:sz w:val="18"/>
              </w:rPr>
            </w:r>
          </w:p>
        </w:tc>
        <w:tc>
          <w:tcPr>
            <w:tcW w:type="dxa" w:w="1728"/>
          </w:tcPr>
          <w:p>
            <w:r>
              <w:rPr>
                <w:sz w:val="18"/>
              </w:rPr>
            </w:r>
            <w:r>
              <w:rPr>
                <w:sz w:val="18"/>
              </w:rPr>
              <w:t>LinkID_Shape_File</w:t>
            </w:r>
          </w:p>
        </w:tc>
        <w:tc>
          <w:tcPr>
            <w:tcW w:type="dxa" w:w="1728"/>
          </w:tcPr>
          <w:p>
            <w:r>
              <w:rPr>
                <w:sz w:val="18"/>
              </w:rPr>
            </w:r>
            <w:r>
              <w:rPr>
                <w:sz w:val="18"/>
              </w:rPr>
              <w:t>LineString</w:t>
            </w:r>
          </w:p>
        </w:tc>
        <w:tc>
          <w:tcPr>
            <w:tcW w:type="dxa" w:w="1728"/>
          </w:tcPr>
          <w:p>
            <w:r>
              <w:rPr>
                <w:sz w:val="18"/>
              </w:rPr>
            </w:r>
            <w:r>
              <w:rPr>
                <w:sz w:val="18"/>
              </w:rPr>
              <w:t>Road Operating Speed (mean)</w:t>
            </w:r>
          </w:p>
        </w:tc>
        <w:tc>
          <w:tcPr>
            <w:tcW w:type="dxa" w:w="1728"/>
          </w:tcPr>
          <w:p>
            <w:r>
              <w:rPr>
                <w:sz w:val="18"/>
              </w:rPr>
            </w:r>
            <w:r>
              <w:rPr>
                <w:sz w:val="18"/>
              </w:rPr>
            </w:r>
            <w:r>
              <w:rPr>
                <w:rFonts w:ascii="Courier New" w:hAnsi="Courier New"/>
                <w:color w:val="C53030"/>
                <w:sz w:val="18"/>
              </w:rPr>
              <w:t>LK_ID_NUM (1)</w:t>
            </w:r>
            <w:r>
              <w:rPr>
                <w:sz w:val="18"/>
              </w:rPr>
            </w:r>
          </w:p>
        </w:tc>
      </w:tr>
      <w:tr>
        <w:tc>
          <w:tcPr>
            <w:tcW w:type="dxa" w:w="1728"/>
          </w:tcPr>
          <w:p>
            <w:r>
              <w:rPr>
                <w:sz w:val="18"/>
              </w:rPr>
            </w:r>
            <w:r>
              <w:rPr>
                <w:sz w:val="18"/>
              </w:rPr>
            </w:r>
            <w:r>
              <w:rPr>
                <w:rFonts w:ascii="Courier New" w:hAnsi="Courier New"/>
                <w:color w:val="C53030"/>
                <w:sz w:val="18"/>
              </w:rPr>
              <w:t>31Oct24 Node Ful</w:t>
            </w:r>
            <w:r>
              <w:rPr>
                <w:sz w:val="18"/>
              </w:rPr>
            </w:r>
          </w:p>
        </w:tc>
        <w:tc>
          <w:tcPr>
            <w:tcW w:type="dxa" w:w="1728"/>
          </w:tcPr>
          <w:p>
            <w:r>
              <w:rPr>
                <w:sz w:val="18"/>
              </w:rPr>
            </w:r>
            <w:r>
              <w:rPr>
                <w:sz w:val="18"/>
              </w:rPr>
              <w:t>LinkID_Shape_File</w:t>
            </w:r>
          </w:p>
        </w:tc>
        <w:tc>
          <w:tcPr>
            <w:tcW w:type="dxa" w:w="1728"/>
          </w:tcPr>
          <w:p>
            <w:r>
              <w:rPr>
                <w:sz w:val="18"/>
              </w:rPr>
            </w:r>
            <w:r>
              <w:rPr>
                <w:sz w:val="18"/>
              </w:rPr>
              <w:t>Point</w:t>
            </w:r>
          </w:p>
        </w:tc>
        <w:tc>
          <w:tcPr>
            <w:tcW w:type="dxa" w:w="1728"/>
          </w:tcPr>
          <w:p>
            <w:r>
              <w:rPr>
                <w:sz w:val="18"/>
              </w:rPr>
            </w:r>
            <w:r>
              <w:rPr>
                <w:sz w:val="18"/>
              </w:rPr>
              <w:t>Road Network Node Reference</w:t>
            </w:r>
          </w:p>
        </w:tc>
        <w:tc>
          <w:tcPr>
            <w:tcW w:type="dxa" w:w="1728"/>
          </w:tcPr>
          <w:p>
            <w:r>
              <w:rPr>
                <w:sz w:val="18"/>
              </w:rPr>
            </w:r>
            <w:r>
              <w:rPr>
                <w:sz w:val="18"/>
              </w:rPr>
            </w:r>
            <w:r>
              <w:rPr>
                <w:rFonts w:ascii="Courier New" w:hAnsi="Courier New"/>
                <w:color w:val="C53030"/>
                <w:sz w:val="18"/>
              </w:rPr>
              <w:t>NODE_ID_NU (1)</w:t>
            </w:r>
            <w:r>
              <w:rPr>
                <w:sz w:val="18"/>
              </w:rPr>
              <w:t xml:space="preserve">, </w:t>
            </w:r>
            <w:r>
              <w:rPr>
                <w:rFonts w:ascii="Courier New" w:hAnsi="Courier New"/>
                <w:color w:val="C53030"/>
                <w:sz w:val="18"/>
              </w:rPr>
              <w:t>RD_TYP_CD (2)</w:t>
            </w:r>
            <w:r>
              <w:rPr>
                <w:sz w:val="18"/>
              </w:rPr>
            </w:r>
          </w:p>
        </w:tc>
      </w:tr>
      <w:tr>
        <w:tc>
          <w:tcPr>
            <w:tcW w:type="dxa" w:w="1728"/>
          </w:tcPr>
          <w:p>
            <w:r>
              <w:rPr>
                <w:sz w:val="18"/>
              </w:rPr>
            </w:r>
            <w:r>
              <w:rPr>
                <w:sz w:val="18"/>
              </w:rPr>
            </w:r>
            <w:r>
              <w:rPr>
                <w:rFonts w:ascii="Courier New" w:hAnsi="Courier New"/>
                <w:color w:val="C53030"/>
                <w:sz w:val="18"/>
              </w:rPr>
              <w:t>Amgbeforecount Export</w:t>
            </w:r>
            <w:r>
              <w:rPr>
                <w:sz w:val="18"/>
              </w:rPr>
            </w:r>
          </w:p>
        </w:tc>
        <w:tc>
          <w:tcPr>
            <w:tcW w:type="dxa" w:w="1728"/>
          </w:tcPr>
          <w:p>
            <w:r>
              <w:rPr>
                <w:sz w:val="18"/>
              </w:rPr>
            </w:r>
            <w:r>
              <w:rPr>
                <w:sz w:val="18"/>
              </w:rPr>
              <w:t>AMGbeforeCount</w:t>
            </w:r>
          </w:p>
        </w:tc>
        <w:tc>
          <w:tcPr>
            <w:tcW w:type="dxa" w:w="1728"/>
          </w:tcPr>
          <w:p>
            <w:r>
              <w:rPr>
                <w:sz w:val="18"/>
              </w:rPr>
            </w:r>
            <w:r>
              <w:rPr>
                <w:sz w:val="18"/>
              </w:rPr>
              <w:t>Point</w:t>
            </w:r>
          </w:p>
        </w:tc>
        <w:tc>
          <w:tcPr>
            <w:tcW w:type="dxa" w:w="1728"/>
          </w:tcPr>
          <w:p>
            <w:r>
              <w:rPr>
                <w:sz w:val="18"/>
              </w:rPr>
            </w:r>
            <w:r>
              <w:rPr>
                <w:sz w:val="18"/>
              </w:rPr>
              <w:t>Peak Pedestrian Flow, Peak Bicycle Traffic Flow</w:t>
            </w:r>
          </w:p>
        </w:tc>
        <w:tc>
          <w:tcPr>
            <w:tcW w:type="dxa" w:w="1728"/>
          </w:tcPr>
          <w:p>
            <w:r>
              <w:rPr>
                <w:sz w:val="18"/>
              </w:rPr>
            </w:r>
            <w:r>
              <w:rPr>
                <w:sz w:val="18"/>
              </w:rPr>
            </w:r>
            <w:r>
              <w:rPr>
                <w:rFonts w:ascii="Courier New" w:hAnsi="Courier New"/>
                <w:color w:val="C53030"/>
                <w:sz w:val="18"/>
              </w:rPr>
              <w:t>DataType (1)</w:t>
            </w:r>
            <w:r>
              <w:rPr>
                <w:sz w:val="18"/>
              </w:rPr>
              <w:t xml:space="preserve">, </w:t>
            </w:r>
            <w:r>
              <w:rPr>
                <w:rFonts w:ascii="Courier New" w:hAnsi="Courier New"/>
                <w:color w:val="C53030"/>
                <w:sz w:val="18"/>
              </w:rPr>
              <w:t>DateTime (2)</w:t>
            </w:r>
            <w:r>
              <w:rPr>
                <w:sz w:val="18"/>
              </w:rPr>
              <w:t xml:space="preserve">, </w:t>
            </w:r>
            <w:r>
              <w:rPr>
                <w:rFonts w:ascii="Courier New" w:hAnsi="Courier New"/>
                <w:color w:val="C53030"/>
                <w:sz w:val="18"/>
              </w:rPr>
              <w:t>Count_Data (3)</w:t>
            </w:r>
            <w:r>
              <w:rPr>
                <w:sz w:val="18"/>
              </w:rPr>
            </w:r>
          </w:p>
        </w:tc>
      </w:tr>
      <w:tr>
        <w:tc>
          <w:tcPr>
            <w:tcW w:type="dxa" w:w="1728"/>
          </w:tcPr>
          <w:p>
            <w:r>
              <w:rPr>
                <w:sz w:val="18"/>
              </w:rPr>
            </w:r>
            <w:r>
              <w:rPr>
                <w:sz w:val="18"/>
              </w:rPr>
            </w:r>
            <w:r>
              <w:rPr>
                <w:rFonts w:ascii="Courier New" w:hAnsi="Courier New"/>
                <w:color w:val="C53030"/>
                <w:sz w:val="18"/>
              </w:rPr>
              <w:t>Amgsensorcount Export</w:t>
            </w:r>
            <w:r>
              <w:rPr>
                <w:sz w:val="18"/>
              </w:rPr>
            </w:r>
          </w:p>
        </w:tc>
        <w:tc>
          <w:tcPr>
            <w:tcW w:type="dxa" w:w="1728"/>
          </w:tcPr>
          <w:p>
            <w:r>
              <w:rPr>
                <w:sz w:val="18"/>
              </w:rPr>
            </w:r>
            <w:r>
              <w:rPr>
                <w:sz w:val="18"/>
              </w:rPr>
              <w:t>AMGsensorCount</w:t>
            </w:r>
          </w:p>
        </w:tc>
        <w:tc>
          <w:tcPr>
            <w:tcW w:type="dxa" w:w="1728"/>
          </w:tcPr>
          <w:p>
            <w:r>
              <w:rPr>
                <w:sz w:val="18"/>
              </w:rPr>
            </w:r>
            <w:r>
              <w:rPr>
                <w:sz w:val="18"/>
              </w:rPr>
              <w:t>Point</w:t>
            </w:r>
          </w:p>
        </w:tc>
        <w:tc>
          <w:tcPr>
            <w:tcW w:type="dxa" w:w="1728"/>
          </w:tcPr>
          <w:p>
            <w:r>
              <w:rPr>
                <w:sz w:val="18"/>
              </w:rPr>
            </w:r>
            <w:r>
              <w:rPr>
                <w:sz w:val="18"/>
              </w:rPr>
              <w:t>Peak Pedestrian Flow, Peak Bicycle Traffic Flow</w:t>
            </w:r>
          </w:p>
        </w:tc>
        <w:tc>
          <w:tcPr>
            <w:tcW w:type="dxa" w:w="1728"/>
          </w:tcPr>
          <w:p>
            <w:r>
              <w:rPr>
                <w:sz w:val="18"/>
              </w:rPr>
            </w:r>
            <w:r>
              <w:rPr>
                <w:sz w:val="18"/>
              </w:rPr>
            </w:r>
            <w:r>
              <w:rPr>
                <w:rFonts w:ascii="Courier New" w:hAnsi="Courier New"/>
                <w:color w:val="C53030"/>
                <w:sz w:val="18"/>
              </w:rPr>
              <w:t>Pivot_user (1)</w:t>
            </w:r>
            <w:r>
              <w:rPr>
                <w:sz w:val="18"/>
              </w:rPr>
              <w:t xml:space="preserve">, </w:t>
            </w:r>
            <w:r>
              <w:rPr>
                <w:rFonts w:ascii="Courier New" w:hAnsi="Courier New"/>
                <w:color w:val="C53030"/>
                <w:sz w:val="18"/>
              </w:rPr>
              <w:t>Datetime_p (2)</w:t>
            </w:r>
            <w:r>
              <w:rPr>
                <w:sz w:val="18"/>
              </w:rPr>
              <w:t xml:space="preserve">, </w:t>
            </w:r>
            <w:r>
              <w:rPr>
                <w:rFonts w:ascii="Courier New" w:hAnsi="Courier New"/>
                <w:color w:val="C53030"/>
                <w:sz w:val="18"/>
              </w:rPr>
              <w:t>Count (3)</w:t>
            </w:r>
            <w:r>
              <w:rPr>
                <w:sz w:val="18"/>
              </w:rPr>
            </w:r>
          </w:p>
        </w:tc>
      </w:tr>
      <w:tr>
        <w:tc>
          <w:tcPr>
            <w:tcW w:type="dxa" w:w="1728"/>
          </w:tcPr>
          <w:p>
            <w:r>
              <w:rPr>
                <w:sz w:val="18"/>
              </w:rPr>
            </w:r>
            <w:r>
              <w:rPr>
                <w:sz w:val="18"/>
              </w:rPr>
            </w:r>
            <w:r>
              <w:rPr>
                <w:rFonts w:ascii="Courier New" w:hAnsi="Courier New"/>
                <w:color w:val="C53030"/>
                <w:sz w:val="18"/>
              </w:rPr>
              <w:t>Bus Lanes</w:t>
            </w:r>
            <w:r>
              <w:rPr>
                <w:sz w:val="18"/>
              </w:rPr>
            </w:r>
          </w:p>
        </w:tc>
        <w:tc>
          <w:tcPr>
            <w:tcW w:type="dxa" w:w="1728"/>
          </w:tcPr>
          <w:p>
            <w:r>
              <w:rPr>
                <w:sz w:val="18"/>
              </w:rPr>
            </w:r>
            <w:r>
              <w:rPr>
                <w:sz w:val="18"/>
              </w:rPr>
              <w:t>bus_lane</w:t>
            </w:r>
          </w:p>
        </w:tc>
        <w:tc>
          <w:tcPr>
            <w:tcW w:type="dxa" w:w="1728"/>
          </w:tcPr>
          <w:p>
            <w:r>
              <w:rPr>
                <w:sz w:val="18"/>
              </w:rPr>
            </w:r>
            <w:r>
              <w:rPr>
                <w:sz w:val="18"/>
              </w:rPr>
              <w:t>LineString</w:t>
            </w:r>
          </w:p>
        </w:tc>
        <w:tc>
          <w:tcPr>
            <w:tcW w:type="dxa" w:w="1728"/>
          </w:tcPr>
          <w:p>
            <w:r>
              <w:rPr>
                <w:sz w:val="18"/>
              </w:rPr>
            </w:r>
            <w:r>
              <w:rPr>
                <w:sz w:val="18"/>
              </w:rPr>
              <w:t>Heavy Vehicle Flow; Extracted Type: A1, A6, A7, L, Q, Q1, Q2, Y</w:t>
            </w:r>
          </w:p>
        </w:tc>
        <w:tc>
          <w:tcPr>
            <w:tcW w:type="dxa" w:w="1728"/>
          </w:tcPr>
          <w:p>
            <w:r>
              <w:rPr>
                <w:sz w:val="18"/>
              </w:rPr>
            </w:r>
            <w:r>
              <w:rPr>
                <w:sz w:val="18"/>
              </w:rPr>
            </w:r>
            <w:r>
              <w:rPr>
                <w:rFonts w:ascii="Courier New" w:hAnsi="Courier New"/>
                <w:color w:val="C53030"/>
                <w:sz w:val="18"/>
              </w:rPr>
              <w:t>TYP_CD (1)</w:t>
            </w:r>
            <w:r>
              <w:rPr>
                <w:sz w:val="18"/>
              </w:rPr>
              <w:t xml:space="preserve">, </w:t>
            </w:r>
            <w:r>
              <w:rPr>
                <w:rFonts w:ascii="Courier New" w:hAnsi="Courier New"/>
                <w:color w:val="C53030"/>
                <w:sz w:val="18"/>
              </w:rPr>
              <w:t>TYP_NAM (2)</w:t>
            </w:r>
            <w:r>
              <w:rPr>
                <w:sz w:val="18"/>
              </w:rPr>
            </w:r>
          </w:p>
        </w:tc>
      </w:tr>
      <w:tr>
        <w:tc>
          <w:tcPr>
            <w:tcW w:type="dxa" w:w="1728"/>
          </w:tcPr>
          <w:p>
            <w:r>
              <w:rPr>
                <w:sz w:val="18"/>
              </w:rPr>
            </w:r>
            <w:r>
              <w:rPr>
                <w:sz w:val="18"/>
              </w:rPr>
            </w:r>
            <w:r>
              <w:rPr>
                <w:rFonts w:ascii="Courier New" w:hAnsi="Courier New"/>
                <w:color w:val="C53030"/>
                <w:sz w:val="18"/>
              </w:rPr>
              <w:t>Busshelter</w:t>
            </w:r>
            <w:r>
              <w:rPr>
                <w:sz w:val="18"/>
              </w:rPr>
            </w:r>
          </w:p>
        </w:tc>
        <w:tc>
          <w:tcPr>
            <w:tcW w:type="dxa" w:w="1728"/>
          </w:tcPr>
          <w:p>
            <w:r>
              <w:rPr>
                <w:sz w:val="18"/>
              </w:rPr>
            </w:r>
            <w:r>
              <w:rPr>
                <w:sz w:val="18"/>
              </w:rPr>
              <w:t>bus_stop</w:t>
            </w:r>
          </w:p>
        </w:tc>
        <w:tc>
          <w:tcPr>
            <w:tcW w:type="dxa" w:w="1728"/>
          </w:tcPr>
          <w:p>
            <w:r>
              <w:rPr>
                <w:sz w:val="18"/>
              </w:rPr>
            </w:r>
            <w:r>
              <w:rPr>
                <w:sz w:val="18"/>
              </w:rPr>
              <w:t>LineString</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BUS_ROOF_N (1)</w:t>
            </w:r>
            <w:r>
              <w:rPr>
                <w:sz w:val="18"/>
              </w:rPr>
              <w:t xml:space="preserve">, </w:t>
            </w:r>
            <w:r>
              <w:rPr>
                <w:rFonts w:ascii="Courier New" w:hAnsi="Courier New"/>
                <w:color w:val="C53030"/>
                <w:sz w:val="18"/>
              </w:rPr>
              <w:t>LOC_DESC (2)</w:t>
            </w:r>
            <w:r>
              <w:rPr>
                <w:sz w:val="18"/>
              </w:rPr>
            </w:r>
          </w:p>
        </w:tc>
      </w:tr>
      <w:tr>
        <w:tc>
          <w:tcPr>
            <w:tcW w:type="dxa" w:w="1728"/>
          </w:tcPr>
          <w:p>
            <w:r>
              <w:rPr>
                <w:sz w:val="18"/>
              </w:rPr>
            </w:r>
            <w:r>
              <w:rPr>
                <w:sz w:val="18"/>
              </w:rPr>
            </w:r>
            <w:r>
              <w:rPr>
                <w:rFonts w:ascii="Courier New" w:hAnsi="Courier New"/>
                <w:color w:val="C53030"/>
                <w:sz w:val="18"/>
              </w:rPr>
              <w:t>Busstop</w:t>
            </w:r>
            <w:r>
              <w:rPr>
                <w:sz w:val="18"/>
              </w:rPr>
            </w:r>
          </w:p>
        </w:tc>
        <w:tc>
          <w:tcPr>
            <w:tcW w:type="dxa" w:w="1728"/>
          </w:tcPr>
          <w:p>
            <w:r>
              <w:rPr>
                <w:sz w:val="18"/>
              </w:rPr>
            </w:r>
            <w:r>
              <w:rPr>
                <w:sz w:val="18"/>
              </w:rPr>
              <w:t>bus_stop</w:t>
            </w:r>
          </w:p>
        </w:tc>
        <w:tc>
          <w:tcPr>
            <w:tcW w:type="dxa" w:w="1728"/>
          </w:tcPr>
          <w:p>
            <w:r>
              <w:rPr>
                <w:sz w:val="18"/>
              </w:rPr>
            </w:r>
            <w:r>
              <w:rPr>
                <w:sz w:val="18"/>
              </w:rPr>
              <w:t>Point</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BUS_STOP_N (1)</w:t>
            </w:r>
            <w:r>
              <w:rPr>
                <w:sz w:val="18"/>
              </w:rPr>
              <w:t xml:space="preserve">, </w:t>
            </w:r>
            <w:r>
              <w:rPr>
                <w:rFonts w:ascii="Courier New" w:hAnsi="Courier New"/>
                <w:color w:val="C53030"/>
                <w:sz w:val="18"/>
              </w:rPr>
              <w:t>LOC_DESC (3)</w:t>
            </w:r>
            <w:r>
              <w:rPr>
                <w:sz w:val="18"/>
              </w:rPr>
            </w:r>
          </w:p>
        </w:tc>
      </w:tr>
      <w:tr>
        <w:tc>
          <w:tcPr>
            <w:tcW w:type="dxa" w:w="1728"/>
          </w:tcPr>
          <w:p>
            <w:r>
              <w:rPr>
                <w:sz w:val="18"/>
              </w:rPr>
            </w:r>
            <w:r>
              <w:rPr>
                <w:sz w:val="18"/>
              </w:rPr>
            </w:r>
            <w:r>
              <w:rPr>
                <w:rFonts w:ascii="Courier New" w:hAnsi="Courier New"/>
                <w:color w:val="C53030"/>
                <w:sz w:val="18"/>
              </w:rPr>
              <w:t>Centralmb2025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w:t>
            </w:r>
          </w:p>
        </w:tc>
        <w:tc>
          <w:tcPr>
            <w:tcW w:type="dxa" w:w="1728"/>
          </w:tcPr>
          <w:p>
            <w:r>
              <w:rPr>
                <w:sz w:val="18"/>
              </w:rPr>
            </w:r>
            <w:r>
              <w:rPr>
                <w:sz w:val="18"/>
              </w:rPr>
            </w:r>
            <w:r>
              <w:rPr>
                <w:rFonts w:ascii="Courier New" w:hAnsi="Courier New"/>
                <w:color w:val="C53030"/>
                <w:sz w:val="18"/>
              </w:rPr>
              <w:t>PARKING_ZO (1)</w:t>
            </w:r>
            <w:r>
              <w:rPr>
                <w:sz w:val="18"/>
              </w:rPr>
              <w:t xml:space="preserve">, </w:t>
            </w:r>
            <w:r>
              <w:rPr>
                <w:rFonts w:ascii="Courier New" w:hAnsi="Courier New"/>
                <w:color w:val="C53030"/>
                <w:sz w:val="18"/>
              </w:rPr>
              <w:t>STATION_NA (2)</w:t>
            </w:r>
            <w:r>
              <w:rPr>
                <w:sz w:val="18"/>
              </w:rPr>
            </w:r>
          </w:p>
        </w:tc>
      </w:tr>
      <w:tr>
        <w:tc>
          <w:tcPr>
            <w:tcW w:type="dxa" w:w="1728"/>
          </w:tcPr>
          <w:p>
            <w:r>
              <w:rPr>
                <w:sz w:val="18"/>
              </w:rPr>
            </w:r>
            <w:r>
              <w:rPr>
                <w:sz w:val="18"/>
              </w:rPr>
            </w:r>
            <w:r>
              <w:rPr>
                <w:rFonts w:ascii="Courier New" w:hAnsi="Courier New"/>
                <w:color w:val="C53030"/>
                <w:sz w:val="18"/>
              </w:rPr>
              <w:t>Cyclingpathcentreline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Cyclingpathgazette</w:t>
            </w:r>
            <w:r>
              <w:rPr>
                <w:sz w:val="18"/>
              </w:rPr>
            </w:r>
          </w:p>
        </w:tc>
        <w:tc>
          <w:tcPr>
            <w:tcW w:type="dxa" w:w="1728"/>
          </w:tcPr>
          <w:p>
            <w:r>
              <w:rPr>
                <w:sz w:val="18"/>
              </w:rPr>
            </w:r>
            <w:r>
              <w:rPr>
                <w:sz w:val="18"/>
              </w:rPr>
              <w:t>CyclingPath_Jul2024</w:t>
            </w:r>
          </w:p>
        </w:tc>
        <w:tc>
          <w:tcPr>
            <w:tcW w:type="dxa" w:w="1728"/>
          </w:tcPr>
          <w:p>
            <w:r>
              <w:rPr>
                <w:sz w:val="18"/>
              </w:rPr>
            </w:r>
            <w:r>
              <w:rPr>
                <w:sz w:val="18"/>
              </w:rPr>
              <w:t>LineString</w:t>
            </w:r>
          </w:p>
        </w:tc>
        <w:tc>
          <w:tcPr>
            <w:tcW w:type="dxa" w:w="1728"/>
          </w:tcPr>
          <w:p>
            <w:r>
              <w:rPr>
                <w:sz w:val="18"/>
              </w:rPr>
            </w:r>
            <w:r>
              <w:rPr>
                <w:sz w:val="18"/>
              </w:rPr>
              <w:t>Planning Area Reference</w:t>
            </w:r>
          </w:p>
        </w:tc>
        <w:tc>
          <w:tcPr>
            <w:tcW w:type="dxa" w:w="1728"/>
          </w:tcPr>
          <w:p>
            <w:r>
              <w:rPr>
                <w:sz w:val="18"/>
              </w:rPr>
            </w:r>
            <w:r>
              <w:rPr>
                <w:sz w:val="18"/>
              </w:rPr>
            </w:r>
            <w:r>
              <w:rPr>
                <w:rFonts w:ascii="Courier New" w:hAnsi="Courier New"/>
                <w:color w:val="C53030"/>
                <w:sz w:val="18"/>
              </w:rPr>
              <w:t>PLANNING_A (1)</w:t>
            </w:r>
            <w:r>
              <w:rPr>
                <w:sz w:val="18"/>
              </w:rPr>
              <w:t xml:space="preserve">, </w:t>
            </w:r>
            <w:r>
              <w:rPr>
                <w:rFonts w:ascii="Courier New" w:hAnsi="Courier New"/>
                <w:color w:val="C53030"/>
                <w:sz w:val="18"/>
              </w:rPr>
              <w:t>PLANNING_1 (2)</w:t>
            </w:r>
            <w:r>
              <w:rPr>
                <w:sz w:val="18"/>
              </w:rPr>
            </w:r>
          </w:p>
        </w:tc>
      </w:tr>
      <w:tr>
        <w:tc>
          <w:tcPr>
            <w:tcW w:type="dxa" w:w="1728"/>
          </w:tcPr>
          <w:p>
            <w:r>
              <w:rPr>
                <w:sz w:val="18"/>
              </w:rPr>
            </w:r>
            <w:r>
              <w:rPr>
                <w:sz w:val="18"/>
              </w:rPr>
            </w:r>
            <w:r>
              <w:rPr>
                <w:rFonts w:ascii="Courier New" w:hAnsi="Courier New"/>
                <w:color w:val="C53030"/>
                <w:sz w:val="18"/>
              </w:rPr>
              <w:t>Dgp 27Oct14</w:t>
            </w:r>
            <w:r>
              <w:rPr>
                <w:sz w:val="18"/>
              </w:rPr>
            </w:r>
          </w:p>
        </w:tc>
        <w:tc>
          <w:tcPr>
            <w:tcW w:type="dxa" w:w="1728"/>
          </w:tcPr>
          <w:p>
            <w:r>
              <w:rPr>
                <w:sz w:val="18"/>
              </w:rPr>
            </w:r>
            <w:r>
              <w:rPr>
                <w:sz w:val="18"/>
              </w:rPr>
              <w:t>Planning_area</w:t>
            </w:r>
          </w:p>
        </w:tc>
        <w:tc>
          <w:tcPr>
            <w:tcW w:type="dxa" w:w="1728"/>
          </w:tcPr>
          <w:p>
            <w:r>
              <w:rPr>
                <w:sz w:val="18"/>
              </w:rPr>
            </w:r>
            <w:r>
              <w:rPr>
                <w:sz w:val="18"/>
              </w:rPr>
              <w:t>Polygon</w:t>
            </w:r>
          </w:p>
        </w:tc>
        <w:tc>
          <w:tcPr>
            <w:tcW w:type="dxa" w:w="1728"/>
          </w:tcPr>
          <w:p>
            <w:r>
              <w:rPr>
                <w:sz w:val="18"/>
              </w:rPr>
            </w:r>
            <w:r>
              <w:rPr>
                <w:sz w:val="18"/>
              </w:rPr>
              <w:t>Area-based Reporting</w:t>
            </w:r>
          </w:p>
        </w:tc>
        <w:tc>
          <w:tcPr>
            <w:tcW w:type="dxa" w:w="1728"/>
          </w:tcPr>
          <w:p>
            <w:r>
              <w:rPr>
                <w:sz w:val="18"/>
              </w:rPr>
            </w:r>
            <w:r>
              <w:rPr>
                <w:sz w:val="18"/>
              </w:rPr>
            </w:r>
            <w:r>
              <w:rPr>
                <w:rFonts w:ascii="Courier New" w:hAnsi="Courier New"/>
                <w:color w:val="C53030"/>
                <w:sz w:val="18"/>
              </w:rPr>
              <w:t>PLN_AREA_N (1)</w:t>
            </w:r>
            <w:r>
              <w:rPr>
                <w:sz w:val="18"/>
              </w:rPr>
            </w:r>
          </w:p>
        </w:tc>
      </w:tr>
      <w:tr>
        <w:tc>
          <w:tcPr>
            <w:tcW w:type="dxa" w:w="1728"/>
          </w:tcPr>
          <w:p>
            <w:r>
              <w:rPr>
                <w:sz w:val="18"/>
              </w:rPr>
            </w:r>
            <w:r>
              <w:rPr>
                <w:sz w:val="18"/>
              </w:rPr>
            </w:r>
            <w:r>
              <w:rPr>
                <w:rFonts w:ascii="Courier New" w:hAnsi="Courier New"/>
                <w:color w:val="C53030"/>
                <w:sz w:val="18"/>
              </w:rPr>
              <w:t>Existing Cycling Paths</w:t>
            </w:r>
            <w:r>
              <w:rPr>
                <w:sz w:val="18"/>
              </w:rPr>
            </w:r>
          </w:p>
        </w:tc>
        <w:tc>
          <w:tcPr>
            <w:tcW w:type="dxa" w:w="1728"/>
          </w:tcPr>
          <w:p>
            <w:r>
              <w:rPr>
                <w:sz w:val="18"/>
              </w:rPr>
            </w:r>
            <w:r>
              <w:rPr>
                <w:sz w:val="18"/>
              </w:rPr>
              <w:t>CyclingPath_Jul2024</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path_width (1)</w:t>
            </w:r>
            <w:r>
              <w:rPr>
                <w:sz w:val="18"/>
              </w:rPr>
              <w:t xml:space="preserve">, </w:t>
            </w:r>
            <w:r>
              <w:rPr>
                <w:rFonts w:ascii="Courier New" w:hAnsi="Courier New"/>
                <w:color w:val="C53030"/>
                <w:sz w:val="18"/>
              </w:rPr>
              <w:t>path_type (2)</w:t>
            </w:r>
            <w:r>
              <w:rPr>
                <w:sz w:val="18"/>
              </w:rPr>
            </w:r>
          </w:p>
        </w:tc>
      </w:tr>
      <w:tr>
        <w:tc>
          <w:tcPr>
            <w:tcW w:type="dxa" w:w="1728"/>
          </w:tcPr>
          <w:p>
            <w:r>
              <w:rPr>
                <w:sz w:val="18"/>
              </w:rPr>
            </w:r>
            <w:r>
              <w:rPr>
                <w:sz w:val="18"/>
              </w:rPr>
            </w:r>
            <w:r>
              <w:rPr>
                <w:rFonts w:ascii="Courier New" w:hAnsi="Courier New"/>
                <w:color w:val="C53030"/>
                <w:sz w:val="18"/>
              </w:rPr>
              <w:t>Footpath</w:t>
            </w:r>
            <w:r>
              <w:rPr>
                <w:sz w:val="18"/>
              </w:rPr>
            </w:r>
          </w:p>
        </w:tc>
        <w:tc>
          <w:tcPr>
            <w:tcW w:type="dxa" w:w="1728"/>
          </w:tcPr>
          <w:p>
            <w:r>
              <w:rPr>
                <w:sz w:val="18"/>
              </w:rPr>
            </w:r>
            <w:r>
              <w:rPr>
                <w:sz w:val="18"/>
              </w:rPr>
              <w:t>FootPath_Mar2025</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WDT_CATG_C (1)</w:t>
            </w:r>
            <w:r>
              <w:rPr>
                <w:sz w:val="18"/>
              </w:rPr>
              <w:t xml:space="preserve">, </w:t>
            </w:r>
            <w:r>
              <w:rPr>
                <w:rFonts w:ascii="Courier New" w:hAnsi="Courier New"/>
                <w:color w:val="C53030"/>
                <w:sz w:val="18"/>
              </w:rPr>
              <w:t>TYP_CD (2)</w:t>
            </w:r>
            <w:r>
              <w:rPr>
                <w:sz w:val="18"/>
              </w:rPr>
            </w:r>
          </w:p>
        </w:tc>
      </w:tr>
      <w:tr>
        <w:tc>
          <w:tcPr>
            <w:tcW w:type="dxa" w:w="1728"/>
          </w:tcPr>
          <w:p>
            <w:r>
              <w:rPr>
                <w:sz w:val="18"/>
              </w:rPr>
            </w:r>
            <w:r>
              <w:rPr>
                <w:sz w:val="18"/>
              </w:rPr>
            </w:r>
            <w:r>
              <w:rPr>
                <w:rFonts w:ascii="Courier New" w:hAnsi="Courier New"/>
                <w:color w:val="C53030"/>
                <w:sz w:val="18"/>
              </w:rPr>
              <w:t>Footpathcentreline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Hdb Car Park Lots</w:t>
            </w:r>
            <w:r>
              <w:rPr>
                <w:sz w:val="18"/>
              </w:rPr>
            </w:r>
          </w:p>
        </w:tc>
        <w:tc>
          <w:tcPr>
            <w:tcW w:type="dxa" w:w="1728"/>
          </w:tcPr>
          <w:p>
            <w:r>
              <w:rPr>
                <w:sz w:val="18"/>
              </w:rPr>
            </w:r>
            <w:r>
              <w:rPr>
                <w:sz w:val="18"/>
              </w:rPr>
              <w:t>parking_lot</w:t>
            </w:r>
          </w:p>
        </w:tc>
        <w:tc>
          <w:tcPr>
            <w:tcW w:type="dxa" w:w="1728"/>
          </w:tcPr>
          <w:p>
            <w:r>
              <w:rPr>
                <w:sz w:val="18"/>
              </w:rPr>
            </w:r>
            <w:r>
              <w:rPr>
                <w:sz w:val="18"/>
              </w:rPr>
              <w:t>Point / Polygon</w:t>
            </w:r>
          </w:p>
        </w:tc>
        <w:tc>
          <w:tcPr>
            <w:tcW w:type="dxa" w:w="1728"/>
          </w:tcPr>
          <w:p>
            <w:r>
              <w:rPr>
                <w:sz w:val="18"/>
              </w:rPr>
            </w:r>
            <w:r>
              <w:rPr>
                <w:sz w:val="18"/>
              </w:rPr>
              <w:t>Adjacent Vehicle Parking</w:t>
            </w:r>
          </w:p>
        </w:tc>
        <w:tc>
          <w:tcPr>
            <w:tcW w:type="dxa" w:w="1728"/>
          </w:tcPr>
          <w:p>
            <w:r>
              <w:rPr>
                <w:sz w:val="18"/>
              </w:rPr>
            </w:r>
            <w:r>
              <w:rPr>
                <w:sz w:val="18"/>
              </w:rPr>
            </w:r>
            <w:r>
              <w:rPr>
                <w:rFonts w:ascii="Courier New" w:hAnsi="Courier New"/>
                <w:color w:val="C53030"/>
                <w:sz w:val="18"/>
              </w:rPr>
              <w:t>CARPARKNO (1)</w:t>
            </w:r>
            <w:r>
              <w:rPr>
                <w:sz w:val="18"/>
              </w:rPr>
              <w:t xml:space="preserve">, </w:t>
            </w:r>
            <w:r>
              <w:rPr>
                <w:rFonts w:ascii="Courier New" w:hAnsi="Courier New"/>
                <w:color w:val="C53030"/>
                <w:sz w:val="18"/>
              </w:rPr>
              <w:t>NOOFCARLOT (2)</w:t>
            </w:r>
            <w:r>
              <w:rPr>
                <w:sz w:val="18"/>
              </w:rPr>
            </w:r>
          </w:p>
        </w:tc>
      </w:tr>
      <w:tr>
        <w:tc>
          <w:tcPr>
            <w:tcW w:type="dxa" w:w="1728"/>
          </w:tcPr>
          <w:p>
            <w:r>
              <w:rPr>
                <w:sz w:val="18"/>
              </w:rPr>
            </w:r>
            <w:r>
              <w:rPr>
                <w:sz w:val="18"/>
              </w:rPr>
            </w:r>
            <w:r>
              <w:rPr>
                <w:rFonts w:ascii="Courier New" w:hAnsi="Courier New"/>
                <w:color w:val="C53030"/>
                <w:sz w:val="18"/>
              </w:rPr>
              <w:t>Kerbline</w:t>
            </w:r>
            <w:r>
              <w:rPr>
                <w:sz w:val="18"/>
              </w:rPr>
            </w:r>
          </w:p>
        </w:tc>
        <w:tc>
          <w:tcPr>
            <w:tcW w:type="dxa" w:w="1728"/>
          </w:tcPr>
          <w:p>
            <w:r>
              <w:rPr>
                <w:sz w:val="18"/>
              </w:rPr>
            </w:r>
            <w:r>
              <w:rPr>
                <w:sz w:val="18"/>
              </w:rPr>
              <w:t>kerb_line</w:t>
            </w:r>
          </w:p>
        </w:tc>
        <w:tc>
          <w:tcPr>
            <w:tcW w:type="dxa" w:w="1728"/>
          </w:tcPr>
          <w:p>
            <w:r>
              <w:rPr>
                <w:sz w:val="18"/>
              </w:rPr>
            </w:r>
            <w:r>
              <w:rPr>
                <w:sz w:val="18"/>
              </w:rPr>
              <w:t>LineString</w:t>
            </w:r>
          </w:p>
        </w:tc>
        <w:tc>
          <w:tcPr>
            <w:tcW w:type="dxa" w:w="1728"/>
          </w:tcPr>
          <w:p>
            <w:r>
              <w:rPr>
                <w:sz w:val="18"/>
              </w:rPr>
            </w:r>
            <w:r>
              <w:rPr>
                <w:sz w:val="18"/>
              </w:rPr>
              <w:t>Number of Lanes – Adjacent Road</w:t>
            </w:r>
          </w:p>
        </w:tc>
        <w:tc>
          <w:tcPr>
            <w:tcW w:type="dxa" w:w="1728"/>
          </w:tcPr>
          <w:p>
            <w:r>
              <w:rPr>
                <w:sz w:val="18"/>
              </w:rPr>
            </w:r>
            <w:r>
              <w:rPr>
                <w:sz w:val="18"/>
              </w:rPr>
            </w:r>
            <w:r>
              <w:rPr>
                <w:rFonts w:ascii="Courier New" w:hAnsi="Courier New"/>
                <w:color w:val="C53030"/>
                <w:sz w:val="18"/>
              </w:rPr>
              <w:t>LANES (1)</w:t>
            </w:r>
            <w:r>
              <w:rPr>
                <w:sz w:val="18"/>
              </w:rPr>
              <w:t xml:space="preserve">, </w:t>
            </w:r>
            <w:r>
              <w:rPr>
                <w:rFonts w:ascii="Courier New" w:hAnsi="Courier New"/>
                <w:color w:val="C53030"/>
                <w:sz w:val="18"/>
              </w:rPr>
              <w:t>LOCATION (2)</w:t>
            </w:r>
            <w:r>
              <w:rPr>
                <w:sz w:val="18"/>
              </w:rPr>
              <w:t xml:space="preserve">, </w:t>
            </w:r>
            <w:r>
              <w:rPr>
                <w:rFonts w:ascii="Courier New" w:hAnsi="Courier New"/>
                <w:color w:val="C53030"/>
                <w:sz w:val="18"/>
              </w:rPr>
              <w:t>DIRECTION (3)</w:t>
            </w:r>
            <w:r>
              <w:rPr>
                <w:sz w:val="18"/>
              </w:rPr>
            </w:r>
          </w:p>
        </w:tc>
      </w:tr>
      <w:tr>
        <w:tc>
          <w:tcPr>
            <w:tcW w:type="dxa" w:w="1728"/>
          </w:tcPr>
          <w:p>
            <w:r>
              <w:rPr>
                <w:sz w:val="18"/>
              </w:rPr>
            </w:r>
            <w:r>
              <w:rPr>
                <w:sz w:val="18"/>
              </w:rPr>
            </w:r>
            <w:r>
              <w:rPr>
                <w:rFonts w:ascii="Courier New" w:hAnsi="Courier New"/>
                <w:color w:val="C53030"/>
                <w:sz w:val="18"/>
              </w:rPr>
              <w:t>Landuseindustrial2025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 Industrial, Rural,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Landuserecre2026</w:t>
            </w:r>
            <w:r>
              <w:rPr>
                <w:sz w:val="18"/>
              </w:rPr>
            </w:r>
          </w:p>
        </w:tc>
        <w:tc>
          <w:tcPr>
            <w:tcW w:type="dxa" w:w="1728"/>
          </w:tcPr>
          <w:p>
            <w:r>
              <w:rPr>
                <w:sz w:val="18"/>
              </w:rPr>
            </w:r>
            <w:r>
              <w:rPr>
                <w:sz w:val="18"/>
              </w:rPr>
              <w:t>LanduseRecre2026</w:t>
            </w:r>
          </w:p>
        </w:tc>
        <w:tc>
          <w:tcPr>
            <w:tcW w:type="dxa" w:w="1728"/>
          </w:tcPr>
          <w:p>
            <w:r>
              <w:rPr>
                <w:sz w:val="18"/>
              </w:rPr>
            </w:r>
            <w:r>
              <w:rPr>
                <w:sz w:val="18"/>
              </w:rPr>
              <w:t>Polygon</w:t>
            </w:r>
          </w:p>
        </w:tc>
        <w:tc>
          <w:tcPr>
            <w:tcW w:type="dxa" w:w="1728"/>
          </w:tcPr>
          <w:p>
            <w:r>
              <w:rPr>
                <w:sz w:val="18"/>
              </w:rPr>
            </w:r>
            <w:r>
              <w:rPr>
                <w:sz w:val="18"/>
              </w:rPr>
              <w:t>Area Type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Landuserural2025</w:t>
            </w:r>
            <w:r>
              <w:rPr>
                <w:sz w:val="18"/>
              </w:rPr>
            </w:r>
          </w:p>
        </w:tc>
        <w:tc>
          <w:tcPr>
            <w:tcW w:type="dxa" w:w="1728"/>
          </w:tcPr>
          <w:p>
            <w:r>
              <w:rPr>
                <w:sz w:val="18"/>
              </w:rPr>
            </w:r>
            <w:r>
              <w:rPr>
                <w:sz w:val="18"/>
              </w:rPr>
              <w:t>area_type</w:t>
            </w:r>
          </w:p>
        </w:tc>
        <w:tc>
          <w:tcPr>
            <w:tcW w:type="dxa" w:w="1728"/>
          </w:tcPr>
          <w:p>
            <w:r>
              <w:rPr>
                <w:sz w:val="18"/>
              </w:rPr>
            </w:r>
            <w:r>
              <w:rPr>
                <w:sz w:val="18"/>
              </w:rPr>
              <w:t>Polygon</w:t>
            </w:r>
          </w:p>
        </w:tc>
        <w:tc>
          <w:tcPr>
            <w:tcW w:type="dxa" w:w="1728"/>
          </w:tcPr>
          <w:p>
            <w:r>
              <w:rPr>
                <w:sz w:val="18"/>
              </w:rPr>
            </w:r>
            <w:r>
              <w:rPr>
                <w:sz w:val="18"/>
              </w:rPr>
              <w:t>Area Type (Urban, Industrial, Rural, Recreational)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Landuserural2026</w:t>
            </w:r>
            <w:r>
              <w:rPr>
                <w:sz w:val="18"/>
              </w:rPr>
            </w:r>
          </w:p>
        </w:tc>
        <w:tc>
          <w:tcPr>
            <w:tcW w:type="dxa" w:w="1728"/>
          </w:tcPr>
          <w:p>
            <w:r>
              <w:rPr>
                <w:sz w:val="18"/>
              </w:rPr>
            </w:r>
            <w:r>
              <w:rPr>
                <w:sz w:val="18"/>
              </w:rPr>
              <w:t>LanduseRural2026</w:t>
            </w:r>
          </w:p>
        </w:tc>
        <w:tc>
          <w:tcPr>
            <w:tcW w:type="dxa" w:w="1728"/>
          </w:tcPr>
          <w:p>
            <w:r>
              <w:rPr>
                <w:sz w:val="18"/>
              </w:rPr>
            </w:r>
            <w:r>
              <w:rPr>
                <w:sz w:val="18"/>
              </w:rPr>
              <w:t>Polygon</w:t>
            </w:r>
          </w:p>
        </w:tc>
        <w:tc>
          <w:tcPr>
            <w:tcW w:type="dxa" w:w="1728"/>
          </w:tcPr>
          <w:p>
            <w:r>
              <w:rPr>
                <w:sz w:val="18"/>
              </w:rPr>
            </w:r>
            <w:r>
              <w:rPr>
                <w:sz w:val="18"/>
              </w:rPr>
              <w:t>Area Type (Rural)</w:t>
            </w:r>
          </w:p>
        </w:tc>
        <w:tc>
          <w:tcPr>
            <w:tcW w:type="dxa" w:w="1728"/>
          </w:tcPr>
          <w:p>
            <w:r>
              <w:rPr>
                <w:sz w:val="18"/>
              </w:rPr>
            </w:r>
            <w:r>
              <w:rPr>
                <w:sz w:val="18"/>
              </w:rPr>
            </w:r>
            <w:r>
              <w:rPr>
                <w:rFonts w:ascii="Courier New" w:hAnsi="Courier New"/>
                <w:color w:val="C53030"/>
                <w:sz w:val="18"/>
              </w:rPr>
              <w:t>LU_DESC (1)</w:t>
            </w:r>
            <w:r>
              <w:rPr>
                <w:sz w:val="18"/>
              </w:rPr>
              <w:t xml:space="preserve">, </w:t>
            </w:r>
            <w:r>
              <w:rPr>
                <w:rFonts w:ascii="Courier New" w:hAnsi="Courier New"/>
                <w:color w:val="C53030"/>
                <w:sz w:val="18"/>
              </w:rPr>
              <w:t>LU_TEXT (3)</w:t>
            </w:r>
            <w:r>
              <w:rPr>
                <w:sz w:val="18"/>
              </w:rPr>
            </w:r>
          </w:p>
        </w:tc>
      </w:tr>
      <w:tr>
        <w:tc>
          <w:tcPr>
            <w:tcW w:type="dxa" w:w="1728"/>
          </w:tcPr>
          <w:p>
            <w:r>
              <w:rPr>
                <w:sz w:val="18"/>
              </w:rPr>
            </w:r>
            <w:r>
              <w:rPr>
                <w:sz w:val="18"/>
              </w:rPr>
            </w:r>
            <w:r>
              <w:rPr>
                <w:rFonts w:ascii="Courier New" w:hAnsi="Courier New"/>
                <w:color w:val="C53030"/>
                <w:sz w:val="18"/>
              </w:rPr>
              <w:t>Mrt Exits</w:t>
            </w:r>
            <w:r>
              <w:rPr>
                <w:sz w:val="18"/>
              </w:rPr>
            </w:r>
          </w:p>
        </w:tc>
        <w:tc>
          <w:tcPr>
            <w:tcW w:type="dxa" w:w="1728"/>
          </w:tcPr>
          <w:p>
            <w:r>
              <w:rPr>
                <w:sz w:val="18"/>
              </w:rPr>
            </w:r>
            <w:r>
              <w:rPr>
                <w:sz w:val="18"/>
              </w:rPr>
              <w:t>Mrt_exit</w:t>
            </w:r>
          </w:p>
        </w:tc>
        <w:tc>
          <w:tcPr>
            <w:tcW w:type="dxa" w:w="1728"/>
          </w:tcPr>
          <w:p>
            <w:r>
              <w:rPr>
                <w:sz w:val="18"/>
              </w:rPr>
            </w:r>
            <w:r>
              <w:rPr>
                <w:sz w:val="18"/>
              </w:rPr>
              <w:t>Point</w:t>
            </w:r>
          </w:p>
        </w:tc>
        <w:tc>
          <w:tcPr>
            <w:tcW w:type="dxa" w:w="1728"/>
          </w:tcPr>
          <w:p>
            <w:r>
              <w:rPr>
                <w:sz w:val="18"/>
              </w:rPr>
            </w:r>
            <w:r>
              <w:rPr>
                <w:sz w:val="18"/>
              </w:rPr>
              <w:t>Pedestrian Crossing, Peak Flow</w:t>
            </w:r>
          </w:p>
        </w:tc>
        <w:tc>
          <w:tcPr>
            <w:tcW w:type="dxa" w:w="1728"/>
          </w:tcPr>
          <w:p>
            <w:r>
              <w:rPr>
                <w:sz w:val="18"/>
              </w:rPr>
            </w:r>
            <w:r>
              <w:rPr>
                <w:sz w:val="18"/>
              </w:rPr>
            </w:r>
            <w:r>
              <w:rPr>
                <w:rFonts w:ascii="Courier New" w:hAnsi="Courier New"/>
                <w:color w:val="C53030"/>
                <w:sz w:val="18"/>
              </w:rPr>
              <w:t>STATION_NA (1)</w:t>
            </w:r>
            <w:r>
              <w:rPr>
                <w:sz w:val="18"/>
              </w:rPr>
              <w:t xml:space="preserve">, </w:t>
            </w:r>
            <w:r>
              <w:rPr>
                <w:rFonts w:ascii="Courier New" w:hAnsi="Courier New"/>
                <w:color w:val="C53030"/>
                <w:sz w:val="18"/>
              </w:rPr>
              <w:t>EXIT_CODE (2)</w:t>
            </w:r>
            <w:r>
              <w:rPr>
                <w:sz w:val="18"/>
              </w:rPr>
            </w:r>
          </w:p>
        </w:tc>
      </w:tr>
      <w:tr>
        <w:tc>
          <w:tcPr>
            <w:tcW w:type="dxa" w:w="1728"/>
          </w:tcPr>
          <w:p>
            <w:r>
              <w:rPr>
                <w:sz w:val="18"/>
              </w:rPr>
            </w:r>
            <w:r>
              <w:rPr>
                <w:sz w:val="18"/>
              </w:rPr>
            </w:r>
            <w:r>
              <w:rPr>
                <w:rFonts w:ascii="Courier New" w:hAnsi="Courier New"/>
                <w:color w:val="C53030"/>
                <w:sz w:val="18"/>
              </w:rPr>
              <w:t>Roadattributeline Speedlimits</w:t>
            </w:r>
            <w:r>
              <w:rPr>
                <w:sz w:val="18"/>
              </w:rPr>
            </w:r>
          </w:p>
        </w:tc>
        <w:tc>
          <w:tcPr>
            <w:tcW w:type="dxa" w:w="1728"/>
          </w:tcPr>
          <w:p>
            <w:r>
              <w:rPr>
                <w:sz w:val="18"/>
              </w:rPr>
            </w:r>
            <w:r>
              <w:rPr>
                <w:sz w:val="18"/>
              </w:rPr>
              <w:t>Speed_limit</w:t>
            </w:r>
          </w:p>
        </w:tc>
        <w:tc>
          <w:tcPr>
            <w:tcW w:type="dxa" w:w="1728"/>
          </w:tcPr>
          <w:p>
            <w:r>
              <w:rPr>
                <w:sz w:val="18"/>
              </w:rPr>
            </w:r>
            <w:r>
              <w:rPr>
                <w:sz w:val="18"/>
              </w:rPr>
              <w:t>LineString</w:t>
            </w:r>
          </w:p>
        </w:tc>
        <w:tc>
          <w:tcPr>
            <w:tcW w:type="dxa" w:w="1728"/>
          </w:tcPr>
          <w:p>
            <w:r>
              <w:rPr>
                <w:sz w:val="18"/>
              </w:rPr>
            </w:r>
            <w:r>
              <w:rPr>
                <w:sz w:val="18"/>
              </w:rPr>
              <w:t>Road Speed Limit</w:t>
            </w:r>
          </w:p>
        </w:tc>
        <w:tc>
          <w:tcPr>
            <w:tcW w:type="dxa" w:w="1728"/>
          </w:tcPr>
          <w:p>
            <w:r>
              <w:rPr>
                <w:sz w:val="18"/>
              </w:rPr>
            </w:r>
            <w:r>
              <w:rPr>
                <w:sz w:val="18"/>
              </w:rPr>
            </w:r>
            <w:r>
              <w:rPr>
                <w:rFonts w:ascii="Courier New" w:hAnsi="Courier New"/>
                <w:color w:val="C53030"/>
                <w:sz w:val="18"/>
              </w:rPr>
              <w:t>SPEEDLIMIT (1)</w:t>
            </w:r>
            <w:r>
              <w:rPr>
                <w:sz w:val="18"/>
              </w:rPr>
            </w:r>
          </w:p>
        </w:tc>
      </w:tr>
      <w:tr>
        <w:tc>
          <w:tcPr>
            <w:tcW w:type="dxa" w:w="1728"/>
          </w:tcPr>
          <w:p>
            <w:r>
              <w:rPr>
                <w:sz w:val="18"/>
              </w:rPr>
            </w:r>
            <w:r>
              <w:rPr>
                <w:sz w:val="18"/>
              </w:rPr>
            </w:r>
            <w:r>
              <w:rPr>
                <w:rFonts w:ascii="Courier New" w:hAnsi="Courier New"/>
                <w:color w:val="C53030"/>
                <w:sz w:val="18"/>
              </w:rPr>
              <w:t>Roadcrossing</w:t>
            </w:r>
            <w:r>
              <w:rPr>
                <w:sz w:val="18"/>
              </w:rPr>
            </w:r>
          </w:p>
        </w:tc>
        <w:tc>
          <w:tcPr>
            <w:tcW w:type="dxa" w:w="1728"/>
          </w:tcPr>
          <w:p>
            <w:r>
              <w:rPr>
                <w:sz w:val="18"/>
              </w:rPr>
            </w:r>
            <w:r>
              <w:rPr>
                <w:sz w:val="18"/>
              </w:rPr>
              <w:t>roadcrossinglayer</w:t>
            </w:r>
          </w:p>
        </w:tc>
        <w:tc>
          <w:tcPr>
            <w:tcW w:type="dxa" w:w="1728"/>
          </w:tcPr>
          <w:p>
            <w:r>
              <w:rPr>
                <w:sz w:val="18"/>
              </w:rPr>
            </w:r>
            <w:r>
              <w:rPr>
                <w:sz w:val="18"/>
              </w:rPr>
              <w:t>LineString / Point</w:t>
            </w:r>
          </w:p>
        </w:tc>
        <w:tc>
          <w:tcPr>
            <w:tcW w:type="dxa" w:w="1728"/>
          </w:tcPr>
          <w:p>
            <w:r>
              <w:rPr>
                <w:sz w:val="18"/>
              </w:rPr>
            </w:r>
            <w:r>
              <w:rPr>
                <w:sz w:val="18"/>
              </w:rPr>
              <w:t>Pedestrian Crossing</w:t>
            </w:r>
          </w:p>
        </w:tc>
        <w:tc>
          <w:tcPr>
            <w:tcW w:type="dxa" w:w="1728"/>
          </w:tcPr>
          <w:p>
            <w:r>
              <w:rPr>
                <w:sz w:val="18"/>
              </w:rPr>
            </w:r>
            <w:r>
              <w:rPr>
                <w:sz w:val="18"/>
              </w:rPr>
            </w:r>
            <w:r>
              <w:rPr>
                <w:rFonts w:ascii="Courier New" w:hAnsi="Courier New"/>
                <w:color w:val="C53030"/>
                <w:sz w:val="18"/>
              </w:rPr>
              <w:t>UNIQUE_ID (1)</w:t>
            </w:r>
            <w:r>
              <w:rPr>
                <w:sz w:val="18"/>
              </w:rPr>
            </w:r>
          </w:p>
        </w:tc>
      </w:tr>
      <w:tr>
        <w:tc>
          <w:tcPr>
            <w:tcW w:type="dxa" w:w="1728"/>
          </w:tcPr>
          <w:p>
            <w:r>
              <w:rPr>
                <w:sz w:val="18"/>
              </w:rPr>
            </w:r>
            <w:r>
              <w:rPr>
                <w:sz w:val="18"/>
              </w:rPr>
            </w:r>
            <w:r>
              <w:rPr>
                <w:rFonts w:ascii="Courier New" w:hAnsi="Courier New"/>
                <w:color w:val="C53030"/>
                <w:sz w:val="18"/>
              </w:rPr>
              <w:t>Roadnetworkline</w:t>
            </w:r>
            <w:r>
              <w:rPr>
                <w:sz w:val="18"/>
              </w:rPr>
            </w:r>
          </w:p>
        </w:tc>
        <w:tc>
          <w:tcPr>
            <w:tcW w:type="dxa" w:w="1728"/>
          </w:tcPr>
          <w:p>
            <w:r>
              <w:rPr>
                <w:sz w:val="18"/>
              </w:rPr>
            </w:r>
            <w:r>
              <w:rPr>
                <w:sz w:val="18"/>
              </w:rPr>
              <w:t>Road_name</w:t>
            </w:r>
          </w:p>
        </w:tc>
        <w:tc>
          <w:tcPr>
            <w:tcW w:type="dxa" w:w="1728"/>
          </w:tcPr>
          <w:p>
            <w:r>
              <w:rPr>
                <w:sz w:val="18"/>
              </w:rPr>
            </w:r>
            <w:r>
              <w:rPr>
                <w:sz w:val="18"/>
              </w:rPr>
              <w:t>LineString</w:t>
            </w:r>
          </w:p>
        </w:tc>
        <w:tc>
          <w:tcPr>
            <w:tcW w:type="dxa" w:w="1728"/>
          </w:tcPr>
          <w:p>
            <w:r>
              <w:rPr>
                <w:sz w:val="18"/>
              </w:rPr>
            </w:r>
            <w:r>
              <w:rPr>
                <w:sz w:val="18"/>
              </w:rPr>
              <w:t>Road Name Reference</w:t>
            </w:r>
          </w:p>
        </w:tc>
        <w:tc>
          <w:tcPr>
            <w:tcW w:type="dxa" w:w="1728"/>
          </w:tcPr>
          <w:p>
            <w:r>
              <w:rPr>
                <w:sz w:val="18"/>
              </w:rPr>
            </w:r>
            <w:r>
              <w:rPr>
                <w:sz w:val="18"/>
              </w:rPr>
              <w:t>None</w:t>
            </w:r>
          </w:p>
        </w:tc>
      </w:tr>
      <w:tr>
        <w:tc>
          <w:tcPr>
            <w:tcW w:type="dxa" w:w="1728"/>
          </w:tcPr>
          <w:p>
            <w:r>
              <w:rPr>
                <w:sz w:val="18"/>
              </w:rPr>
            </w:r>
            <w:r>
              <w:rPr>
                <w:sz w:val="18"/>
              </w:rPr>
            </w:r>
            <w:r>
              <w:rPr>
                <w:rFonts w:ascii="Courier New" w:hAnsi="Courier New"/>
                <w:color w:val="C53030"/>
                <w:sz w:val="18"/>
              </w:rPr>
              <w:t>Sharedpathcentreline</w:t>
            </w:r>
            <w:r>
              <w:rPr>
                <w:sz w:val="18"/>
              </w:rPr>
            </w:r>
          </w:p>
        </w:tc>
        <w:tc>
          <w:tcPr>
            <w:tcW w:type="dxa" w:w="1728"/>
          </w:tcPr>
          <w:p>
            <w:r>
              <w:rPr>
                <w:sz w:val="18"/>
              </w:rPr>
            </w:r>
            <w:r>
              <w:rPr>
                <w:sz w:val="18"/>
              </w:rPr>
              <w:t>path</w:t>
            </w:r>
          </w:p>
        </w:tc>
        <w:tc>
          <w:tcPr>
            <w:tcW w:type="dxa" w:w="1728"/>
          </w:tcPr>
          <w:p>
            <w:r>
              <w:rPr>
                <w:sz w:val="18"/>
              </w:rPr>
            </w:r>
            <w:r>
              <w:rPr>
                <w:sz w:val="18"/>
              </w:rPr>
              <w:t>LineString</w:t>
            </w:r>
          </w:p>
        </w:tc>
        <w:tc>
          <w:tcPr>
            <w:tcW w:type="dxa" w:w="1728"/>
          </w:tcPr>
          <w:p>
            <w:r>
              <w:rPr>
                <w:sz w:val="18"/>
              </w:rPr>
            </w:r>
            <w:r>
              <w:rPr>
                <w:sz w:val="18"/>
              </w:rPr>
              <w:t>Facility Width, Curvature</w:t>
            </w:r>
          </w:p>
        </w:tc>
        <w:tc>
          <w:tcPr>
            <w:tcW w:type="dxa" w:w="1728"/>
          </w:tcPr>
          <w:p>
            <w:r>
              <w:rPr>
                <w:sz w:val="18"/>
              </w:rPr>
            </w:r>
            <w:r>
              <w:rPr>
                <w:sz w:val="18"/>
              </w:rPr>
            </w:r>
            <w:r>
              <w:rPr>
                <w:rFonts w:ascii="Courier New" w:hAnsi="Courier New"/>
                <w:color w:val="C53030"/>
                <w:sz w:val="18"/>
              </w:rPr>
              <w:t>WIDTH (1)</w:t>
            </w:r>
            <w:r>
              <w:rPr>
                <w:sz w:val="18"/>
              </w:rPr>
            </w:r>
          </w:p>
        </w:tc>
      </w:tr>
      <w:tr>
        <w:tc>
          <w:tcPr>
            <w:tcW w:type="dxa" w:w="1728"/>
          </w:tcPr>
          <w:p>
            <w:r>
              <w:rPr>
                <w:sz w:val="18"/>
              </w:rPr>
            </w:r>
            <w:r>
              <w:rPr>
                <w:sz w:val="18"/>
              </w:rPr>
            </w:r>
            <w:r>
              <w:rPr>
                <w:rFonts w:ascii="Courier New" w:hAnsi="Courier New"/>
                <w:color w:val="C53030"/>
                <w:sz w:val="18"/>
              </w:rPr>
              <w:t>Ura Parking Lot</w:t>
            </w:r>
            <w:r>
              <w:rPr>
                <w:sz w:val="18"/>
              </w:rPr>
            </w:r>
          </w:p>
        </w:tc>
        <w:tc>
          <w:tcPr>
            <w:tcW w:type="dxa" w:w="1728"/>
          </w:tcPr>
          <w:p>
            <w:r>
              <w:rPr>
                <w:sz w:val="18"/>
              </w:rPr>
            </w:r>
            <w:r>
              <w:rPr>
                <w:sz w:val="18"/>
              </w:rPr>
              <w:t>parking_lot</w:t>
            </w:r>
          </w:p>
        </w:tc>
        <w:tc>
          <w:tcPr>
            <w:tcW w:type="dxa" w:w="1728"/>
          </w:tcPr>
          <w:p>
            <w:r>
              <w:rPr>
                <w:sz w:val="18"/>
              </w:rPr>
            </w:r>
            <w:r>
              <w:rPr>
                <w:sz w:val="18"/>
              </w:rPr>
              <w:t>Polygon</w:t>
            </w:r>
          </w:p>
        </w:tc>
        <w:tc>
          <w:tcPr>
            <w:tcW w:type="dxa" w:w="1728"/>
          </w:tcPr>
          <w:p>
            <w:r>
              <w:rPr>
                <w:sz w:val="18"/>
              </w:rPr>
            </w:r>
            <w:r>
              <w:rPr>
                <w:sz w:val="18"/>
              </w:rPr>
              <w:t>Adjacent Vehicle Parking</w:t>
            </w:r>
          </w:p>
        </w:tc>
        <w:tc>
          <w:tcPr>
            <w:tcW w:type="dxa" w:w="1728"/>
          </w:tcPr>
          <w:p>
            <w:r>
              <w:rPr>
                <w:sz w:val="18"/>
              </w:rPr>
            </w:r>
            <w:r>
              <w:rPr>
                <w:sz w:val="18"/>
              </w:rPr>
            </w:r>
            <w:r>
              <w:rPr>
                <w:rFonts w:ascii="Courier New" w:hAnsi="Courier New"/>
                <w:color w:val="C53030"/>
                <w:sz w:val="18"/>
              </w:rPr>
              <w:t>PP_CODE (1)</w:t>
            </w:r>
            <w:r>
              <w:rPr>
                <w:sz w:val="18"/>
              </w:rPr>
              <w:t xml:space="preserve">, </w:t>
            </w:r>
            <w:r>
              <w:rPr>
                <w:rFonts w:ascii="Courier New" w:hAnsi="Courier New"/>
                <w:color w:val="C53030"/>
                <w:sz w:val="18"/>
              </w:rPr>
              <w:t>LOT_NO (2)</w:t>
            </w:r>
            <w:r>
              <w:rPr>
                <w:sz w:val="18"/>
              </w:rPr>
              <w:t xml:space="preserve">, </w:t>
            </w:r>
            <w:r>
              <w:rPr>
                <w:rFonts w:ascii="Courier New" w:hAnsi="Courier New"/>
                <w:color w:val="C53030"/>
                <w:sz w:val="18"/>
              </w:rPr>
              <w:t>TYPE (3)</w:t>
            </w:r>
            <w:r>
              <w:rPr>
                <w:sz w:val="18"/>
              </w:rPr>
            </w:r>
          </w:p>
        </w:tc>
      </w:tr>
    </w:tbl>
    <w:p/>
    <w:p>
      <w:pPr>
        <w:spacing w:before="80" w:after="80"/>
        <w:ind w:left="504"/>
        <w:pBdr>
          <w:left w:val="single" w:sz="12" w:space="4" w:color="3182CE"/>
        </w:pBdr>
      </w:pPr>
      <w:r>
        <w:rPr>
          <w:i/>
          <w:color w:val="4A5568"/>
        </w:rPr>
        <w:t>**Column index numbers** in parentheses indicate the column position (1-based) expected in the source shapefile. These are used during validation when uploading replacement layers.</w:t>
      </w:r>
    </w:p>
    <w:p>
      <w:pPr>
        <w:pStyle w:val="Heading2"/>
        <w:spacing w:before="240"/>
      </w:pPr>
      <w:r>
        <w:t>7.3 Adding a New GIS Layer</w:t>
      </w:r>
    </w:p>
    <w:p>
      <w:r>
        <w:t xml:space="preserve">Use the </w:t>
      </w:r>
      <w:r>
        <w:rPr>
          <w:b/>
        </w:rPr>
        <w:t>Add GIS Layer</w:t>
      </w:r>
      <w:r>
        <w:t xml:space="preserve"> workflow to upload entirely new datasets.</w:t>
      </w:r>
    </w:p>
    <w:p>
      <w:pPr>
        <w:pStyle w:val="ListBullet"/>
      </w:pPr>
      <w:r/>
      <w:r>
        <w:rPr>
          <w:b/>
        </w:rPr>
        <w:t>New Category</w:t>
      </w:r>
      <w:r>
        <w:t xml:space="preserve">: You must provide a name for the category folder (e.g., </w:t>
      </w:r>
      <w:r>
        <w:rPr>
          <w:rFonts w:ascii="Courier New" w:hAnsi="Courier New"/>
          <w:color w:val="C53030"/>
          <w:sz w:val="18"/>
        </w:rPr>
        <w:t>school_zones</w:t>
      </w:r>
      <w:r>
        <w:t>). Every upload is assigned to a specific category.</w:t>
      </w:r>
    </w:p>
    <w:p>
      <w:pPr>
        <w:pStyle w:val="ListBullet"/>
      </w:pPr>
      <w:r/>
      <w:r>
        <w:rPr>
          <w:b/>
        </w:rPr>
        <w:t>File Upload</w:t>
      </w:r>
      <w:r>
        <w:t>: Drag and drop your GIS files. For shapefiles, ensure you upload all companion files together (</w:t>
      </w:r>
      <w:r>
        <w:rPr>
          <w:rFonts w:ascii="Courier New" w:hAnsi="Courier New"/>
          <w:color w:val="C53030"/>
          <w:sz w:val="18"/>
        </w:rPr>
        <w:t>.shp</w:t>
      </w:r>
      <w:r>
        <w:t xml:space="preserve">, </w:t>
      </w:r>
      <w:r>
        <w:rPr>
          <w:rFonts w:ascii="Courier New" w:hAnsi="Courier New"/>
          <w:color w:val="C53030"/>
          <w:sz w:val="18"/>
        </w:rPr>
        <w:t>.shx</w:t>
      </w:r>
      <w:r>
        <w:t xml:space="preserve">, </w:t>
      </w:r>
      <w:r>
        <w:rPr>
          <w:rFonts w:ascii="Courier New" w:hAnsi="Courier New"/>
          <w:color w:val="C53030"/>
          <w:sz w:val="18"/>
        </w:rPr>
        <w:t>.dbf</w:t>
      </w:r>
      <w:r>
        <w:t xml:space="preserve">, </w:t>
      </w:r>
      <w:r>
        <w:rPr>
          <w:rFonts w:ascii="Courier New" w:hAnsi="Courier New"/>
          <w:color w:val="C53030"/>
          <w:sz w:val="18"/>
        </w:rPr>
        <w:t>.prj</w:t>
      </w:r>
      <w:r>
        <w:t>).</w:t>
      </w:r>
    </w:p>
    <w:p>
      <w:pPr>
        <w:pStyle w:val="ListBullet"/>
      </w:pPr>
      <w:r/>
      <w:r>
        <w:rPr>
          <w:b/>
        </w:rPr>
        <w:t>Preview</w:t>
      </w:r>
      <w:r>
        <w:t>: Once uploaded, you can preview the geometry on the map before finalising.</w:t>
      </w:r>
    </w:p>
    <w:p>
      <w:pPr>
        <w:pStyle w:val="Heading3"/>
        <w:spacing w:before="160"/>
      </w:pPr>
      <w:r>
        <w:t>Before You Upload — Confirmation Prompt</w:t>
      </w:r>
    </w:p>
    <w:p>
      <w:r>
        <w:t xml:space="preserve">Before the file is accepted, PSAT displays a </w:t>
      </w:r>
      <w:r>
        <w:rPr>
          <w:b/>
        </w:rPr>
        <w:t>"Before You Upload"</w:t>
      </w:r>
      <w:r>
        <w:t xml:space="preserve"> confirmation dialog. You must confirm that your shapefile meets </w:t>
      </w:r>
      <w:r>
        <w:rPr>
          <w:b/>
        </w:rPr>
        <w:t>all</w:t>
      </w:r>
      <w:r>
        <w:t xml:space="preserve"> of the following requirements:</w:t>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Requirement</w:t>
            </w:r>
          </w:p>
        </w:tc>
        <w:tc>
          <w:tcPr>
            <w:tcW w:type="dxa" w:w="4320"/>
            <w:shd w:val="clear" w:color="auto" w:fill="EDF2F7"/>
          </w:tcPr>
          <w:p>
            <w:r>
              <w:rPr>
                <w:b/>
                <w:sz w:val="18"/>
              </w:rPr>
            </w:r>
            <w:r>
              <w:rPr>
                <w:b/>
                <w:sz w:val="18"/>
              </w:rPr>
              <w:t>Description</w:t>
            </w:r>
          </w:p>
        </w:tc>
      </w:tr>
      <w:tr>
        <w:tc>
          <w:tcPr>
            <w:tcW w:type="dxa" w:w="4320"/>
          </w:tcPr>
          <w:p>
            <w:r>
              <w:rPr>
                <w:sz w:val="18"/>
              </w:rPr>
            </w:r>
            <w:r>
              <w:rPr>
                <w:sz w:val="18"/>
              </w:rPr>
            </w:r>
            <w:r>
              <w:rPr>
                <w:b/>
                <w:sz w:val="18"/>
              </w:rPr>
              <w:t>Exact file name</w:t>
            </w:r>
            <w:r>
              <w:rPr>
                <w:sz w:val="18"/>
              </w:rPr>
            </w:r>
          </w:p>
        </w:tc>
        <w:tc>
          <w:tcPr>
            <w:tcW w:type="dxa" w:w="4320"/>
          </w:tcPr>
          <w:p>
            <w:r>
              <w:rPr>
                <w:sz w:val="18"/>
              </w:rPr>
            </w:r>
            <w:r>
              <w:rPr>
                <w:sz w:val="18"/>
              </w:rPr>
              <w:t>The file name must exactly match what the system expects.</w:t>
            </w:r>
          </w:p>
        </w:tc>
      </w:tr>
      <w:tr>
        <w:tc>
          <w:tcPr>
            <w:tcW w:type="dxa" w:w="4320"/>
          </w:tcPr>
          <w:p>
            <w:r>
              <w:rPr>
                <w:sz w:val="18"/>
              </w:rPr>
            </w:r>
            <w:r>
              <w:rPr>
                <w:sz w:val="18"/>
              </w:rPr>
            </w:r>
            <w:r>
              <w:rPr>
                <w:b/>
                <w:sz w:val="18"/>
              </w:rPr>
              <w:t>Exact columns and numbers</w:t>
            </w:r>
            <w:r>
              <w:rPr>
                <w:sz w:val="18"/>
              </w:rPr>
            </w:r>
          </w:p>
        </w:tc>
        <w:tc>
          <w:tcPr>
            <w:tcW w:type="dxa" w:w="4320"/>
          </w:tcPr>
          <w:p>
            <w:r>
              <w:rPr>
                <w:sz w:val="18"/>
              </w:rPr>
            </w:r>
            <w:r>
              <w:rPr>
                <w:sz w:val="18"/>
              </w:rPr>
              <w:t>The shapefile must contain the correct number of columns, with no extras or omissions.</w:t>
            </w:r>
          </w:p>
        </w:tc>
      </w:tr>
      <w:tr>
        <w:tc>
          <w:tcPr>
            <w:tcW w:type="dxa" w:w="4320"/>
          </w:tcPr>
          <w:p>
            <w:r>
              <w:rPr>
                <w:sz w:val="18"/>
              </w:rPr>
            </w:r>
            <w:r>
              <w:rPr>
                <w:sz w:val="18"/>
              </w:rPr>
            </w:r>
            <w:r>
              <w:rPr>
                <w:b/>
                <w:sz w:val="18"/>
              </w:rPr>
              <w:t>Exact attribute names</w:t>
            </w:r>
            <w:r>
              <w:rPr>
                <w:sz w:val="18"/>
              </w:rPr>
            </w:r>
          </w:p>
        </w:tc>
        <w:tc>
          <w:tcPr>
            <w:tcW w:type="dxa" w:w="4320"/>
          </w:tcPr>
          <w:p>
            <w:r>
              <w:rPr>
                <w:sz w:val="18"/>
              </w:rPr>
            </w:r>
            <w:r>
              <w:rPr>
                <w:sz w:val="18"/>
              </w:rPr>
              <w:t>Every column/attribute name must match exactly, including capitalisation.</w:t>
            </w:r>
          </w:p>
        </w:tc>
      </w:tr>
      <w:tr>
        <w:tc>
          <w:tcPr>
            <w:tcW w:type="dxa" w:w="4320"/>
          </w:tcPr>
          <w:p>
            <w:r>
              <w:rPr>
                <w:sz w:val="18"/>
              </w:rPr>
            </w:r>
            <w:r>
              <w:rPr>
                <w:sz w:val="18"/>
              </w:rPr>
            </w:r>
            <w:r>
              <w:rPr>
                <w:b/>
                <w:sz w:val="18"/>
              </w:rPr>
              <w:t>Exact sequence</w:t>
            </w:r>
            <w:r>
              <w:rPr>
                <w:sz w:val="18"/>
              </w:rPr>
            </w:r>
          </w:p>
        </w:tc>
        <w:tc>
          <w:tcPr>
            <w:tcW w:type="dxa" w:w="4320"/>
          </w:tcPr>
          <w:p>
            <w:r>
              <w:rPr>
                <w:sz w:val="18"/>
              </w:rPr>
            </w:r>
            <w:r>
              <w:rPr>
                <w:sz w:val="18"/>
              </w:rPr>
              <w:t>The columns must appear in exactly the same order as specified.</w:t>
            </w:r>
          </w:p>
        </w:tc>
      </w:tr>
    </w:tbl>
    <w:p/>
    <w:p>
      <w:pPr>
        <w:spacing w:before="80" w:after="80"/>
        <w:ind w:left="504"/>
        <w:pBdr>
          <w:left w:val="single" w:sz="12" w:space="4" w:color="3182CE"/>
        </w:pBdr>
      </w:pPr>
      <w:r>
        <w:rPr>
          <w:i/>
          <w:color w:val="4A5568"/>
        </w:rPr>
        <w:t>**Warning:** Uploading an incompatible shapefile may cause system errors or incorrect data rendering.</w:t>
      </w:r>
    </w:p>
    <w:p>
      <w:r>
        <w:t>If you are unsure of the expected format, refer to the existing shapefiles in the GIS Layers list as a reference before uploading.</w:t>
      </w:r>
    </w:p>
    <w:p>
      <w:r>
        <w:t xml:space="preserve">Click </w:t>
      </w:r>
      <w:r>
        <w:rPr>
          <w:b/>
        </w:rPr>
        <w:t>Confirm &amp; Upload</w:t>
      </w:r>
      <w:r>
        <w:t xml:space="preserve"> to proceed, or </w:t>
      </w:r>
      <w:r>
        <w:rPr>
          <w:b/>
        </w:rPr>
        <w:t>Cancel</w:t>
      </w:r>
      <w:r>
        <w:t xml:space="preserve"> to go back and check your file.</w:t>
      </w:r>
    </w:p>
    <w:p>
      <w:pPr>
        <w:pStyle w:val="Heading2"/>
        <w:spacing w:before="240"/>
      </w:pPr>
      <w:r>
        <w:t>7.4 Replacing an Existing GIS Layer</w:t>
      </w:r>
    </w:p>
    <w:p>
      <w:r>
        <w:t xml:space="preserve">Use the </w:t>
      </w:r>
      <w:r>
        <w:rPr>
          <w:b/>
        </w:rPr>
        <w:t>Replace GIS Layer</w:t>
      </w:r>
      <w:r>
        <w:t xml:space="preserve"> workflow when you have updated data for an existing layer.</w:t>
      </w:r>
    </w:p>
    <w:p>
      <w:pPr>
        <w:pStyle w:val="ListBullet"/>
      </w:pPr>
      <w:r/>
      <w:r>
        <w:rPr>
          <w:b/>
        </w:rPr>
        <w:t>Filterable Search</w:t>
      </w:r>
      <w:r>
        <w:t xml:space="preserve">: Use the searchable inputs to quickly find the folder and specific layer you wish to replace. Type a few letters (e.g., </w:t>
      </w:r>
      <w:r>
        <w:rPr>
          <w:rFonts w:ascii="Courier New" w:hAnsi="Courier New"/>
          <w:color w:val="C53030"/>
          <w:sz w:val="18"/>
        </w:rPr>
        <w:t>bus</w:t>
      </w:r>
      <w:r>
        <w:t>) to filter the list.</w:t>
      </w:r>
    </w:p>
    <w:p>
      <w:pPr>
        <w:pStyle w:val="ListBullet"/>
      </w:pPr>
      <w:r/>
      <w:r>
        <w:rPr>
          <w:b/>
        </w:rPr>
        <w:t>Safety Checks</w:t>
      </w:r>
      <w:r>
        <w:t>: PSAT performs compatibility checks to ensure the new file has the same required columns as the original.</w:t>
      </w:r>
    </w:p>
    <w:p>
      <w:pPr>
        <w:pStyle w:val="ListBullet"/>
      </w:pPr>
      <w:r/>
      <w:r>
        <w:rPr>
          <w:b/>
        </w:rPr>
        <w:t>Warnings</w:t>
      </w:r>
      <w:r>
        <w:t>: If differences are found in the column structure, the system will warn you before overwriting the old data.</w:t>
      </w:r>
    </w:p>
    <w:p>
      <w:pPr>
        <w:pStyle w:val="Heading2"/>
        <w:spacing w:before="240"/>
      </w:pPr>
      <w:r>
        <w:t>7.5 Updating GIS Layers</w:t>
      </w:r>
    </w:p>
    <w:p>
      <w:r>
        <w:t>GIS layers should be updated whenever:</w:t>
      </w:r>
    </w:p>
    <w:p>
      <w:pPr>
        <w:pStyle w:val="ListBullet"/>
      </w:pPr>
      <w:r>
        <w:t>A new version of a dataset is released (e.g., updated cycling path network)</w:t>
      </w:r>
    </w:p>
    <w:p>
      <w:pPr>
        <w:pStyle w:val="ListBullet"/>
      </w:pPr>
      <w:r>
        <w:t>A new category of infrastructure needs to be tracked</w:t>
      </w:r>
    </w:p>
    <w:p>
      <w:pPr>
        <w:pStyle w:val="ListBullet"/>
      </w:pPr>
      <w:r>
        <w:t>The existing layer has outdated or incorrect geometry</w:t>
      </w:r>
    </w:p>
    <w:p>
      <w:r/>
      <w:r>
        <w:rPr>
          <w:b/>
        </w:rPr>
        <w:t>Steps to update a layer:</w:t>
      </w:r>
      <w:r/>
    </w:p>
    <w:p>
      <w:pPr>
        <w:pStyle w:val="ListNumber"/>
      </w:pPr>
      <w:r>
        <w:t>Obtain the new shapefile from the relevant data source (e.g., LTA, URA)</w:t>
      </w:r>
    </w:p>
    <w:p>
      <w:pPr>
        <w:pStyle w:val="ListNumber"/>
      </w:pPr>
      <w:r>
        <w:t xml:space="preserve">Verify the file has the </w:t>
      </w:r>
      <w:r>
        <w:rPr>
          <w:b/>
        </w:rPr>
        <w:t>required columns</w:t>
      </w:r>
      <w:r>
        <w:t xml:space="preserve"> listed in the table above</w:t>
      </w:r>
    </w:p>
    <w:p>
      <w:pPr>
        <w:pStyle w:val="ListNumber"/>
      </w:pPr>
      <w:r>
        <w:t xml:space="preserve">Open </w:t>
      </w:r>
      <w:r>
        <w:rPr>
          <w:b/>
        </w:rPr>
        <w:t>GIS Layers</w:t>
      </w:r>
      <w:r>
        <w:t xml:space="preserve"> from the sidebar</w:t>
      </w:r>
    </w:p>
    <w:p>
      <w:pPr>
        <w:pStyle w:val="ListNumber"/>
      </w:pPr>
      <w:r>
        <w:t xml:space="preserve">Use </w:t>
      </w:r>
      <w:r>
        <w:rPr>
          <w:b/>
        </w:rPr>
        <w:t>Replace GIS Layer</w:t>
      </w:r>
      <w:r>
        <w:t>, search for the existing layer, and upload the new file</w:t>
      </w:r>
    </w:p>
    <w:p>
      <w:pPr>
        <w:pStyle w:val="ListNumber"/>
      </w:pPr>
      <w:r>
        <w:t>Review the compatibility check results before confirming the replacement</w:t>
      </w:r>
    </w:p>
    <w:p>
      <w:pPr>
        <w:spacing w:before="80" w:after="80"/>
        <w:ind w:left="504"/>
        <w:pBdr>
          <w:left w:val="single" w:sz="12" w:space="4" w:color="3182CE"/>
        </w:pBdr>
      </w:pPr>
      <w:r>
        <w:rPr>
          <w:i/>
          <w:color w:val="4A5568"/>
        </w:rPr>
        <w:t>For system-level GIS management (file paths, permissions, bulk updates), refer to the **Admin Guide**.</w:t>
      </w:r>
    </w:p>
    <w:p>
      <w:pPr>
        <w:pStyle w:val="Heading2"/>
        <w:spacing w:before="240"/>
      </w:pPr>
      <w:r>
        <w:t>7.6 Filtering Shapefiles</w:t>
      </w:r>
    </w:p>
    <w:p>
      <w:r>
        <w:t xml:space="preserve">When your system has many GIS layers, scrolling through the full list can be slow. The </w:t>
      </w:r>
      <w:r>
        <w:rPr>
          <w:b/>
        </w:rPr>
        <w:t>filter box</w:t>
      </w:r>
      <w:r>
        <w:t xml:space="preserve"> at the top of the Available Shapefiles panel lets you narrow the list instantly.</w:t>
      </w:r>
    </w:p>
    <w:p>
      <w:r/>
      <w:r>
        <w:rPr>
          <w:b/>
        </w:rPr>
        <w:t>How to use it:</w:t>
      </w:r>
      <w:r/>
    </w:p>
    <w:p>
      <w:pPr>
        <w:pStyle w:val="ListNumber"/>
      </w:pPr>
      <w:r>
        <w:t xml:space="preserve">Open the </w:t>
      </w:r>
      <w:r>
        <w:rPr>
          <w:b/>
        </w:rPr>
        <w:t>GIS Layers</w:t>
      </w:r>
      <w:r>
        <w:t xml:space="preserve"> page from the sidebar</w:t>
      </w:r>
    </w:p>
    <w:p>
      <w:pPr>
        <w:pStyle w:val="ListNumber"/>
      </w:pPr>
      <w:r>
        <w:t xml:space="preserve">Click the </w:t>
      </w:r>
      <w:r>
        <w:rPr>
          <w:b/>
        </w:rPr>
        <w:t>Filter shapefiles…</w:t>
      </w:r>
      <w:r>
        <w:t xml:space="preserve"> input field beside the "Available Shapefiles" heading</w:t>
      </w:r>
    </w:p>
    <w:p>
      <w:pPr>
        <w:pStyle w:val="ListNumber"/>
      </w:pPr>
      <w:r>
        <w:t>Type any keyword — the list updates in real time to show only layers whose name contains your search term (the search is case-insensitive)</w:t>
      </w:r>
    </w:p>
    <w:p>
      <w:pPr>
        <w:pStyle w:val="ListNumber"/>
      </w:pPr>
      <w:r>
        <w:t>Clear the field to restore the full list</w:t>
      </w:r>
    </w:p>
    <w:p>
      <w:r/>
      <w:r>
        <w:rPr>
          <w:b/>
        </w:rPr>
        <w:t>Examples:</w:t>
      </w:r>
      <w:r/>
    </w:p>
    <w:tbl>
      <w:tblPr>
        <w:tblStyle w:val="TableGrid"/>
        <w:tblW w:type="auto" w:w="0"/>
        <w:tblLook w:firstColumn="1" w:firstRow="1" w:lastColumn="0" w:lastRow="0" w:noHBand="0" w:noVBand="1" w:val="04A0"/>
      </w:tblPr>
      <w:tblGrid>
        <w:gridCol w:w="4320"/>
        <w:gridCol w:w="4320"/>
      </w:tblGrid>
      <w:tr>
        <w:tc>
          <w:tcPr>
            <w:tcW w:type="dxa" w:w="4320"/>
            <w:shd w:val="clear" w:color="auto" w:fill="EDF2F7"/>
          </w:tcPr>
          <w:p>
            <w:r>
              <w:rPr>
                <w:b/>
                <w:sz w:val="18"/>
              </w:rPr>
            </w:r>
            <w:r>
              <w:rPr>
                <w:b/>
                <w:sz w:val="18"/>
              </w:rPr>
              <w:t>What you type</w:t>
            </w:r>
          </w:p>
        </w:tc>
        <w:tc>
          <w:tcPr>
            <w:tcW w:type="dxa" w:w="4320"/>
            <w:shd w:val="clear" w:color="auto" w:fill="EDF2F7"/>
          </w:tcPr>
          <w:p>
            <w:r>
              <w:rPr>
                <w:b/>
                <w:sz w:val="18"/>
              </w:rPr>
            </w:r>
            <w:r>
              <w:rPr>
                <w:b/>
                <w:sz w:val="18"/>
              </w:rPr>
              <w:t>Layers shown</w:t>
            </w:r>
          </w:p>
        </w:tc>
      </w:tr>
      <w:tr>
        <w:tc>
          <w:tcPr>
            <w:tcW w:type="dxa" w:w="4320"/>
          </w:tcPr>
          <w:p>
            <w:r>
              <w:rPr>
                <w:sz w:val="18"/>
              </w:rPr>
            </w:r>
            <w:r>
              <w:rPr>
                <w:sz w:val="18"/>
              </w:rPr>
            </w:r>
            <w:r>
              <w:rPr>
                <w:rFonts w:ascii="Courier New" w:hAnsi="Courier New"/>
                <w:color w:val="C53030"/>
                <w:sz w:val="18"/>
              </w:rPr>
              <w:t>bus</w:t>
            </w:r>
            <w:r>
              <w:rPr>
                <w:sz w:val="18"/>
              </w:rPr>
            </w:r>
          </w:p>
        </w:tc>
        <w:tc>
          <w:tcPr>
            <w:tcW w:type="dxa" w:w="4320"/>
          </w:tcPr>
          <w:p>
            <w:r>
              <w:rPr>
                <w:sz w:val="18"/>
              </w:rPr>
            </w:r>
            <w:r>
              <w:rPr>
                <w:sz w:val="18"/>
              </w:rPr>
              <w:t>bus_stop, bus_lane, bus_shelter …</w:t>
            </w:r>
          </w:p>
        </w:tc>
      </w:tr>
      <w:tr>
        <w:tc>
          <w:tcPr>
            <w:tcW w:type="dxa" w:w="4320"/>
          </w:tcPr>
          <w:p>
            <w:r>
              <w:rPr>
                <w:sz w:val="18"/>
              </w:rPr>
            </w:r>
            <w:r>
              <w:rPr>
                <w:sz w:val="18"/>
              </w:rPr>
            </w:r>
            <w:r>
              <w:rPr>
                <w:rFonts w:ascii="Courier New" w:hAnsi="Courier New"/>
                <w:color w:val="C53030"/>
                <w:sz w:val="18"/>
              </w:rPr>
              <w:t>path</w:t>
            </w:r>
            <w:r>
              <w:rPr>
                <w:sz w:val="18"/>
              </w:rPr>
            </w:r>
          </w:p>
        </w:tc>
        <w:tc>
          <w:tcPr>
            <w:tcW w:type="dxa" w:w="4320"/>
          </w:tcPr>
          <w:p>
            <w:r>
              <w:rPr>
                <w:sz w:val="18"/>
              </w:rPr>
            </w:r>
            <w:r>
              <w:rPr>
                <w:sz w:val="18"/>
              </w:rPr>
              <w:t>cycling_path, shared_path, footpath, CyclingPath_Jul2024 …</w:t>
            </w:r>
          </w:p>
        </w:tc>
      </w:tr>
      <w:tr>
        <w:tc>
          <w:tcPr>
            <w:tcW w:type="dxa" w:w="4320"/>
          </w:tcPr>
          <w:p>
            <w:r>
              <w:rPr>
                <w:sz w:val="18"/>
              </w:rPr>
            </w:r>
            <w:r>
              <w:rPr>
                <w:sz w:val="18"/>
              </w:rPr>
            </w:r>
            <w:r>
              <w:rPr>
                <w:rFonts w:ascii="Courier New" w:hAnsi="Courier New"/>
                <w:color w:val="C53030"/>
                <w:sz w:val="18"/>
              </w:rPr>
              <w:t>count</w:t>
            </w:r>
            <w:r>
              <w:rPr>
                <w:sz w:val="18"/>
              </w:rPr>
            </w:r>
          </w:p>
        </w:tc>
        <w:tc>
          <w:tcPr>
            <w:tcW w:type="dxa" w:w="4320"/>
          </w:tcPr>
          <w:p>
            <w:r>
              <w:rPr>
                <w:sz w:val="18"/>
              </w:rPr>
            </w:r>
            <w:r>
              <w:rPr>
                <w:sz w:val="18"/>
              </w:rPr>
              <w:t>AMGbeforeCount, AMGsensorCount …</w:t>
            </w:r>
          </w:p>
        </w:tc>
      </w:tr>
    </w:tbl>
    <w:p/>
    <w:p>
      <w:pPr>
        <w:spacing w:before="80" w:after="80"/>
        <w:ind w:left="504"/>
        <w:pBdr>
          <w:left w:val="single" w:sz="12" w:space="4" w:color="3182CE"/>
        </w:pBdr>
      </w:pPr>
      <w:r>
        <w:rPr>
          <w:i/>
          <w:color w:val="4A5568"/>
        </w:rPr>
        <w:t>If no layers match your search term, the panel displays a "No shapefiles match …" message.</w:t>
      </w:r>
    </w:p>
    <w:p>
      <w:pPr>
        <w:pStyle w:val="Heading2"/>
        <w:spacing w:before="240"/>
      </w:pPr>
      <w:r>
        <w:t>7.7 Renaming a Shapefile</w:t>
      </w:r>
    </w:p>
    <w:p>
      <w:r>
        <w:t>You can give any shapefile a custom display name to make it easier to identify within your team's workflow. The rename only affects how the layer appears in the PSAT dashboard — the underlying file on disk is not moved or changed.</w:t>
      </w:r>
    </w:p>
    <w:p>
      <w:r/>
      <w:r>
        <w:rPr>
          <w:b/>
        </w:rPr>
        <w:t>Steps:</w:t>
      </w:r>
      <w:r/>
    </w:p>
    <w:p>
      <w:pPr>
        <w:pStyle w:val="ListNumber"/>
      </w:pPr>
      <w:r>
        <w:t xml:space="preserve">Open the </w:t>
      </w:r>
      <w:r>
        <w:rPr>
          <w:b/>
        </w:rPr>
        <w:t>GIS Layers</w:t>
      </w:r>
      <w:r>
        <w:t xml:space="preserve"> page from the sidebar</w:t>
      </w:r>
    </w:p>
    <w:p>
      <w:pPr>
        <w:pStyle w:val="ListNumber"/>
      </w:pPr>
      <w:r>
        <w:t>Locate the shapefile you want to rename (use the filter box if needed)</w:t>
      </w:r>
    </w:p>
    <w:p>
      <w:pPr>
        <w:pStyle w:val="ListNumber"/>
      </w:pPr>
      <w:r>
        <w:t xml:space="preserve">Click the </w:t>
      </w:r>
      <w:r>
        <w:rPr>
          <w:b/>
        </w:rPr>
        <w:t>Edit</w:t>
      </w:r>
      <w:r>
        <w:t xml:space="preserve"> button on the right side of the layer row</w:t>
      </w:r>
    </w:p>
    <w:p>
      <w:pPr>
        <w:pStyle w:val="ListNumber"/>
      </w:pPr>
      <w:r>
        <w:t>The layer name becomes an editable text field — type your new name</w:t>
      </w:r>
    </w:p>
    <w:p>
      <w:pPr>
        <w:pStyle w:val="ListNumber"/>
      </w:pPr>
      <w:r>
        <w:t xml:space="preserve">Press </w:t>
      </w:r>
      <w:r>
        <w:rPr>
          <w:b/>
        </w:rPr>
        <w:t>Enter</w:t>
      </w:r>
      <w:r>
        <w:t xml:space="preserve"> or click the </w:t>
      </w:r>
      <w:r>
        <w:rPr>
          <w:b/>
        </w:rPr>
        <w:t>save (✓)</w:t>
      </w:r>
      <w:r>
        <w:t xml:space="preserve"> button to confirm</w:t>
      </w:r>
    </w:p>
    <w:p>
      <w:pPr>
        <w:pStyle w:val="ListNumber"/>
      </w:pPr>
      <w:r>
        <w:t xml:space="preserve">Press </w:t>
      </w:r>
      <w:r>
        <w:rPr>
          <w:b/>
        </w:rPr>
        <w:t>Escape</w:t>
      </w:r>
      <w:r>
        <w:t xml:space="preserve"> or click the </w:t>
      </w:r>
      <w:r>
        <w:rPr>
          <w:b/>
        </w:rPr>
        <w:t>cancel (✕)</w:t>
      </w:r>
      <w:r>
        <w:t xml:space="preserve"> button to discard the change</w:t>
      </w:r>
    </w:p>
    <w:p>
      <w:pPr>
        <w:spacing w:before="80" w:after="80"/>
        <w:ind w:left="504"/>
        <w:pBdr>
          <w:left w:val="single" w:sz="12" w:space="4" w:color="3182CE"/>
        </w:pBdr>
      </w:pPr>
      <w:r>
        <w:rPr>
          <w:i/>
          <w:color w:val="4A5568"/>
        </w:rPr>
        <w:t>Renamed layers retain all their original metadata, required columns, geometry, and category. Only the display name is updated.</w:t>
      </w:r>
    </w:p>
    <w:p>
      <w:pPr>
        <w:pStyle w:val="Heading2"/>
        <w:spacing w:before="240"/>
      </w:pPr>
      <w:r>
        <w:t>7.8 Reverting a Shapefile to Its Original Name</w:t>
      </w:r>
    </w:p>
    <w:p>
      <w:r>
        <w:t xml:space="preserve">If a layer has been renamed and you want to restore its original filename as the display name, use the </w:t>
      </w:r>
      <w:r>
        <w:rPr>
          <w:b/>
        </w:rPr>
        <w:t>Revert</w:t>
      </w:r>
      <w:r>
        <w:t xml:space="preserve"> option.</w:t>
      </w:r>
    </w:p>
    <w:p>
      <w:r/>
      <w:r>
        <w:rPr>
          <w:b/>
        </w:rPr>
        <w:t>Steps:</w:t>
      </w:r>
      <w:r/>
    </w:p>
    <w:p>
      <w:pPr>
        <w:pStyle w:val="ListNumber"/>
      </w:pPr>
      <w:r>
        <w:t xml:space="preserve">Open the </w:t>
      </w:r>
      <w:r>
        <w:rPr>
          <w:b/>
        </w:rPr>
        <w:t>GIS Layers</w:t>
      </w:r>
      <w:r>
        <w:t xml:space="preserve"> page from the sidebar</w:t>
      </w:r>
    </w:p>
    <w:p>
      <w:pPr>
        <w:pStyle w:val="ListNumber"/>
      </w:pPr>
      <w:r>
        <w:t xml:space="preserve">Locate the renamed shapefile (a </w:t>
      </w:r>
      <w:r>
        <w:rPr>
          <w:b/>
        </w:rPr>
        <w:t>Revert</w:t>
      </w:r>
      <w:r>
        <w:t xml:space="preserve"> button will be visible next to </w:t>
      </w:r>
      <w:r>
        <w:rPr>
          <w:b/>
        </w:rPr>
        <w:t>Edit</w:t>
      </w:r>
      <w:r>
        <w:t>)</w:t>
      </w:r>
    </w:p>
    <w:p>
      <w:pPr>
        <w:pStyle w:val="ListNumber"/>
      </w:pPr>
      <w:r>
        <w:t xml:space="preserve">Click </w:t>
      </w:r>
      <w:r>
        <w:rPr>
          <w:b/>
        </w:rPr>
        <w:t>Revert</w:t>
      </w:r>
      <w:r/>
    </w:p>
    <w:p>
      <w:pPr>
        <w:pStyle w:val="ListNumber"/>
      </w:pPr>
      <w:r>
        <w:t>Confirm the action — the display name immediately reverts to the layer's original filename</w:t>
      </w:r>
    </w:p>
    <w:p>
      <w:pPr>
        <w:spacing w:before="80" w:after="80"/>
        <w:ind w:left="504"/>
        <w:pBdr>
          <w:left w:val="single" w:sz="12" w:space="4" w:color="3182CE"/>
        </w:pBdr>
      </w:pPr>
      <w:r>
        <w:rPr>
          <w:i/>
          <w:color w:val="4A5568"/>
        </w:rPr>
        <w:t>The **Revert** button only appears on layers that have been given a custom name. Layers still showing their original name will not have this option.</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