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4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User Login &amp; Account Management</w:t>
      </w:r>
    </w:p>
    <w:p>
      <w:r/>
      <w:r>
        <w:rPr>
          <w:b/>
        </w:rPr>
        <w:t>Creating a new profile</w:t>
      </w:r>
      <w:r>
        <w:t xml:space="preserve"> — click </w:t>
      </w:r>
      <w:r>
        <w:rPr>
          <w:b/>
        </w:rPr>
        <w:t>Create Profile</w:t>
      </w:r>
      <w:r>
        <w:t xml:space="preserve"> on the Landing Page, 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4–12 digit numeric PIN, then click </w:t>
      </w:r>
      <w:r>
        <w:rPr>
          <w:b/>
        </w:rPr>
        <w:t>Create Profile</w:t>
      </w:r>
      <w:r>
        <w:t>.</w:t>
      </w:r>
    </w:p>
    <w:p>
      <w:r/>
      <w:r>
        <w:rPr>
          <w:b/>
        </w:rPr>
        <w:t>Signing in</w:t>
      </w:r>
      <w:r>
        <w:t xml:space="preserve"> — click your profile card on the Landing Page, click </w:t>
      </w:r>
      <w:r>
        <w:rPr>
          <w:b/>
        </w:rPr>
        <w:t>Start As \&lt;LTA Email Address\&gt;</w:t>
      </w:r>
      <w:r>
        <w:t xml:space="preserve">, enter your PIN, and you are taken to your </w:t>
      </w:r>
      <w:r>
        <w:rPr>
          <w:b/>
        </w:rPr>
        <w:t>Projects</w:t>
      </w:r>
      <w:r>
        <w:t xml:space="preserve"> page.</w:t>
      </w:r>
    </w:p>
    <w:p>
      <w:r/>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color w:val="C53030"/>
          <w:sz w:val="18"/>
        </w:rPr>
        <w:t>user@lta.gov.sg</w:t>
      </w:r>
      <w:r>
        <w:t>) on the Landing Page.</w:t>
      </w:r>
    </w:p>
    <w:p>
      <w:r/>
      <w:r>
        <w:rPr>
          <w:b/>
        </w:rPr>
        <w:t>Session Behaviour</w:t>
      </w:r>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r>
        <w:rPr>
          <w:b/>
        </w:rPr>
        <w:t>Forgotten PIN</w:t>
      </w:r>
      <w:r/>
    </w:p>
    <w:p>
      <w:r>
        <w:t>PINs are stored locally and there is no self-service reset. Ask your administrator to delete and recreate the profile if the PIN is irrecoverable. Note that deleting a profile removes all projects associated with it.</w:t>
      </w:r>
    </w:p>
    <w:p>
      <w:pPr>
        <w:pStyle w:val="Heading3"/>
        <w:spacing w:before="160"/>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1.4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3"/>
        <w:spacing w:before="160"/>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1.6 Viewing and Updating GIS Layers</w:t>
      </w:r>
    </w:p>
    <w:p>
      <w:r>
        <w:t xml:space="preserve">Click </w:t>
      </w:r>
      <w:r>
        <w:rPr>
          <w:b/>
        </w:rPr>
        <w:t>View GIS Layers</w:t>
      </w:r>
      <w:r>
        <w:t xml:space="preserve"> from the sidebar to open the GIS Layers dashboard.</w:t>
      </w:r>
    </w:p>
    <w:p>
      <w:r>
        <w:t>From the GIS Layers page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Filter shapefiles</w:t>
      </w:r>
      <w:r>
        <w:t xml:space="preserve"> — type any keyword into the filter box beside the "Available Shapefiles" heading to instantly narrow the list to matching layers. This is useful when you have many layers and want to jump straight to the one you need (e.g. type </w:t>
      </w:r>
      <w:r>
        <w:rPr>
          <w:rFonts w:ascii="Courier New" w:hAnsi="Courier New"/>
          <w:color w:val="C53030"/>
          <w:sz w:val="18"/>
        </w:rPr>
        <w:t>bus</w:t>
      </w:r>
      <w:r>
        <w:t xml:space="preserve"> to surface all bus-related layers)</w:t>
      </w:r>
    </w:p>
    <w:p>
      <w:pPr>
        <w:pStyle w:val="ListBullet"/>
      </w:pPr>
      <w:r/>
      <w:r>
        <w:rPr>
          <w:b/>
        </w:rPr>
        <w:t>Rename a layer</w:t>
      </w:r>
      <w:r>
        <w:t xml:space="preserve"> — click </w:t>
      </w:r>
      <w:r>
        <w:rPr>
          <w:b/>
        </w:rPr>
        <w:t>Edit</w:t>
      </w:r>
      <w:r>
        <w:t xml:space="preserve"> next to any shapefile to give it a custom display name that is meaningful to your team. The rename takes effect immediately across the dashboard</w:t>
      </w:r>
    </w:p>
    <w:p>
      <w:pPr>
        <w:pStyle w:val="ListBullet"/>
      </w:pPr>
      <w:r/>
      <w:r>
        <w:rPr>
          <w:b/>
        </w:rPr>
        <w:t>Revert to original name</w:t>
      </w:r>
      <w:r>
        <w:t xml:space="preserve"> — if a layer has been renamed, click </w:t>
      </w:r>
      <w:r>
        <w:rPr>
          <w:b/>
        </w:rPr>
        <w:t>Revert</w:t>
      </w:r>
      <w:r>
        <w:t xml:space="preserve"> to restore its original filename at any time</w:t>
      </w:r>
    </w:p>
    <w:p>
      <w:pPr>
        <w:pStyle w:val="ListBullet"/>
      </w:pPr>
      <w:r>
        <w:t xml:space="preserve">Using the </w:t>
      </w:r>
      <w:r>
        <w:rPr>
          <w:b/>
        </w:rPr>
        <w:t>Update GIS Layer</w:t>
      </w:r>
      <w:r>
        <w:t xml:space="preserve"> button:</w:t>
      </w:r>
    </w:p>
    <w:p>
      <w:pPr>
        <w:pStyle w:val="ListBullet2"/>
      </w:pPr>
      <w:r/>
      <w:r>
        <w:rPr>
          <w:b/>
        </w:rPr>
        <w:t>Add</w:t>
      </w:r>
      <w:r>
        <w:t xml:space="preserve"> entirely new GIS layers for new categories</w:t>
      </w:r>
    </w:p>
    <w:p>
      <w:pPr>
        <w:pStyle w:val="ListBullet2"/>
      </w:pPr>
      <w:r/>
      <w:r>
        <w:rPr>
          <w:b/>
        </w:rPr>
        <w:t>Replace</w:t>
      </w:r>
      <w:r>
        <w:t xml:space="preserve"> an existing layer with an updated file</w:t>
      </w:r>
    </w:p>
    <w:p>
      <w:pPr>
        <w:pStyle w:val="ListBullet2"/>
      </w:pPr>
      <w:r/>
      <w:r>
        <w:rPr>
          <w:b/>
        </w:rPr>
        <w:t>Delete</w:t>
      </w:r>
      <w:r>
        <w:t xml:space="preserve"> a layer that is no longer needed</w:t>
      </w:r>
    </w:p>
    <w:p>
      <w:pPr>
        <w:spacing w:before="80" w:after="80"/>
        <w:ind w:left="504"/>
        <w:pBdr>
          <w:left w:val="single" w:sz="12" w:space="4" w:color="3182CE"/>
        </w:pBdr>
      </w:pPr>
      <w:r>
        <w:rPr>
          <w:i/>
          <w:color w:val="4A5568"/>
        </w:rPr>
        <w:t>For full GIS layer management instructions, see [Section 8: GIS Layer Management](#8-gis-layer-management).</w:t>
      </w:r>
    </w:p>
    <w:p>
      <w:r>
        <w:br w:type="page"/>
      </w:r>
    </w:p>
    <w:p>
      <w:pPr>
        <w:pStyle w:val="Heading1"/>
        <w:spacing w:before="360"/>
      </w:pPr>
      <w:r>
        <w:t>1.2 User Login &amp; Account Management</w:t>
      </w: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\&lt;LTA Email Address\&gt;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(identified by your LTA Employee Email, e.g. </w:t>
      </w:r>
      <w:r>
        <w:rPr>
          <w:rFonts w:ascii="Courier New" w:hAnsi="Courier New"/>
          <w:color w:val="C53030"/>
          <w:sz w:val="18"/>
        </w:rPr>
        <w:t>user@lta.gov.sg</w:t>
      </w:r>
      <w:r>
        <w:t xml:space="preserve">), click </w:t>
      </w:r>
      <w:r>
        <w:rPr>
          <w:b/>
        </w:rPr>
        <w:t>Start As \&lt;LTA Email Address\&gt;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2.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2.1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2.2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2.3 Attribute Default Values</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Area Type</w:t>
            </w:r>
          </w:p>
        </w:tc>
        <w:tc>
          <w:tcPr>
            <w:tcW w:type="dxa" w:w="2160"/>
          </w:tcPr>
          <w:p>
            <w:r>
              <w:rPr>
                <w:sz w:val="18"/>
              </w:rPr>
            </w:r>
            <w:r>
              <w:rPr>
                <w:sz w:val="18"/>
              </w:rPr>
              <w:t>Suburban</w:t>
            </w:r>
          </w:p>
        </w:tc>
        <w:tc>
          <w:tcPr>
            <w:tcW w:type="dxa" w:w="2160"/>
          </w:tcPr>
          <w:p>
            <w:r>
              <w:rPr>
                <w:sz w:val="18"/>
              </w:rPr>
            </w:r>
            <w:r>
              <w:rPr>
                <w:sz w:val="18"/>
              </w:rPr>
              <w:t>GIS fallback using LTA parking zone and URA land use layers; default when no urban/industrial/recreational polygon match</w:t>
            </w:r>
          </w:p>
        </w:tc>
      </w:tr>
      <w:tr>
        <w:tc>
          <w:tcPr>
            <w:tcW w:type="dxa" w:w="2160"/>
          </w:tcPr>
          <w:p>
            <w:r>
              <w:rPr>
                <w:sz w:val="18"/>
              </w:rPr>
            </w:r>
            <w:r>
              <w:rPr>
                <w:sz w:val="18"/>
              </w:rPr>
              <w:t>2</w:t>
            </w:r>
          </w:p>
        </w:tc>
        <w:tc>
          <w:tcPr>
            <w:tcW w:type="dxa" w:w="2160"/>
          </w:tcPr>
          <w:p>
            <w:r>
              <w:rPr>
                <w:sz w:val="18"/>
              </w:rPr>
            </w:r>
            <w:r>
              <w:rPr>
                <w:sz w:val="18"/>
              </w:rPr>
              <w:t>Facility Type</w:t>
            </w:r>
          </w:p>
        </w:tc>
        <w:tc>
          <w:tcPr>
            <w:tcW w:type="dxa" w:w="2160"/>
          </w:tcPr>
          <w:p>
            <w:r>
              <w:rPr>
                <w:sz w:val="18"/>
              </w:rPr>
            </w:r>
            <w:r>
              <w:rPr>
                <w:sz w:val="18"/>
              </w:rPr>
              <w:t>Multi-Use Path</w:t>
            </w:r>
          </w:p>
        </w:tc>
        <w:tc>
          <w:tcPr>
            <w:tcW w:type="dxa" w:w="2160"/>
          </w:tcPr>
          <w:p>
            <w:r>
              <w:rPr>
                <w:sz w:val="18"/>
              </w:rPr>
            </w:r>
            <w:r>
              <w:rPr>
                <w:sz w:val="18"/>
              </w:rPr>
              <w:t>Most common facility type; overridden by CV image analysis</w:t>
            </w:r>
          </w:p>
        </w:tc>
      </w:tr>
      <w:tr>
        <w:tc>
          <w:tcPr>
            <w:tcW w:type="dxa" w:w="2160"/>
          </w:tcPr>
          <w:p>
            <w:r>
              <w:rPr>
                <w:sz w:val="18"/>
              </w:rPr>
            </w:r>
            <w:r>
              <w:rPr>
                <w:sz w:val="18"/>
              </w:rPr>
              <w:t>3</w:t>
            </w:r>
          </w:p>
        </w:tc>
        <w:tc>
          <w:tcPr>
            <w:tcW w:type="dxa" w:w="2160"/>
          </w:tcPr>
          <w:p>
            <w:r>
              <w:rPr>
                <w:sz w:val="18"/>
              </w:rPr>
            </w:r>
            <w:r>
              <w:rPr>
                <w:sz w:val="18"/>
              </w:rPr>
              <w:t>Facility Access</w:t>
            </w:r>
          </w:p>
        </w:tc>
        <w:tc>
          <w:tcPr>
            <w:tcW w:type="dxa" w:w="2160"/>
          </w:tcPr>
          <w:p>
            <w:r>
              <w:rPr>
                <w:sz w:val="18"/>
              </w:rPr>
            </w:r>
            <w:r>
              <w:rPr>
                <w:sz w:val="18"/>
              </w:rPr>
              <w:t>Adequate</w:t>
            </w:r>
          </w:p>
        </w:tc>
        <w:tc>
          <w:tcPr>
            <w:tcW w:type="dxa" w:w="2160"/>
          </w:tcPr>
          <w:p>
            <w:r>
              <w:rPr>
                <w:sz w:val="18"/>
              </w:rPr>
            </w:r>
            <w:r>
              <w:rPr>
                <w:sz w:val="18"/>
              </w:rPr>
              <w:t>Most common; code Inadequate only when congestion or blockages force users onto alternative routes</w:t>
            </w:r>
          </w:p>
        </w:tc>
      </w:tr>
      <w:tr>
        <w:tc>
          <w:tcPr>
            <w:tcW w:type="dxa" w:w="2160"/>
          </w:tcPr>
          <w:p>
            <w:r>
              <w:rPr>
                <w:sz w:val="18"/>
              </w:rPr>
            </w:r>
            <w:r>
              <w:rPr>
                <w:sz w:val="18"/>
              </w:rPr>
              <w:t>4</w:t>
            </w:r>
          </w:p>
        </w:tc>
        <w:tc>
          <w:tcPr>
            <w:tcW w:type="dxa" w:w="2160"/>
          </w:tcPr>
          <w:p>
            <w:r>
              <w:rPr>
                <w:sz w:val="18"/>
              </w:rPr>
            </w:r>
            <w:r>
              <w:rPr>
                <w:sz w:val="18"/>
              </w:rPr>
              <w:t>Loose or Slippery Surface</w:t>
            </w:r>
          </w:p>
        </w:tc>
        <w:tc>
          <w:tcPr>
            <w:tcW w:type="dxa" w:w="2160"/>
          </w:tcPr>
          <w:p>
            <w:r>
              <w:rPr>
                <w:sz w:val="18"/>
              </w:rPr>
            </w:r>
            <w:r>
              <w:rPr>
                <w:sz w:val="18"/>
              </w:rPr>
              <w:t>Not Present</w:t>
            </w:r>
          </w:p>
        </w:tc>
        <w:tc>
          <w:tcPr>
            <w:tcW w:type="dxa" w:w="2160"/>
          </w:tcPr>
          <w:p>
            <w:r>
              <w:rPr>
                <w:sz w:val="18"/>
              </w:rPr>
            </w:r>
            <w:r>
              <w:rPr>
                <w:sz w:val="18"/>
              </w:rPr>
              <w:t>Most common; GIS-assisted via PATH defects layer (algae); CV detection not yet ready</w:t>
            </w:r>
          </w:p>
        </w:tc>
      </w:tr>
      <w:tr>
        <w:tc>
          <w:tcPr>
            <w:tcW w:type="dxa" w:w="2160"/>
          </w:tcPr>
          <w:p>
            <w:r>
              <w:rPr>
                <w:sz w:val="18"/>
              </w:rPr>
            </w:r>
            <w:r>
              <w:rPr>
                <w:sz w:val="18"/>
              </w:rPr>
              <w:t>5</w:t>
            </w:r>
          </w:p>
        </w:tc>
        <w:tc>
          <w:tcPr>
            <w:tcW w:type="dxa" w:w="2160"/>
          </w:tcPr>
          <w:p>
            <w:r>
              <w:rPr>
                <w:sz w:val="18"/>
              </w:rPr>
            </w:r>
            <w:r>
              <w:rPr>
                <w:sz w:val="18"/>
              </w:rPr>
              <w:t>Tram or Train Rails</w:t>
            </w:r>
          </w:p>
        </w:tc>
        <w:tc>
          <w:tcPr>
            <w:tcW w:type="dxa" w:w="2160"/>
          </w:tcPr>
          <w:p>
            <w:r>
              <w:rPr>
                <w:sz w:val="18"/>
              </w:rPr>
            </w:r>
            <w:r>
              <w:rPr>
                <w:sz w:val="18"/>
              </w:rPr>
              <w:t>Not Present</w:t>
            </w:r>
          </w:p>
        </w:tc>
        <w:tc>
          <w:tcPr>
            <w:tcW w:type="dxa" w:w="2160"/>
          </w:tcPr>
          <w:p>
            <w:r>
              <w:rPr>
                <w:sz w:val="18"/>
              </w:rPr>
            </w:r>
            <w:r>
              <w:rPr>
                <w:sz w:val="18"/>
              </w:rPr>
              <w:t>No tram or train rail paths/roads exist in Singapore</w:t>
            </w:r>
          </w:p>
        </w:tc>
      </w:tr>
      <w:tr>
        <w:tc>
          <w:tcPr>
            <w:tcW w:type="dxa" w:w="2160"/>
          </w:tcPr>
          <w:p>
            <w:r>
              <w:rPr>
                <w:sz w:val="18"/>
              </w:rPr>
            </w:r>
            <w:r>
              <w:rPr>
                <w:sz w:val="18"/>
              </w:rPr>
              <w:t>6</w:t>
            </w:r>
          </w:p>
        </w:tc>
        <w:tc>
          <w:tcPr>
            <w:tcW w:type="dxa" w:w="2160"/>
          </w:tcPr>
          <w:p>
            <w:r>
              <w:rPr>
                <w:sz w:val="18"/>
              </w:rPr>
            </w:r>
            <w:r>
              <w:rPr>
                <w:sz w:val="18"/>
              </w:rPr>
              <w:t>Major Surface Deformation or Drain Opening</w:t>
            </w:r>
          </w:p>
        </w:tc>
        <w:tc>
          <w:tcPr>
            <w:tcW w:type="dxa" w:w="2160"/>
          </w:tcPr>
          <w:p>
            <w:r>
              <w:rPr>
                <w:sz w:val="18"/>
              </w:rPr>
            </w:r>
            <w:r>
              <w:rPr>
                <w:sz w:val="18"/>
              </w:rPr>
              <w:t>Not Present</w:t>
            </w:r>
          </w:p>
        </w:tc>
        <w:tc>
          <w:tcPr>
            <w:tcW w:type="dxa" w:w="2160"/>
          </w:tcPr>
          <w:p>
            <w:r>
              <w:rPr>
                <w:sz w:val="18"/>
              </w:rPr>
            </w:r>
            <w:r>
              <w:rPr>
                <w:sz w:val="18"/>
              </w:rPr>
              <w:t>Most common; GIS-assisted via PATH defects layer (tile cracks, tactile tile cracks, uneven pavement)</w:t>
            </w:r>
          </w:p>
        </w:tc>
      </w:tr>
      <w:tr>
        <w:tc>
          <w:tcPr>
            <w:tcW w:type="dxa" w:w="2160"/>
          </w:tcPr>
          <w:p>
            <w:r>
              <w:rPr>
                <w:sz w:val="18"/>
              </w:rPr>
            </w:r>
            <w:r>
              <w:rPr>
                <w:sz w:val="18"/>
              </w:rPr>
              <w:t>7</w:t>
            </w:r>
          </w:p>
        </w:tc>
        <w:tc>
          <w:tcPr>
            <w:tcW w:type="dxa" w:w="2160"/>
          </w:tcPr>
          <w:p>
            <w:r>
              <w:rPr>
                <w:sz w:val="18"/>
              </w:rPr>
            </w:r>
            <w:r>
              <w:rPr>
                <w:sz w:val="18"/>
              </w:rPr>
              <w:t>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8</w:t>
            </w:r>
          </w:p>
        </w:tc>
        <w:tc>
          <w:tcPr>
            <w:tcW w:type="dxa" w:w="2160"/>
          </w:tcPr>
          <w:p>
            <w:r>
              <w:rPr>
                <w:sz w:val="18"/>
              </w:rPr>
            </w:r>
            <w:r>
              <w:rPr>
                <w:sz w:val="18"/>
              </w:rPr>
              <w:t>Non-Fixed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9</w:t>
            </w:r>
          </w:p>
        </w:tc>
        <w:tc>
          <w:tcPr>
            <w:tcW w:type="dxa" w:w="2160"/>
          </w:tcPr>
          <w:p>
            <w:r>
              <w:rPr>
                <w:sz w:val="18"/>
              </w:rPr>
            </w:r>
            <w:r>
              <w:rPr>
                <w:sz w:val="18"/>
              </w:rPr>
              <w:t>Line of Sight</w:t>
            </w:r>
          </w:p>
        </w:tc>
        <w:tc>
          <w:tcPr>
            <w:tcW w:type="dxa" w:w="2160"/>
          </w:tcPr>
          <w:p>
            <w:r>
              <w:rPr>
                <w:sz w:val="18"/>
              </w:rPr>
            </w:r>
            <w:r>
              <w:rPr>
                <w:sz w:val="18"/>
              </w:rPr>
              <w:t>Adequate</w:t>
            </w:r>
          </w:p>
        </w:tc>
        <w:tc>
          <w:tcPr>
            <w:tcW w:type="dxa" w:w="2160"/>
          </w:tcPr>
          <w:p>
            <w:r>
              <w:rPr>
                <w:sz w:val="18"/>
              </w:rPr>
            </w:r>
            <w:r>
              <w:rPr>
                <w:sz w:val="18"/>
              </w:rPr>
              <w:t>Not yet in scoring specification; requires manual assessment of visibility along the path</w:t>
            </w:r>
          </w:p>
        </w:tc>
      </w:tr>
      <w:tr>
        <w:tc>
          <w:tcPr>
            <w:tcW w:type="dxa" w:w="2160"/>
          </w:tcPr>
          <w:p>
            <w:r>
              <w:rPr>
                <w:sz w:val="18"/>
              </w:rPr>
            </w:r>
            <w:r>
              <w:rPr>
                <w:sz w:val="18"/>
              </w:rPr>
              <w:t>10</w:t>
            </w:r>
          </w:p>
        </w:tc>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Default not present; CV codes first, then overwritten if PATH provides faded marking data</w:t>
            </w:r>
          </w:p>
        </w:tc>
      </w:tr>
      <w:tr>
        <w:tc>
          <w:tcPr>
            <w:tcW w:type="dxa" w:w="2160"/>
          </w:tcPr>
          <w:p>
            <w:r>
              <w:rPr>
                <w:sz w:val="18"/>
              </w:rPr>
            </w:r>
            <w:r>
              <w:rPr>
                <w:sz w:val="18"/>
              </w:rPr>
              <w:t>11</w:t>
            </w:r>
          </w:p>
        </w:tc>
        <w:tc>
          <w:tcPr>
            <w:tcW w:type="dxa" w:w="2160"/>
          </w:tcPr>
          <w:p>
            <w:r>
              <w:rPr>
                <w:sz w:val="18"/>
              </w:rPr>
            </w:r>
            <w:r>
              <w:rPr>
                <w:sz w:val="18"/>
              </w:rPr>
              <w:t>Light Segregation</w:t>
            </w:r>
          </w:p>
        </w:tc>
        <w:tc>
          <w:tcPr>
            <w:tcW w:type="dxa" w:w="2160"/>
          </w:tcPr>
          <w:p>
            <w:r>
              <w:rPr>
                <w:sz w:val="18"/>
              </w:rPr>
            </w:r>
            <w:r>
              <w:rPr>
                <w:sz w:val="18"/>
              </w:rPr>
              <w:t>Present</w:t>
            </w:r>
          </w:p>
        </w:tc>
        <w:tc>
          <w:tcPr>
            <w:tcW w:type="dxa" w:w="2160"/>
          </w:tcPr>
          <w:p>
            <w:r>
              <w:rPr>
                <w:sz w:val="18"/>
              </w:rPr>
            </w:r>
            <w:r>
              <w:rPr>
                <w:sz w:val="18"/>
              </w:rPr>
              <w:t>All off-road paths are expected to have kerb segregation; confirmed by CV and logic rules</w:t>
            </w:r>
          </w:p>
        </w:tc>
      </w:tr>
      <w:tr>
        <w:tc>
          <w:tcPr>
            <w:tcW w:type="dxa" w:w="2160"/>
          </w:tcPr>
          <w:p>
            <w:r>
              <w:rPr>
                <w:sz w:val="18"/>
              </w:rPr>
            </w:r>
            <w:r>
              <w:rPr>
                <w:sz w:val="18"/>
              </w:rPr>
              <w:t>12</w:t>
            </w:r>
          </w:p>
        </w:tc>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GIS-derived from LiDAR path width data; default when no width data available</w:t>
            </w:r>
          </w:p>
        </w:tc>
      </w:tr>
      <w:tr>
        <w:tc>
          <w:tcPr>
            <w:tcW w:type="dxa" w:w="2160"/>
          </w:tcPr>
          <w:p>
            <w:r>
              <w:rPr>
                <w:sz w:val="18"/>
              </w:rPr>
            </w:r>
            <w:r>
              <w:rPr>
                <w:sz w:val="18"/>
              </w:rPr>
              <w:t>13</w:t>
            </w:r>
          </w:p>
        </w:tc>
        <w:tc>
          <w:tcPr>
            <w:tcW w:type="dxa" w:w="2160"/>
          </w:tcPr>
          <w:p>
            <w:r>
              <w:rPr>
                <w:sz w:val="18"/>
              </w:rPr>
            </w:r>
            <w:r>
              <w:rPr>
                <w:sz w:val="18"/>
              </w:rPr>
              <w:t>Flow Direction</w:t>
            </w:r>
          </w:p>
        </w:tc>
        <w:tc>
          <w:tcPr>
            <w:tcW w:type="dxa" w:w="2160"/>
          </w:tcPr>
          <w:p>
            <w:r>
              <w:rPr>
                <w:sz w:val="18"/>
              </w:rPr>
            </w:r>
            <w:r>
              <w:rPr>
                <w:sz w:val="18"/>
              </w:rPr>
              <w:t>Two Way</w:t>
            </w:r>
          </w:p>
        </w:tc>
        <w:tc>
          <w:tcPr>
            <w:tcW w:type="dxa" w:w="2160"/>
          </w:tcPr>
          <w:p>
            <w:r>
              <w:rPr>
                <w:sz w:val="18"/>
              </w:rPr>
            </w:r>
            <w:r>
              <w:rPr>
                <w:sz w:val="18"/>
              </w:rPr>
              <w:t>Most on-road cycling lanes are one-way; all off-road paths default to two-way</w:t>
            </w:r>
          </w:p>
        </w:tc>
      </w:tr>
      <w:tr>
        <w:tc>
          <w:tcPr>
            <w:tcW w:type="dxa" w:w="2160"/>
          </w:tcPr>
          <w:p>
            <w:r>
              <w:rPr>
                <w:sz w:val="18"/>
              </w:rPr>
            </w:r>
            <w:r>
              <w:rPr>
                <w:sz w:val="18"/>
              </w:rPr>
              <w:t>14</w:t>
            </w:r>
          </w:p>
        </w:tc>
        <w:tc>
          <w:tcPr>
            <w:tcW w:type="dxa" w:w="2160"/>
          </w:tcPr>
          <w:p>
            <w:r>
              <w:rPr>
                <w:sz w:val="18"/>
              </w:rPr>
            </w:r>
            <w:r>
              <w:rPr>
                <w:sz w:val="18"/>
              </w:rPr>
              <w:t>Width Restriction</w:t>
            </w:r>
          </w:p>
        </w:tc>
        <w:tc>
          <w:tcPr>
            <w:tcW w:type="dxa" w:w="2160"/>
          </w:tcPr>
          <w:p>
            <w:r>
              <w:rPr>
                <w:sz w:val="18"/>
              </w:rPr>
            </w:r>
            <w:r>
              <w:rPr>
                <w:sz w:val="18"/>
              </w:rPr>
              <w:t>Not Present</w:t>
            </w:r>
          </w:p>
        </w:tc>
        <w:tc>
          <w:tcPr>
            <w:tcW w:type="dxa" w:w="2160"/>
          </w:tcPr>
          <w:p>
            <w:r>
              <w:rPr>
                <w:sz w:val="18"/>
              </w:rPr>
            </w:r>
            <w:r>
              <w:rPr>
                <w:sz w:val="18"/>
              </w:rPr>
              <w:t>Most common; logic rule sets Present when a fixed or non-fixed obstacle is detected</w:t>
            </w:r>
          </w:p>
        </w:tc>
      </w:tr>
      <w:tr>
        <w:tc>
          <w:tcPr>
            <w:tcW w:type="dxa" w:w="2160"/>
          </w:tcPr>
          <w:p>
            <w:r>
              <w:rPr>
                <w:sz w:val="18"/>
              </w:rPr>
            </w:r>
            <w:r>
              <w:rPr>
                <w:sz w:val="18"/>
              </w:rPr>
              <w:t>15</w:t>
            </w:r>
          </w:p>
        </w:tc>
        <w:tc>
          <w:tcPr>
            <w:tcW w:type="dxa" w:w="2160"/>
          </w:tcPr>
          <w:p>
            <w:r>
              <w:rPr>
                <w:sz w:val="18"/>
              </w:rPr>
            </w:r>
            <w:r>
              <w:rPr>
                <w:sz w:val="18"/>
              </w:rPr>
              <w:t>Adjacent Road Lane 0–1m</w:t>
            </w:r>
          </w:p>
        </w:tc>
        <w:tc>
          <w:tcPr>
            <w:tcW w:type="dxa" w:w="2160"/>
          </w:tcPr>
          <w:p>
            <w:r>
              <w:rPr>
                <w:sz w:val="18"/>
              </w:rPr>
            </w:r>
            <w:r>
              <w:rPr>
                <w:sz w:val="18"/>
              </w:rPr>
              <w:t>Not Present</w:t>
            </w:r>
          </w:p>
        </w:tc>
        <w:tc>
          <w:tcPr>
            <w:tcW w:type="dxa" w:w="2160"/>
          </w:tcPr>
          <w:p>
            <w:r>
              <w:rPr>
                <w:sz w:val="18"/>
              </w:rPr>
            </w:r>
            <w:r>
              <w:rPr>
                <w:sz w:val="18"/>
              </w:rPr>
              <w:t>CV-derived; present when path edge is ≤1m from road kerb with no protective barrier</w:t>
            </w:r>
          </w:p>
        </w:tc>
      </w:tr>
      <w:tr>
        <w:tc>
          <w:tcPr>
            <w:tcW w:type="dxa" w:w="2160"/>
          </w:tcPr>
          <w:p>
            <w:r>
              <w:rPr>
                <w:sz w:val="18"/>
              </w:rPr>
            </w:r>
            <w:r>
              <w:rPr>
                <w:sz w:val="18"/>
              </w:rPr>
              <w:t>16</w:t>
            </w:r>
          </w:p>
        </w:tc>
        <w:tc>
          <w:tcPr>
            <w:tcW w:type="dxa" w:w="2160"/>
          </w:tcPr>
          <w:p>
            <w:r>
              <w:rPr>
                <w:sz w:val="18"/>
              </w:rPr>
            </w:r>
            <w:r>
              <w:rPr>
                <w:sz w:val="18"/>
              </w:rPr>
              <w:t>Adjacent Vehicle Parking 0–1m</w:t>
            </w:r>
          </w:p>
        </w:tc>
        <w:tc>
          <w:tcPr>
            <w:tcW w:type="dxa" w:w="2160"/>
          </w:tcPr>
          <w:p>
            <w:r>
              <w:rPr>
                <w:sz w:val="18"/>
              </w:rPr>
            </w:r>
            <w:r>
              <w:rPr>
                <w:sz w:val="18"/>
              </w:rPr>
              <w:t>Not Present</w:t>
            </w:r>
          </w:p>
        </w:tc>
        <w:tc>
          <w:tcPr>
            <w:tcW w:type="dxa" w:w="2160"/>
          </w:tcPr>
          <w:p>
            <w:r>
              <w:rPr>
                <w:sz w:val="18"/>
              </w:rPr>
            </w:r>
            <w:r>
              <w:rPr>
                <w:sz w:val="18"/>
              </w:rPr>
              <w:t>Most common; GIS-derived from URA car park lot layer and GDM lane markings</w:t>
            </w:r>
          </w:p>
        </w:tc>
      </w:tr>
      <w:tr>
        <w:tc>
          <w:tcPr>
            <w:tcW w:type="dxa" w:w="2160"/>
          </w:tcPr>
          <w:p>
            <w:r>
              <w:rPr>
                <w:sz w:val="18"/>
              </w:rPr>
            </w:r>
            <w:r>
              <w:rPr>
                <w:sz w:val="18"/>
              </w:rPr>
              <w:t>17</w:t>
            </w:r>
          </w:p>
        </w:tc>
        <w:tc>
          <w:tcPr>
            <w:tcW w:type="dxa" w:w="2160"/>
          </w:tcPr>
          <w:p>
            <w:r>
              <w:rPr>
                <w:sz w:val="18"/>
              </w:rPr>
            </w:r>
            <w:r>
              <w:rPr>
                <w:sz w:val="18"/>
              </w:rPr>
              <w:t>Adjacent Severe Hazard 0–1m</w:t>
            </w:r>
          </w:p>
        </w:tc>
        <w:tc>
          <w:tcPr>
            <w:tcW w:type="dxa" w:w="2160"/>
          </w:tcPr>
          <w:p>
            <w:r>
              <w:rPr>
                <w:sz w:val="18"/>
              </w:rPr>
            </w:r>
            <w:r>
              <w:rPr>
                <w:sz w:val="18"/>
              </w:rPr>
              <w:t>Not Present</w:t>
            </w:r>
          </w:p>
        </w:tc>
        <w:tc>
          <w:tcPr>
            <w:tcW w:type="dxa" w:w="2160"/>
          </w:tcPr>
          <w:p>
            <w:r>
              <w:rPr>
                <w:sz w:val="18"/>
              </w:rPr>
            </w:r>
            <w:r>
              <w:rPr>
                <w:sz w:val="18"/>
              </w:rPr>
              <w:t>Rare in Singapore; requires manual assessment when waterways or drops &gt;60cm are present with no barrier</w:t>
            </w:r>
          </w:p>
        </w:tc>
      </w:tr>
      <w:tr>
        <w:tc>
          <w:tcPr>
            <w:tcW w:type="dxa" w:w="2160"/>
          </w:tcPr>
          <w:p>
            <w:r>
              <w:rPr>
                <w:sz w:val="18"/>
              </w:rPr>
            </w:r>
            <w:r>
              <w:rPr>
                <w:sz w:val="18"/>
              </w:rPr>
              <w:t>18</w:t>
            </w:r>
          </w:p>
        </w:tc>
        <w:tc>
          <w:tcPr>
            <w:tcW w:type="dxa" w:w="2160"/>
          </w:tcPr>
          <w:p>
            <w:r>
              <w:rPr>
                <w:sz w:val="18"/>
              </w:rPr>
            </w:r>
            <w:r>
              <w:rPr>
                <w:sz w:val="18"/>
              </w:rPr>
              <w:t>Adjacent Object/Level Change 0–1m</w:t>
            </w:r>
          </w:p>
        </w:tc>
        <w:tc>
          <w:tcPr>
            <w:tcW w:type="dxa" w:w="2160"/>
          </w:tcPr>
          <w:p>
            <w:r>
              <w:rPr>
                <w:sz w:val="18"/>
              </w:rPr>
            </w:r>
            <w:r>
              <w:rPr>
                <w:sz w:val="18"/>
              </w:rPr>
              <w:t>Not Present</w:t>
            </w:r>
          </w:p>
        </w:tc>
        <w:tc>
          <w:tcPr>
            <w:tcW w:type="dxa" w:w="2160"/>
          </w:tcPr>
          <w:p>
            <w:r>
              <w:rPr>
                <w:sz w:val="18"/>
              </w:rPr>
            </w:r>
            <w:r>
              <w:rPr>
                <w:sz w:val="18"/>
              </w:rPr>
              <w:t>Co-occurs with adjacent road lane; inferred by CV and logic rules</w:t>
            </w:r>
          </w:p>
        </w:tc>
      </w:tr>
      <w:tr>
        <w:tc>
          <w:tcPr>
            <w:tcW w:type="dxa" w:w="2160"/>
          </w:tcPr>
          <w:p>
            <w:r>
              <w:rPr>
                <w:sz w:val="18"/>
              </w:rPr>
            </w:r>
            <w:r>
              <w:rPr>
                <w:sz w:val="18"/>
              </w:rPr>
              <w:t>19</w:t>
            </w:r>
          </w:p>
        </w:tc>
        <w:tc>
          <w:tcPr>
            <w:tcW w:type="dxa" w:w="2160"/>
          </w:tcPr>
          <w:p>
            <w:r>
              <w:rPr>
                <w:sz w:val="18"/>
              </w:rPr>
            </w:r>
            <w:r>
              <w:rPr>
                <w:sz w:val="18"/>
              </w:rPr>
              <w:t>Adjacent Sidewalk 0–1m</w:t>
            </w:r>
          </w:p>
        </w:tc>
        <w:tc>
          <w:tcPr>
            <w:tcW w:type="dxa" w:w="2160"/>
          </w:tcPr>
          <w:p>
            <w:r>
              <w:rPr>
                <w:sz w:val="18"/>
              </w:rPr>
            </w:r>
            <w:r>
              <w:rPr>
                <w:sz w:val="18"/>
              </w:rPr>
              <w:t>Not Present</w:t>
            </w:r>
          </w:p>
        </w:tc>
        <w:tc>
          <w:tcPr>
            <w:tcW w:type="dxa" w:w="2160"/>
          </w:tcPr>
          <w:p>
            <w:r>
              <w:rPr>
                <w:sz w:val="18"/>
              </w:rPr>
            </w:r>
            <w:r>
              <w:rPr>
                <w:sz w:val="18"/>
              </w:rPr>
              <w:t>Assumed present in urban context; derived by CV and logic rules</w:t>
            </w:r>
          </w:p>
        </w:tc>
      </w:tr>
      <w:tr>
        <w:tc>
          <w:tcPr>
            <w:tcW w:type="dxa" w:w="2160"/>
          </w:tcPr>
          <w:p>
            <w:r>
              <w:rPr>
                <w:sz w:val="18"/>
              </w:rPr>
            </w:r>
            <w:r>
              <w:rPr>
                <w:sz w:val="18"/>
              </w:rPr>
              <w:t>20</w:t>
            </w:r>
          </w:p>
        </w:tc>
        <w:tc>
          <w:tcPr>
            <w:tcW w:type="dxa" w:w="2160"/>
          </w:tcPr>
          <w:p>
            <w:r>
              <w:rPr>
                <w:sz w:val="18"/>
              </w:rPr>
            </w:r>
            <w:r>
              <w:rPr>
                <w:sz w:val="18"/>
              </w:rPr>
              <w:t>Adjacent Road Lane 1–3m</w:t>
            </w:r>
          </w:p>
        </w:tc>
        <w:tc>
          <w:tcPr>
            <w:tcW w:type="dxa" w:w="2160"/>
          </w:tcPr>
          <w:p>
            <w:r>
              <w:rPr>
                <w:sz w:val="18"/>
              </w:rPr>
            </w:r>
            <w:r>
              <w:rPr>
                <w:sz w:val="18"/>
              </w:rPr>
              <w:t>Not Present</w:t>
            </w:r>
          </w:p>
        </w:tc>
        <w:tc>
          <w:tcPr>
            <w:tcW w:type="dxa" w:w="2160"/>
          </w:tcPr>
          <w:p>
            <w:r>
              <w:rPr>
                <w:sz w:val="18"/>
              </w:rPr>
            </w:r>
            <w:r>
              <w:rPr>
                <w:sz w:val="18"/>
              </w:rPr>
              <w:t>CV-derived; present when road is 1–3m from path with no protective barrier</w:t>
            </w:r>
          </w:p>
        </w:tc>
      </w:tr>
      <w:tr>
        <w:tc>
          <w:tcPr>
            <w:tcW w:type="dxa" w:w="2160"/>
          </w:tcPr>
          <w:p>
            <w:r>
              <w:rPr>
                <w:sz w:val="18"/>
              </w:rPr>
            </w:r>
            <w:r>
              <w:rPr>
                <w:sz w:val="18"/>
              </w:rPr>
              <w:t>21</w:t>
            </w:r>
          </w:p>
        </w:tc>
        <w:tc>
          <w:tcPr>
            <w:tcW w:type="dxa" w:w="2160"/>
          </w:tcPr>
          <w:p>
            <w:r>
              <w:rPr>
                <w:sz w:val="18"/>
              </w:rPr>
            </w:r>
            <w:r>
              <w:rPr>
                <w:sz w:val="18"/>
              </w:rPr>
              <w:t>Adjacent Vehicle Parking 1–3m</w:t>
            </w:r>
          </w:p>
        </w:tc>
        <w:tc>
          <w:tcPr>
            <w:tcW w:type="dxa" w:w="2160"/>
          </w:tcPr>
          <w:p>
            <w:r>
              <w:rPr>
                <w:sz w:val="18"/>
              </w:rPr>
            </w:r>
            <w:r>
              <w:rPr>
                <w:sz w:val="18"/>
              </w:rPr>
              <w:t>Not Present</w:t>
            </w:r>
          </w:p>
        </w:tc>
        <w:tc>
          <w:tcPr>
            <w:tcW w:type="dxa" w:w="2160"/>
          </w:tcPr>
          <w:p>
            <w:r>
              <w:rPr>
                <w:sz w:val="18"/>
              </w:rPr>
            </w:r>
            <w:r>
              <w:rPr>
                <w:sz w:val="18"/>
              </w:rPr>
              <w:t>Most common; GIS-derived from URA car park lot layer</w:t>
            </w:r>
          </w:p>
        </w:tc>
      </w:tr>
      <w:tr>
        <w:tc>
          <w:tcPr>
            <w:tcW w:type="dxa" w:w="2160"/>
          </w:tcPr>
          <w:p>
            <w:r>
              <w:rPr>
                <w:sz w:val="18"/>
              </w:rPr>
            </w:r>
            <w:r>
              <w:rPr>
                <w:sz w:val="18"/>
              </w:rPr>
              <w:t>22</w:t>
            </w:r>
          </w:p>
        </w:tc>
        <w:tc>
          <w:tcPr>
            <w:tcW w:type="dxa" w:w="2160"/>
          </w:tcPr>
          <w:p>
            <w:r>
              <w:rPr>
                <w:sz w:val="18"/>
              </w:rPr>
            </w:r>
            <w:r>
              <w:rPr>
                <w:sz w:val="18"/>
              </w:rPr>
              <w:t>Adjacent Severe Hazard 1–3m</w:t>
            </w:r>
          </w:p>
        </w:tc>
        <w:tc>
          <w:tcPr>
            <w:tcW w:type="dxa" w:w="2160"/>
          </w:tcPr>
          <w:p>
            <w:r>
              <w:rPr>
                <w:sz w:val="18"/>
              </w:rPr>
            </w:r>
            <w:r>
              <w:rPr>
                <w:sz w:val="18"/>
              </w:rPr>
              <w:t>Not Present</w:t>
            </w:r>
          </w:p>
        </w:tc>
        <w:tc>
          <w:tcPr>
            <w:tcW w:type="dxa" w:w="2160"/>
          </w:tcPr>
          <w:p>
            <w:r>
              <w:rPr>
                <w:sz w:val="18"/>
              </w:rPr>
            </w:r>
            <w:r>
              <w:rPr>
                <w:sz w:val="18"/>
              </w:rPr>
              <w:t>Rare in Singapore; requires manual assessment when severe hazards are 1–3m from path</w:t>
            </w:r>
          </w:p>
        </w:tc>
      </w:tr>
      <w:tr>
        <w:tc>
          <w:tcPr>
            <w:tcW w:type="dxa" w:w="2160"/>
          </w:tcPr>
          <w:p>
            <w:r>
              <w:rPr>
                <w:sz w:val="18"/>
              </w:rPr>
            </w:r>
            <w:r>
              <w:rPr>
                <w:sz w:val="18"/>
              </w:rPr>
              <w:t>23</w:t>
            </w:r>
          </w:p>
        </w:tc>
        <w:tc>
          <w:tcPr>
            <w:tcW w:type="dxa" w:w="2160"/>
          </w:tcPr>
          <w:p>
            <w:r>
              <w:rPr>
                <w:sz w:val="18"/>
              </w:rPr>
            </w:r>
            <w:r>
              <w:rPr>
                <w:sz w:val="18"/>
              </w:rPr>
              <w:t>Adjacent Object/Level Change 1–3m</w:t>
            </w:r>
          </w:p>
        </w:tc>
        <w:tc>
          <w:tcPr>
            <w:tcW w:type="dxa" w:w="2160"/>
          </w:tcPr>
          <w:p>
            <w:r>
              <w:rPr>
                <w:sz w:val="18"/>
              </w:rPr>
            </w:r>
            <w:r>
              <w:rPr>
                <w:sz w:val="18"/>
              </w:rPr>
              <w:t>Not Present</w:t>
            </w:r>
          </w:p>
        </w:tc>
        <w:tc>
          <w:tcPr>
            <w:tcW w:type="dxa" w:w="2160"/>
          </w:tcPr>
          <w:p>
            <w:r>
              <w:rPr>
                <w:sz w:val="18"/>
              </w:rPr>
            </w:r>
            <w:r>
              <w:rPr>
                <w:sz w:val="18"/>
              </w:rPr>
              <w:t>Co-occurs with adjacent road lane; inferred by CV and logic rules</w:t>
            </w:r>
          </w:p>
        </w:tc>
      </w:tr>
      <w:tr>
        <w:tc>
          <w:tcPr>
            <w:tcW w:type="dxa" w:w="2160"/>
          </w:tcPr>
          <w:p>
            <w:r>
              <w:rPr>
                <w:sz w:val="18"/>
              </w:rPr>
            </w:r>
            <w:r>
              <w:rPr>
                <w:sz w:val="18"/>
              </w:rPr>
              <w:t>24</w:t>
            </w:r>
          </w:p>
        </w:tc>
        <w:tc>
          <w:tcPr>
            <w:tcW w:type="dxa" w:w="2160"/>
          </w:tcPr>
          <w:p>
            <w:r>
              <w:rPr>
                <w:sz w:val="18"/>
              </w:rPr>
            </w:r>
            <w:r>
              <w:rPr>
                <w:sz w:val="18"/>
              </w:rPr>
              <w:t>Adjacent Sidewalk 1–3m</w:t>
            </w:r>
          </w:p>
        </w:tc>
        <w:tc>
          <w:tcPr>
            <w:tcW w:type="dxa" w:w="2160"/>
          </w:tcPr>
          <w:p>
            <w:r>
              <w:rPr>
                <w:sz w:val="18"/>
              </w:rPr>
            </w:r>
            <w:r>
              <w:rPr>
                <w:sz w:val="18"/>
              </w:rPr>
              <w:t>Not Present</w:t>
            </w:r>
          </w:p>
        </w:tc>
        <w:tc>
          <w:tcPr>
            <w:tcW w:type="dxa" w:w="2160"/>
          </w:tcPr>
          <w:p>
            <w:r>
              <w:rPr>
                <w:sz w:val="18"/>
              </w:rPr>
            </w:r>
            <w:r>
              <w:rPr>
                <w:sz w:val="18"/>
              </w:rPr>
              <w:t>Not present by default; CV and logic rules detect when split paths with &gt;1m green verge are present</w:t>
            </w:r>
          </w:p>
        </w:tc>
      </w:tr>
      <w:tr>
        <w:tc>
          <w:tcPr>
            <w:tcW w:type="dxa" w:w="2160"/>
          </w:tcPr>
          <w:p>
            <w:r>
              <w:rPr>
                <w:sz w:val="18"/>
              </w:rPr>
            </w:r>
            <w:r>
              <w:rPr>
                <w:sz w:val="18"/>
              </w:rPr>
              <w:t>25</w:t>
            </w:r>
          </w:p>
        </w:tc>
        <w:tc>
          <w:tcPr>
            <w:tcW w:type="dxa" w:w="2160"/>
          </w:tcPr>
          <w:p>
            <w:r>
              <w:rPr>
                <w:sz w:val="18"/>
              </w:rPr>
            </w:r>
            <w:r>
              <w:rPr>
                <w:sz w:val="18"/>
              </w:rPr>
              <w:t>Grade</w:t>
            </w:r>
          </w:p>
        </w:tc>
        <w:tc>
          <w:tcPr>
            <w:tcW w:type="dxa" w:w="2160"/>
          </w:tcPr>
          <w:p>
            <w:r>
              <w:rPr>
                <w:sz w:val="18"/>
              </w:rPr>
            </w:r>
            <w:r>
              <w:rPr>
                <w:sz w:val="18"/>
              </w:rPr>
              <w:t>&lt; 5 Degrees</w:t>
            </w:r>
          </w:p>
        </w:tc>
        <w:tc>
          <w:tcPr>
            <w:tcW w:type="dxa" w:w="2160"/>
          </w:tcPr>
          <w:p>
            <w:r>
              <w:rPr>
                <w:sz w:val="18"/>
              </w:rPr>
            </w:r>
            <w:r>
              <w:rPr>
                <w:sz w:val="18"/>
              </w:rPr>
              <w:t>Most paths in Singapore are flat; GIS-derived from LiDAR 3D point cloud data</w:t>
            </w:r>
          </w:p>
        </w:tc>
      </w:tr>
      <w:tr>
        <w:tc>
          <w:tcPr>
            <w:tcW w:type="dxa" w:w="2160"/>
          </w:tcPr>
          <w:p>
            <w:r>
              <w:rPr>
                <w:sz w:val="18"/>
              </w:rPr>
            </w:r>
            <w:r>
              <w:rPr>
                <w:sz w:val="18"/>
              </w:rPr>
              <w:t>26</w:t>
            </w:r>
          </w:p>
        </w:tc>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Most common; GIS-derived using path geometry and curvature radius calculation</w:t>
            </w:r>
          </w:p>
        </w:tc>
      </w:tr>
      <w:tr>
        <w:tc>
          <w:tcPr>
            <w:tcW w:type="dxa" w:w="2160"/>
          </w:tcPr>
          <w:p>
            <w:r>
              <w:rPr>
                <w:sz w:val="18"/>
              </w:rPr>
            </w:r>
            <w:r>
              <w:rPr>
                <w:sz w:val="18"/>
              </w:rPr>
              <w:t>27</w:t>
            </w:r>
          </w:p>
        </w:tc>
        <w:tc>
          <w:tcPr>
            <w:tcW w:type="dxa" w:w="2160"/>
          </w:tcPr>
          <w:p>
            <w:r>
              <w:rPr>
                <w:sz w:val="18"/>
              </w:rPr>
            </w:r>
            <w:r>
              <w:rPr>
                <w:sz w:val="18"/>
              </w:rPr>
              <w:t>Street Lighting</w:t>
            </w:r>
          </w:p>
        </w:tc>
        <w:tc>
          <w:tcPr>
            <w:tcW w:type="dxa" w:w="2160"/>
          </w:tcPr>
          <w:p>
            <w:r>
              <w:rPr>
                <w:sz w:val="18"/>
              </w:rPr>
            </w:r>
            <w:r>
              <w:rPr>
                <w:sz w:val="18"/>
              </w:rPr>
              <w:t>Present</w:t>
            </w:r>
          </w:p>
        </w:tc>
        <w:tc>
          <w:tcPr>
            <w:tcW w:type="dxa" w:w="2160"/>
          </w:tcPr>
          <w:p>
            <w:r>
              <w:rPr>
                <w:sz w:val="18"/>
              </w:rPr>
            </w:r>
            <w:r>
              <w:rPr>
                <w:sz w:val="18"/>
              </w:rPr>
              <w:t>Most urban paths in Singapore have adequate street lighting</w:t>
            </w:r>
          </w:p>
        </w:tc>
      </w:tr>
      <w:tr>
        <w:tc>
          <w:tcPr>
            <w:tcW w:type="dxa" w:w="2160"/>
          </w:tcPr>
          <w:p>
            <w:r>
              <w:rPr>
                <w:sz w:val="18"/>
              </w:rPr>
            </w:r>
            <w:r>
              <w:rPr>
                <w:sz w:val="18"/>
              </w:rPr>
              <w:t>28</w:t>
            </w:r>
          </w:p>
        </w:tc>
        <w:tc>
          <w:tcPr>
            <w:tcW w:type="dxa" w:w="2160"/>
          </w:tcPr>
          <w:p>
            <w:r>
              <w:rPr>
                <w:sz w:val="18"/>
              </w:rPr>
            </w:r>
            <w:r>
              <w:rPr>
                <w:sz w:val="18"/>
              </w:rPr>
              <w:t>Pedestrian Crossing</w:t>
            </w:r>
          </w:p>
        </w:tc>
        <w:tc>
          <w:tcPr>
            <w:tcW w:type="dxa" w:w="2160"/>
          </w:tcPr>
          <w:p>
            <w:r>
              <w:rPr>
                <w:sz w:val="18"/>
              </w:rPr>
            </w:r>
            <w:r>
              <w:rPr>
                <w:sz w:val="18"/>
              </w:rPr>
              <w:t>Not Present</w:t>
            </w:r>
          </w:p>
        </w:tc>
        <w:tc>
          <w:tcPr>
            <w:tcW w:type="dxa" w:w="2160"/>
          </w:tcPr>
          <w:p>
            <w:r>
              <w:rPr>
                <w:sz w:val="18"/>
              </w:rPr>
            </w:r>
            <w:r>
              <w:rPr>
                <w:sz w:val="18"/>
              </w:rPr>
              <w:t>Most common; GIS-derived from MRT exit and bus stop layers; manual coding where needed</w:t>
            </w:r>
          </w:p>
        </w:tc>
      </w:tr>
      <w:tr>
        <w:tc>
          <w:tcPr>
            <w:tcW w:type="dxa" w:w="2160"/>
          </w:tcPr>
          <w:p>
            <w:r>
              <w:rPr>
                <w:sz w:val="18"/>
              </w:rPr>
            </w:r>
            <w:r>
              <w:rPr>
                <w:sz w:val="18"/>
              </w:rPr>
              <w:t>29</w:t>
            </w:r>
          </w:p>
        </w:tc>
        <w:tc>
          <w:tcPr>
            <w:tcW w:type="dxa" w:w="2160"/>
          </w:tcPr>
          <w:p>
            <w:r>
              <w:rPr>
                <w:sz w:val="18"/>
              </w:rPr>
            </w:r>
            <w:r>
              <w:rPr>
                <w:sz w:val="18"/>
              </w:rPr>
              <w:t>Intersecting Bicycle Facility</w:t>
            </w:r>
          </w:p>
        </w:tc>
        <w:tc>
          <w:tcPr>
            <w:tcW w:type="dxa" w:w="2160"/>
          </w:tcPr>
          <w:p>
            <w:r>
              <w:rPr>
                <w:sz w:val="18"/>
              </w:rPr>
            </w:r>
            <w:r>
              <w:rPr>
                <w:sz w:val="18"/>
              </w:rPr>
              <w:t>Not Present</w:t>
            </w:r>
          </w:p>
        </w:tc>
        <w:tc>
          <w:tcPr>
            <w:tcW w:type="dxa" w:w="2160"/>
          </w:tcPr>
          <w:p>
            <w:r>
              <w:rPr>
                <w:sz w:val="18"/>
              </w:rPr>
            </w:r>
            <w:r>
              <w:rPr>
                <w:sz w:val="18"/>
              </w:rPr>
              <w:t>Most common; GIS-derived using pedestrian crossing layer within 5m radius</w:t>
            </w:r>
          </w:p>
        </w:tc>
      </w:tr>
      <w:tr>
        <w:tc>
          <w:tcPr>
            <w:tcW w:type="dxa" w:w="2160"/>
          </w:tcPr>
          <w:p>
            <w:r>
              <w:rPr>
                <w:sz w:val="18"/>
              </w:rPr>
            </w:r>
            <w:r>
              <w:rPr>
                <w:sz w:val="18"/>
              </w:rPr>
              <w:t>30</w:t>
            </w:r>
          </w:p>
        </w:tc>
        <w:tc>
          <w:tcPr>
            <w:tcW w:type="dxa" w:w="2160"/>
          </w:tcPr>
          <w:p>
            <w:r>
              <w:rPr>
                <w:sz w:val="18"/>
              </w:rPr>
            </w:r>
            <w:r>
              <w:rPr>
                <w:sz w:val="18"/>
              </w:rPr>
              <w:t>Intersection Approach</w:t>
            </w:r>
          </w:p>
        </w:tc>
        <w:tc>
          <w:tcPr>
            <w:tcW w:type="dxa" w:w="2160"/>
          </w:tcPr>
          <w:p>
            <w:r>
              <w:rPr>
                <w:sz w:val="18"/>
              </w:rPr>
            </w:r>
            <w:r>
              <w:rPr>
                <w:sz w:val="18"/>
              </w:rPr>
              <w:t>Separate/NA</w:t>
            </w:r>
          </w:p>
        </w:tc>
        <w:tc>
          <w:tcPr>
            <w:tcW w:type="dxa" w:w="2160"/>
          </w:tcPr>
          <w:p>
            <w:r>
              <w:rPr>
                <w:sz w:val="18"/>
              </w:rPr>
            </w:r>
            <w:r>
              <w:rPr>
                <w:sz w:val="18"/>
              </w:rPr>
              <w:t>Most off-road cycling paths remain separate from traffic at intersections</w:t>
            </w:r>
          </w:p>
        </w:tc>
      </w:tr>
      <w:tr>
        <w:tc>
          <w:tcPr>
            <w:tcW w:type="dxa" w:w="2160"/>
          </w:tcPr>
          <w:p>
            <w:r>
              <w:rPr>
                <w:sz w:val="18"/>
              </w:rPr>
            </w:r>
            <w:r>
              <w:rPr>
                <w:sz w:val="18"/>
              </w:rPr>
              <w:t>31</w:t>
            </w:r>
          </w:p>
        </w:tc>
        <w:tc>
          <w:tcPr>
            <w:tcW w:type="dxa" w:w="2160"/>
          </w:tcPr>
          <w:p>
            <w:r>
              <w:rPr>
                <w:sz w:val="18"/>
              </w:rPr>
            </w:r>
            <w:r>
              <w:rPr>
                <w:sz w:val="18"/>
              </w:rPr>
              <w:t>Intersection or Road Crossing</w:t>
            </w:r>
          </w:p>
        </w:tc>
        <w:tc>
          <w:tcPr>
            <w:tcW w:type="dxa" w:w="2160"/>
          </w:tcPr>
          <w:p>
            <w:r>
              <w:rPr>
                <w:sz w:val="18"/>
              </w:rPr>
            </w:r>
            <w:r>
              <w:rPr>
                <w:sz w:val="18"/>
              </w:rPr>
              <w:t>Not Present</w:t>
            </w:r>
          </w:p>
        </w:tc>
        <w:tc>
          <w:tcPr>
            <w:tcW w:type="dxa" w:w="2160"/>
          </w:tcPr>
          <w:p>
            <w:r>
              <w:rPr>
                <w:sz w:val="18"/>
              </w:rPr>
            </w:r>
            <w:r>
              <w:rPr>
                <w:sz w:val="18"/>
              </w:rPr>
              <w:t>Most common; overridden by CV when crossings are detected</w:t>
            </w:r>
          </w:p>
        </w:tc>
      </w:tr>
      <w:tr>
        <w:tc>
          <w:tcPr>
            <w:tcW w:type="dxa" w:w="2160"/>
          </w:tcPr>
          <w:p>
            <w:r>
              <w:rPr>
                <w:sz w:val="18"/>
              </w:rPr>
            </w:r>
            <w:r>
              <w:rPr>
                <w:sz w:val="18"/>
              </w:rPr>
              <w:t>32</w:t>
            </w:r>
          </w:p>
        </w:tc>
        <w:tc>
          <w:tcPr>
            <w:tcW w:type="dxa" w:w="2160"/>
          </w:tcPr>
          <w:p>
            <w:r>
              <w:rPr>
                <w:sz w:val="18"/>
              </w:rPr>
            </w:r>
            <w:r>
              <w:rPr>
                <w:sz w:val="18"/>
              </w:rPr>
              <w:t>Crossing Facility</w:t>
            </w:r>
          </w:p>
        </w:tc>
        <w:tc>
          <w:tcPr>
            <w:tcW w:type="dxa" w:w="2160"/>
          </w:tcPr>
          <w:p>
            <w:r>
              <w:rPr>
                <w:sz w:val="18"/>
              </w:rPr>
            </w:r>
            <w:r>
              <w:rPr>
                <w:sz w:val="18"/>
              </w:rPr>
              <w:t>Not Present</w:t>
            </w:r>
          </w:p>
        </w:tc>
        <w:tc>
          <w:tcPr>
            <w:tcW w:type="dxa" w:w="2160"/>
          </w:tcPr>
          <w:p>
            <w:r>
              <w:rPr>
                <w:sz w:val="18"/>
              </w:rPr>
            </w:r>
            <w:r>
              <w:rPr>
                <w:sz w:val="18"/>
              </w:rPr>
              <w:t>Most common; overridden by CV when zebra crossings or bicycle crossings are detected</w:t>
            </w:r>
          </w:p>
        </w:tc>
      </w:tr>
      <w:tr>
        <w:tc>
          <w:tcPr>
            <w:tcW w:type="dxa" w:w="2160"/>
          </w:tcPr>
          <w:p>
            <w:r>
              <w:rPr>
                <w:sz w:val="18"/>
              </w:rPr>
            </w:r>
            <w:r>
              <w:rPr>
                <w:sz w:val="18"/>
              </w:rPr>
              <w:t>33</w:t>
            </w:r>
          </w:p>
        </w:tc>
        <w:tc>
          <w:tcPr>
            <w:tcW w:type="dxa" w:w="2160"/>
          </w:tcPr>
          <w:p>
            <w:r>
              <w:rPr>
                <w:sz w:val="18"/>
              </w:rPr>
            </w:r>
            <w:r>
              <w:rPr>
                <w:sz w:val="18"/>
              </w:rPr>
              <w:t>Number of Lanes – Adjacent Road</w:t>
            </w:r>
          </w:p>
        </w:tc>
        <w:tc>
          <w:tcPr>
            <w:tcW w:type="dxa" w:w="2160"/>
          </w:tcPr>
          <w:p>
            <w:r>
              <w:rPr>
                <w:sz w:val="18"/>
              </w:rPr>
            </w:r>
            <w:r>
              <w:rPr>
                <w:sz w:val="18"/>
              </w:rPr>
              <w:t>&gt; 1 per Direction</w:t>
            </w:r>
          </w:p>
        </w:tc>
        <w:tc>
          <w:tcPr>
            <w:tcW w:type="dxa" w:w="2160"/>
          </w:tcPr>
          <w:p>
            <w:r>
              <w:rPr>
                <w:sz w:val="18"/>
              </w:rPr>
            </w:r>
            <w:r>
              <w:rPr>
                <w:sz w:val="18"/>
              </w:rPr>
              <w:t>Most common; GIS-derived from LiDAR kerbline layer</w:t>
            </w:r>
          </w:p>
        </w:tc>
      </w:tr>
      <w:tr>
        <w:tc>
          <w:tcPr>
            <w:tcW w:type="dxa" w:w="2160"/>
          </w:tcPr>
          <w:p>
            <w:r>
              <w:rPr>
                <w:sz w:val="18"/>
              </w:rPr>
            </w:r>
            <w:r>
              <w:rPr>
                <w:sz w:val="18"/>
              </w:rPr>
              <w:t>34</w:t>
            </w:r>
          </w:p>
        </w:tc>
        <w:tc>
          <w:tcPr>
            <w:tcW w:type="dxa" w:w="2160"/>
          </w:tcPr>
          <w:p>
            <w:r>
              <w:rPr>
                <w:sz w:val="18"/>
              </w:rPr>
            </w:r>
            <w:r>
              <w:rPr>
                <w:sz w:val="18"/>
              </w:rPr>
              <w:t>Number of Lanes – Intersecting Road</w:t>
            </w:r>
          </w:p>
        </w:tc>
        <w:tc>
          <w:tcPr>
            <w:tcW w:type="dxa" w:w="2160"/>
          </w:tcPr>
          <w:p>
            <w:r>
              <w:rPr>
                <w:sz w:val="18"/>
              </w:rPr>
            </w:r>
            <w:r>
              <w:rPr>
                <w:sz w:val="18"/>
              </w:rPr>
              <w:t>1 per Direction/NA</w:t>
            </w:r>
          </w:p>
        </w:tc>
        <w:tc>
          <w:tcPr>
            <w:tcW w:type="dxa" w:w="2160"/>
          </w:tcPr>
          <w:p>
            <w:r>
              <w:rPr>
                <w:sz w:val="18"/>
              </w:rPr>
            </w:r>
            <w:r>
              <w:rPr>
                <w:sz w:val="18"/>
              </w:rPr>
              <w:t>Default when no intersection is present; GIS-derived from LiDAR kerbline layer when intersection exists</w:t>
            </w:r>
          </w:p>
        </w:tc>
      </w:tr>
      <w:tr>
        <w:tc>
          <w:tcPr>
            <w:tcW w:type="dxa" w:w="2160"/>
          </w:tcPr>
          <w:p>
            <w:r>
              <w:rPr>
                <w:sz w:val="18"/>
              </w:rPr>
            </w:r>
            <w:r>
              <w:rPr>
                <w:sz w:val="18"/>
              </w:rPr>
              <w:t>35</w:t>
            </w:r>
          </w:p>
        </w:tc>
        <w:tc>
          <w:tcPr>
            <w:tcW w:type="dxa" w:w="2160"/>
          </w:tcPr>
          <w:p>
            <w:r>
              <w:rPr>
                <w:sz w:val="18"/>
              </w:rPr>
            </w:r>
            <w:r>
              <w:rPr>
                <w:sz w:val="18"/>
              </w:rPr>
              <w:t>Property Access</w:t>
            </w:r>
          </w:p>
        </w:tc>
        <w:tc>
          <w:tcPr>
            <w:tcW w:type="dxa" w:w="2160"/>
          </w:tcPr>
          <w:p>
            <w:r>
              <w:rPr>
                <w:sz w:val="18"/>
              </w:rPr>
            </w:r>
            <w:r>
              <w:rPr>
                <w:sz w:val="18"/>
              </w:rPr>
              <w:t>Not Present</w:t>
            </w:r>
          </w:p>
        </w:tc>
        <w:tc>
          <w:tcPr>
            <w:tcW w:type="dxa" w:w="2160"/>
          </w:tcPr>
          <w:p>
            <w:r>
              <w:rPr>
                <w:sz w:val="18"/>
              </w:rPr>
            </w:r>
            <w:r>
              <w:rPr>
                <w:sz w:val="18"/>
              </w:rPr>
              <w:t>Most common; CV and GIS auto-coding pending</w:t>
            </w:r>
          </w:p>
        </w:tc>
      </w:tr>
      <w:tr>
        <w:tc>
          <w:tcPr>
            <w:tcW w:type="dxa" w:w="2160"/>
          </w:tcPr>
          <w:p>
            <w:r>
              <w:rPr>
                <w:sz w:val="18"/>
              </w:rPr>
            </w:r>
            <w:r>
              <w:rPr>
                <w:sz w:val="18"/>
              </w:rPr>
              <w:t>36</w:t>
            </w:r>
          </w:p>
        </w:tc>
        <w:tc>
          <w:tcPr>
            <w:tcW w:type="dxa" w:w="2160"/>
          </w:tcPr>
          <w:p>
            <w:r>
              <w:rPr>
                <w:sz w:val="18"/>
              </w:rPr>
            </w:r>
            <w:r>
              <w:rPr>
                <w:sz w:val="18"/>
              </w:rPr>
              <w:t>Peak Pedestrian Flow</w:t>
            </w:r>
          </w:p>
        </w:tc>
        <w:tc>
          <w:tcPr>
            <w:tcW w:type="dxa" w:w="2160"/>
          </w:tcPr>
          <w:p>
            <w:r>
              <w:rPr>
                <w:sz w:val="18"/>
              </w:rPr>
            </w:r>
            <w:r>
              <w:rPr>
                <w:sz w:val="18"/>
              </w:rPr>
              <w:t>None</w:t>
            </w:r>
          </w:p>
        </w:tc>
        <w:tc>
          <w:tcPr>
            <w:tcW w:type="dxa" w:w="2160"/>
          </w:tcPr>
          <w:p>
            <w:r>
              <w:rPr>
                <w:sz w:val="18"/>
              </w:rPr>
            </w:r>
            <w:r>
              <w:rPr>
                <w:sz w:val="18"/>
              </w:rPr>
              <w:t>GIS-derived from MRT exit, bus stop, and AMG sensor count layers; default when no count data available</w:t>
            </w:r>
          </w:p>
        </w:tc>
      </w:tr>
      <w:tr>
        <w:tc>
          <w:tcPr>
            <w:tcW w:type="dxa" w:w="2160"/>
          </w:tcPr>
          <w:p>
            <w:r>
              <w:rPr>
                <w:sz w:val="18"/>
              </w:rPr>
            </w:r>
            <w:r>
              <w:rPr>
                <w:sz w:val="18"/>
              </w:rPr>
              <w:t>37</w:t>
            </w:r>
          </w:p>
        </w:tc>
        <w:tc>
          <w:tcPr>
            <w:tcW w:type="dxa" w:w="2160"/>
          </w:tcPr>
          <w:p>
            <w:r>
              <w:rPr>
                <w:sz w:val="18"/>
              </w:rPr>
            </w:r>
            <w:r>
              <w:rPr>
                <w:sz w:val="18"/>
              </w:rPr>
              <w:t>Peak Bicycle/LV Traffic Flow</w:t>
            </w:r>
          </w:p>
        </w:tc>
        <w:tc>
          <w:tcPr>
            <w:tcW w:type="dxa" w:w="2160"/>
          </w:tcPr>
          <w:p>
            <w:r>
              <w:rPr>
                <w:sz w:val="18"/>
              </w:rPr>
            </w:r>
            <w:r>
              <w:rPr>
                <w:sz w:val="18"/>
              </w:rPr>
              <w:t>Low</w:t>
            </w:r>
          </w:p>
        </w:tc>
        <w:tc>
          <w:tcPr>
            <w:tcW w:type="dxa" w:w="2160"/>
          </w:tcPr>
          <w:p>
            <w:r>
              <w:rPr>
                <w:sz w:val="18"/>
              </w:rPr>
            </w:r>
            <w:r>
              <w:rPr>
                <w:sz w:val="18"/>
              </w:rPr>
              <w:t>GIS-derived from AMG 24/7 sensor count data; default when no count data available</w:t>
            </w:r>
          </w:p>
        </w:tc>
      </w:tr>
      <w:tr>
        <w:tc>
          <w:tcPr>
            <w:tcW w:type="dxa" w:w="2160"/>
          </w:tcPr>
          <w:p>
            <w:r>
              <w:rPr>
                <w:sz w:val="18"/>
              </w:rPr>
            </w:r>
            <w:r>
              <w:rPr>
                <w:sz w:val="18"/>
              </w:rPr>
              <w:t>38</w:t>
            </w:r>
          </w:p>
        </w:tc>
        <w:tc>
          <w:tcPr>
            <w:tcW w:type="dxa" w:w="2160"/>
          </w:tcPr>
          <w:p>
            <w:r>
              <w:rPr>
                <w:sz w:val="18"/>
              </w:rPr>
            </w:r>
            <w:r>
              <w:rPr>
                <w:sz w:val="18"/>
              </w:rPr>
              <w:t>Observed Proportion of Cargo Bikes</w:t>
            </w:r>
          </w:p>
        </w:tc>
        <w:tc>
          <w:tcPr>
            <w:tcW w:type="dxa" w:w="2160"/>
          </w:tcPr>
          <w:p>
            <w:r>
              <w:rPr>
                <w:sz w:val="18"/>
              </w:rPr>
            </w:r>
            <w:r>
              <w:rPr>
                <w:sz w:val="18"/>
              </w:rPr>
              <w:t>Low</w:t>
            </w:r>
          </w:p>
        </w:tc>
        <w:tc>
          <w:tcPr>
            <w:tcW w:type="dxa" w:w="2160"/>
          </w:tcPr>
          <w:p>
            <w:r>
              <w:rPr>
                <w:sz w:val="18"/>
              </w:rPr>
            </w:r>
            <w:r>
              <w:rPr>
                <w:sz w:val="18"/>
              </w:rPr>
              <w:t>Most common; ePMD and PAB in Singapore are under 20kg, classifying them as low cargo proportion</w:t>
            </w:r>
          </w:p>
        </w:tc>
      </w:tr>
      <w:tr>
        <w:tc>
          <w:tcPr>
            <w:tcW w:type="dxa" w:w="2160"/>
          </w:tcPr>
          <w:p>
            <w:r>
              <w:rPr>
                <w:sz w:val="18"/>
              </w:rPr>
            </w:r>
            <w:r>
              <w:rPr>
                <w:sz w:val="18"/>
              </w:rPr>
              <w:t>39</w:t>
            </w:r>
          </w:p>
        </w:tc>
        <w:tc>
          <w:tcPr>
            <w:tcW w:type="dxa" w:w="2160"/>
          </w:tcPr>
          <w:p>
            <w:r>
              <w:rPr>
                <w:sz w:val="18"/>
              </w:rPr>
            </w:r>
            <w:r>
              <w:rPr>
                <w:sz w:val="18"/>
              </w:rPr>
              <w:t>Bicycle/LV Speed – Average</w:t>
            </w:r>
          </w:p>
        </w:tc>
        <w:tc>
          <w:tcPr>
            <w:tcW w:type="dxa" w:w="2160"/>
          </w:tcPr>
          <w:p>
            <w:r>
              <w:rPr>
                <w:sz w:val="18"/>
              </w:rPr>
            </w:r>
            <w:r>
              <w:rPr>
                <w:sz w:val="18"/>
              </w:rPr>
              <w:t>&lt; 20 km/h</w:t>
            </w:r>
          </w:p>
        </w:tc>
        <w:tc>
          <w:tcPr>
            <w:tcW w:type="dxa" w:w="2160"/>
          </w:tcPr>
          <w:p>
            <w:r>
              <w:rPr>
                <w:sz w:val="18"/>
              </w:rPr>
            </w:r>
            <w:r>
              <w:rPr>
                <w:sz w:val="18"/>
              </w:rPr>
              <w:t>Most common cycling speed on Singapore shared paths and CPNs</w:t>
            </w:r>
          </w:p>
        </w:tc>
      </w:tr>
      <w:tr>
        <w:tc>
          <w:tcPr>
            <w:tcW w:type="dxa" w:w="2160"/>
          </w:tcPr>
          <w:p>
            <w:r>
              <w:rPr>
                <w:sz w:val="18"/>
              </w:rPr>
            </w:r>
            <w:r>
              <w:rPr>
                <w:sz w:val="18"/>
              </w:rPr>
              <w:t>40</w:t>
            </w:r>
          </w:p>
        </w:tc>
        <w:tc>
          <w:tcPr>
            <w:tcW w:type="dxa" w:w="2160"/>
          </w:tcPr>
          <w:p>
            <w:r>
              <w:rPr>
                <w:sz w:val="18"/>
              </w:rPr>
            </w:r>
            <w:r>
              <w:rPr>
                <w:sz w:val="18"/>
              </w:rPr>
              <w:t>Bicycle/LV Speed Differential</w:t>
            </w:r>
          </w:p>
        </w:tc>
        <w:tc>
          <w:tcPr>
            <w:tcW w:type="dxa" w:w="2160"/>
          </w:tcPr>
          <w:p>
            <w:r>
              <w:rPr>
                <w:sz w:val="18"/>
              </w:rPr>
            </w:r>
            <w:r>
              <w:rPr>
                <w:sz w:val="18"/>
              </w:rPr>
              <w:t>&lt; 10 km/h</w:t>
            </w:r>
          </w:p>
        </w:tc>
        <w:tc>
          <w:tcPr>
            <w:tcW w:type="dxa" w:w="2160"/>
          </w:tcPr>
          <w:p>
            <w:r>
              <w:rPr>
                <w:sz w:val="18"/>
              </w:rPr>
            </w:r>
            <w:r>
              <w:rPr>
                <w:sz w:val="18"/>
              </w:rPr>
              <w:t>Most common; low speed variation typical on Singapore shared paths</w:t>
            </w:r>
          </w:p>
        </w:tc>
      </w:tr>
      <w:tr>
        <w:tc>
          <w:tcPr>
            <w:tcW w:type="dxa" w:w="2160"/>
          </w:tcPr>
          <w:p>
            <w:r>
              <w:rPr>
                <w:sz w:val="18"/>
              </w:rPr>
            </w:r>
            <w:r>
              <w:rPr>
                <w:sz w:val="18"/>
              </w:rPr>
              <w:t>41</w:t>
            </w:r>
          </w:p>
        </w:tc>
        <w:tc>
          <w:tcPr>
            <w:tcW w:type="dxa" w:w="2160"/>
          </w:tcPr>
          <w:p>
            <w:r>
              <w:rPr>
                <w:sz w:val="18"/>
              </w:rPr>
            </w:r>
            <w:r>
              <w:rPr>
                <w:sz w:val="18"/>
              </w:rPr>
              <w:t>Road AADT</w:t>
            </w:r>
          </w:p>
        </w:tc>
        <w:tc>
          <w:tcPr>
            <w:tcW w:type="dxa" w:w="2160"/>
          </w:tcPr>
          <w:p>
            <w:r>
              <w:rPr>
                <w:sz w:val="18"/>
              </w:rPr>
            </w:r>
            <w:r>
              <w:rPr>
                <w:sz w:val="18"/>
              </w:rPr>
              <w:t>6000</w:t>
            </w:r>
          </w:p>
        </w:tc>
        <w:tc>
          <w:tcPr>
            <w:tcW w:type="dxa" w:w="2160"/>
          </w:tcPr>
          <w:p>
            <w:r>
              <w:rPr>
                <w:sz w:val="18"/>
              </w:rPr>
            </w:r>
            <w:r>
              <w:rPr>
                <w:sz w:val="18"/>
              </w:rPr>
              <w:t>Must be coded manually; no GIS auto-code path; ERP2 data integration pending</w:t>
            </w:r>
          </w:p>
        </w:tc>
      </w:tr>
      <w:tr>
        <w:tc>
          <w:tcPr>
            <w:tcW w:type="dxa" w:w="2160"/>
          </w:tcPr>
          <w:p>
            <w:r>
              <w:rPr>
                <w:sz w:val="18"/>
              </w:rPr>
            </w:r>
            <w:r>
              <w:rPr>
                <w:sz w:val="18"/>
              </w:rPr>
              <w:t>42</w:t>
            </w:r>
          </w:p>
        </w:tc>
        <w:tc>
          <w:tcPr>
            <w:tcW w:type="dxa" w:w="2160"/>
          </w:tcPr>
          <w:p>
            <w:r>
              <w:rPr>
                <w:sz w:val="18"/>
              </w:rPr>
            </w:r>
            <w:r>
              <w:rPr>
                <w:sz w:val="18"/>
              </w:rPr>
              <w:t>Heavy Vehicle Flow</w:t>
            </w:r>
          </w:p>
        </w:tc>
        <w:tc>
          <w:tcPr>
            <w:tcW w:type="dxa" w:w="2160"/>
          </w:tcPr>
          <w:p>
            <w:r>
              <w:rPr>
                <w:sz w:val="18"/>
              </w:rPr>
            </w:r>
            <w:r>
              <w:rPr>
                <w:sz w:val="18"/>
              </w:rPr>
              <w:t>Low</w:t>
            </w:r>
          </w:p>
        </w:tc>
        <w:tc>
          <w:tcPr>
            <w:tcW w:type="dxa" w:w="2160"/>
          </w:tcPr>
          <w:p>
            <w:r>
              <w:rPr>
                <w:sz w:val="18"/>
              </w:rPr>
            </w:r>
            <w:r>
              <w:rPr>
                <w:sz w:val="18"/>
              </w:rPr>
              <w:t>Most paths are away from heavy traffic; GIS-derived from bus lane marking layer (GDM)</w:t>
            </w:r>
          </w:p>
        </w:tc>
      </w:tr>
      <w:tr>
        <w:tc>
          <w:tcPr>
            <w:tcW w:type="dxa" w:w="2160"/>
          </w:tcPr>
          <w:p>
            <w:r>
              <w:rPr>
                <w:sz w:val="18"/>
              </w:rPr>
            </w:r>
            <w:r>
              <w:rPr>
                <w:sz w:val="18"/>
              </w:rPr>
              <w:t>43</w:t>
            </w:r>
          </w:p>
        </w:tc>
        <w:tc>
          <w:tcPr>
            <w:tcW w:type="dxa" w:w="2160"/>
          </w:tcPr>
          <w:p>
            <w:r>
              <w:rPr>
                <w:sz w:val="18"/>
              </w:rPr>
            </w:r>
            <w:r>
              <w:rPr>
                <w:sz w:val="18"/>
              </w:rPr>
              <w:t>Road Speed Limit</w:t>
            </w:r>
          </w:p>
        </w:tc>
        <w:tc>
          <w:tcPr>
            <w:tcW w:type="dxa" w:w="2160"/>
          </w:tcPr>
          <w:p>
            <w:r>
              <w:rPr>
                <w:sz w:val="18"/>
              </w:rPr>
            </w:r>
            <w:r>
              <w:rPr>
                <w:sz w:val="18"/>
              </w:rPr>
              <w:t>10 km/h</w:t>
            </w:r>
          </w:p>
        </w:tc>
        <w:tc>
          <w:tcPr>
            <w:tcW w:type="dxa" w:w="2160"/>
          </w:tcPr>
          <w:p>
            <w:r>
              <w:rPr>
                <w:sz w:val="18"/>
              </w:rPr>
            </w:r>
            <w:r>
              <w:rPr>
                <w:sz w:val="18"/>
              </w:rPr>
              <w:t>GIS-derived from GDM speed limit layer; used for analysis only and does not affect risk scores</w:t>
            </w:r>
          </w:p>
        </w:tc>
      </w:tr>
      <w:tr>
        <w:tc>
          <w:tcPr>
            <w:tcW w:type="dxa" w:w="2160"/>
          </w:tcPr>
          <w:p>
            <w:r>
              <w:rPr>
                <w:sz w:val="18"/>
              </w:rPr>
            </w:r>
            <w:r>
              <w:rPr>
                <w:sz w:val="18"/>
              </w:rPr>
              <w:t>44</w:t>
            </w:r>
          </w:p>
        </w:tc>
        <w:tc>
          <w:tcPr>
            <w:tcW w:type="dxa" w:w="2160"/>
          </w:tcPr>
          <w:p>
            <w:r>
              <w:rPr>
                <w:sz w:val="18"/>
              </w:rPr>
            </w:r>
            <w:r>
              <w:rPr>
                <w:sz w:val="18"/>
              </w:rPr>
              <w:t>Road Operating Speed (mean)</w:t>
            </w:r>
          </w:p>
        </w:tc>
        <w:tc>
          <w:tcPr>
            <w:tcW w:type="dxa" w:w="2160"/>
          </w:tcPr>
          <w:p>
            <w:r>
              <w:rPr>
                <w:sz w:val="18"/>
              </w:rPr>
            </w:r>
            <w:r>
              <w:rPr>
                <w:sz w:val="18"/>
              </w:rPr>
              <w:t>30</w:t>
            </w:r>
          </w:p>
        </w:tc>
        <w:tc>
          <w:tcPr>
            <w:tcW w:type="dxa" w:w="2160"/>
          </w:tcPr>
          <w:p>
            <w:r>
              <w:rPr>
                <w:sz w:val="18"/>
              </w:rPr>
            </w:r>
            <w:r>
              <w:rPr>
                <w:sz w:val="18"/>
              </w:rPr>
              <w:t>GIS-derived from LinkID layer and ERP2 speed data; required when adjacent road or road crossing is present</w:t>
            </w:r>
          </w:p>
        </w:tc>
      </w:tr>
    </w:tbl>
    <w:p/>
    <w:p>
      <w:pPr>
        <w:pStyle w:val="Heading3"/>
        <w:spacing w:before="160"/>
      </w:pPr>
      <w:r>
        <w:t>2.4 Auto-Code Options</w:t>
      </w:r>
    </w:p>
    <w:p>
      <w:r>
        <w:t>PSAT supports five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
        <w:rPr>
          <w:b/>
        </w:rPr>
        <w:t>Bulk auto-code</w:t>
      </w:r>
      <w:r>
        <w:t xml:space="preserve"> — runs across all selected rows or the full project</w:t>
      </w:r>
    </w:p>
    <w:p>
      <w:pPr>
        <w:pStyle w:val="ListBullet"/>
      </w:pPr>
      <w:r/>
      <w:r>
        <w:rPr>
          <w:b/>
        </w:rPr>
        <w:t>Per-attribute auto-code</w:t>
      </w:r>
      <w:r>
        <w:t xml:space="preserve"> — targets only certain attributes</w:t>
      </w:r>
    </w:p>
    <w:p>
      <w:r>
        <w:t xml:space="preserve">Autocode progress is tracked in the project listing as </w:t>
      </w:r>
      <w:r>
        <w:rPr>
          <w:b/>
        </w:rPr>
        <w:t>Percentage Segments Autocoded</w:t>
      </w:r>
      <w:r>
        <w:t>.</w:t>
      </w:r>
    </w:p>
    <w:p>
      <w:pPr>
        <w:pStyle w:val="Heading4"/>
      </w:pPr>
      <w:r>
        <w:t>2.4.1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r>
            <w:r>
              <w:rPr>
                <w:sz w:val="18"/>
              </w:rPr>
              <w:t>Fixed obstacle segmentation (label 9 = non-fixed)</w:t>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2.4.2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LinkID_Shape_File</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2.4.2.1 Grade</w:t>
      </w:r>
    </w:p>
    <w:p>
      <w:pPr>
        <w:pStyle w:val="ListBullet"/>
      </w:pPr>
      <w:r>
        <w:t>Verify LiDAR points for gaps or corrupted files.</w:t>
      </w:r>
    </w:p>
    <w:p>
      <w:pPr>
        <w:pStyle w:val="ListBullet"/>
      </w:pPr>
      <w:r>
        <w:t>Remove any points without elevation value</w:t>
      </w:r>
    </w:p>
    <w:p>
      <w:pPr>
        <w:pStyle w:val="ListBullet"/>
      </w:pPr>
      <w:r>
        <w:t>Remove points below -10m and +65m (Bukit Timah Hill still lies below this point so there's no reason for 170m)</w:t>
      </w:r>
    </w:p>
    <w:p>
      <w:r>
        <w:t>!LiDAR elevation range filter</w:t>
      </w:r>
    </w:p>
    <w:p>
      <w:pPr>
        <w:pStyle w:val="ListBullet"/>
      </w:pPr>
      <w:r>
        <w:t>Obtain all LiDAR points within 3m of identified GPS point</w:t>
      </w:r>
    </w:p>
    <w:p>
      <w:pPr>
        <w:pStyle w:val="ListBullet"/>
      </w:pPr>
      <w:r>
        <w:t>Assign these LiDAR points a fixed score multiplier based on distance from point</w:t>
      </w:r>
    </w:p>
    <w:p>
      <w:pPr>
        <w:pStyle w:val="ListBullet"/>
      </w:pPr>
      <w:r>
        <w:t>Score in relation to distance is calculated using this sigmund curve modified to accept a parameter for number of points</w:t>
      </w:r>
    </w:p>
    <w:p>
      <w:r>
        <w:t>Confidence level is not a strict cut off point but instead a point at which the score begins to diminish rapidly, seen by the first curve of the sigmoid below. A higher confidence inversely affects the severity of the curve, resulting in a flatter score distribution and thus more evenly weighted across all distance, i.e. a high confidence of 100 will effectively cause points at 0m and 3m to have identical weightage. The confidence level of 2.87 is determined to be the highest accuracy based on comparisons to testing with personal equipment in my neighborhood (smartwatch's baro altimeter). This value can 100% be refined further, but the largest point of error now isn't my equipment accuracy but much more so the LiDAR accuracy.</w:t>
      </w:r>
    </w:p>
    <w:p>
      <w:r>
        <w:t>!Sigmoid curve for point score calculation</w:t>
      </w:r>
    </w:p>
    <w:p>
      <w:pPr>
        <w:pStyle w:val="ListBullet"/>
      </w:pPr>
      <w:r>
        <w:t>Plot all points on a 3d graph such that Y = elevation, X = distance and Z = score</w:t>
      </w:r>
    </w:p>
    <w:p>
      <w:r>
        <w:t>Very hard to give typical range due to the incredible amount of inaccuracy in the LiDAR data, i.e. an average elevation of 50m because the equipment happened to scan a flock of birds. Within Singapore, the expected range is 0m to 15m. Unable to give a picture example of said graph because this is purely computational and for auditing. This graph is not used in final calculations.</w:t>
      </w:r>
    </w:p>
    <w:p>
      <w:pPr>
        <w:pStyle w:val="ListBullet"/>
      </w:pPr>
      <w:r>
        <w:t>Determine elevation using simple weighted aggregation</w:t>
      </w:r>
    </w:p>
    <w:p>
      <w:r>
        <w:t>Points closer to 0m have higher weightage in regards to elevation, based on computed score given the sigmoid function above. To be more specific, I used the inverse distance weighting formula below where E-hat is the resulting estimated elevation (the hat signifies estimated, wi being the weight of point i, and ei being the elevation of point i. Further clarification: weight = score, the number calculted from the sigmoid curve above.</w:t>
      </w:r>
    </w:p>
    <w:p>
      <w:r>
        <w:t>!Inverse distance weighting formula</w:t>
      </w:r>
    </w:p>
    <w:p>
      <w:r/>
      <w:r>
        <w:rPr>
          <w:b/>
        </w:rPr>
        <w:t>REASONING</w:t>
      </w:r>
      <w:r/>
    </w:p>
    <w:p>
      <w:pPr>
        <w:pStyle w:val="ListBullet"/>
      </w:pPr>
      <w:r>
        <w:t>3m search radius balances spatial specificity against the risk of insufficient point density in any single capture</w:t>
      </w:r>
    </w:p>
    <w:p>
      <w:pPr>
        <w:pStyle w:val="ListBullet"/>
      </w:pPr>
      <w:r>
        <w:t>inverse distance weighting is an established spatial interpolation technique that preserves the intuition that nearer measurements are more representative of a target location</w:t>
      </w:r>
    </w:p>
    <w:p>
      <w:pPr>
        <w:pStyle w:val="ListBullet"/>
      </w:pPr>
      <w: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t>Weighted aggregation over distance-scaled scores produces a single elevation estimate that is robust to outlier points at the periphery of the search radius</w:t>
      </w:r>
    </w:p>
    <w:p>
      <w:pPr>
        <w:pStyle w:val="Heading4"/>
      </w:pPr>
      <w:r>
        <w:t>2.4.2.2 Curvature</w:t>
      </w:r>
    </w:p>
    <w:p>
      <w:pPr>
        <w:pStyle w:val="ListBullet"/>
      </w:pPr>
      <w:r>
        <w:t>Path is snapped to nearest GIS path centreline; uses the facility under priority cycling&gt;shared&gt;footpath, i.e. if side by side cycling path/footpath, curvature will always use cycling path</w:t>
      </w:r>
    </w:p>
    <w:p>
      <w:pPr>
        <w:pStyle w:val="ListBullet"/>
      </w:pPr>
      <w:r>
        <w:t>Buffer of 5m radius to prevent across the road problems</w:t>
      </w:r>
    </w:p>
    <w:p>
      <w:r>
        <w:t>!5m buffer zone diagram</w:t>
      </w:r>
    </w:p>
    <w:p>
      <w:r/>
      <w:r>
        <w:rPr>
          <w:b/>
        </w:rPr>
        <w:t>ALONG PATH</w:t>
      </w:r>
      <w:r/>
    </w:p>
    <w:p>
      <w:pPr>
        <w:pStyle w:val="ListBullet"/>
      </w:pPr>
      <w:r>
        <w:t>Within 5m (this is the radius we see) the path line found previously is densified to 0.5m spaced points and slides in consecutive triplet points (as in 0m is point A, 0.5m is point B, etc), one area can have many of these triplets</w:t>
      </w:r>
    </w:p>
    <w:p>
      <w:pPr>
        <w:pStyle w:val="ListBullet"/>
      </w:pPr>
      <w:r>
        <w:t>The algorithm fits a circle that passes through any 3 points using this: R = (a * b * c) / (4 / Area) where area is derived from Heron's formula</w:t>
      </w:r>
    </w:p>
    <w:p>
      <w:pPr>
        <w:pStyle w:val="ListBullet"/>
      </w:pPr>
      <w: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t>Points ABC form lines AB and BC. Lopsided 3x signifies that AB:BC &gt; 1:3 or vice versa.</w:t>
      </w:r>
    </w:p>
    <w:p>
      <w:r>
        <w:t>!Triplet lopsided rejection diagram</w:t>
      </w:r>
    </w:p>
    <w:p>
      <w:pPr>
        <w:pStyle w:val="ListBullet"/>
      </w:pPr>
      <w:r>
        <w:t>Now we have a few non-rejected abc triplets, use the worst case (minimum radius)</w:t>
      </w:r>
    </w:p>
    <w:p>
      <w:r/>
      <w:r>
        <w:rPr>
          <w:b/>
        </w:rPr>
        <w:t>PATH INTERSECTION</w:t>
      </w:r>
      <w:r/>
    </w:p>
    <w:p>
      <w:pPr>
        <w:pStyle w:val="ListBullet"/>
      </w:pPr>
      <w:r>
        <w:t>If no sharp turn, run this, so if got sharp turn + path intersection, always will show sharp turn</w:t>
      </w:r>
    </w:p>
    <w:p>
      <w:pPr>
        <w:pStyle w:val="ListBullet"/>
      </w:pPr>
      <w:r>
        <w:t>Any vertex deflection angle &gt; 45 deg</w:t>
      </w:r>
    </w:p>
    <w:p>
      <w:pPr>
        <w:pStyle w:val="ListBullet"/>
      </w:pPr>
      <w:r>
        <w:t>Must have &gt;1m arm lengths (to account for drawing error)</w:t>
      </w:r>
    </w:p>
    <w:p>
      <w:r>
        <w:t>!Path intersection deflection angle diagram</w:t>
      </w:r>
    </w:p>
    <w:p>
      <w:r/>
      <w:r>
        <w:rPr>
          <w:b/>
        </w:rPr>
        <w:t>EXACT NUMBER JUSTIFICATIONS</w:t>
      </w:r>
      <w:r/>
    </w:p>
    <w:p>
      <w:pPr>
        <w:pStyle w:val="ListBullet"/>
      </w:pPr>
      <w:r>
        <w:t>0.5m densify spacing: any smaller, detection becomes too sensitive. Any higher, not enough points. Each triplet here spans roughly 1m and 5-6deg arc of a 10m circle</w:t>
      </w:r>
    </w:p>
    <w:p>
      <w:pPr>
        <w:pStyle w:val="ListBullet"/>
      </w:pPr>
      <w:r>
        <w:t>0.35m min triplet leg: GIS data shows this to be the breaking point where any smaller, centreline noise/inaccuracy starts to take ove</w:t>
      </w:r>
    </w:p>
    <w:p>
      <w:pPr>
        <w:pStyle w:val="Heading4"/>
      </w:pPr>
      <w:r>
        <w:t>2.4.3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2.5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2.6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2.7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2.8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2.9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pPr>
        <w:pBdr>
          <w:bottom w:val="single" w:sz="6" w:space="1" w:color="CCCCCC"/>
        </w:pBdr>
        <w:spacing w:after="0"/>
      </w:pPr>
    </w:p>
    <w:p>
      <w:pPr>
        <w:pStyle w:val="Heading3"/>
        <w:spacing w:before="160"/>
      </w:pPr>
      <w:r>
        <w:t>2.10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Then</w:t>
            </w:r>
          </w:p>
        </w:tc>
      </w:tr>
      <w:tr>
        <w:tc>
          <w:tcPr>
            <w:tcW w:type="dxa" w:w="2880"/>
          </w:tcPr>
          <w:p>
            <w:r>
              <w:rPr>
                <w:sz w:val="18"/>
              </w:rPr>
            </w:r>
            <w:r>
              <w:rPr>
                <w:sz w:val="18"/>
              </w:rPr>
              <w:t>1</w:t>
            </w:r>
          </w:p>
        </w:tc>
        <w:tc>
          <w:tcPr>
            <w:tcW w:type="dxa" w:w="2880"/>
          </w:tcPr>
          <w:p>
            <w:r>
              <w:rPr>
                <w:sz w:val="18"/>
              </w:rPr>
            </w:r>
            <w:r>
              <w:rPr>
                <w:sz w:val="18"/>
              </w:rPr>
              <w:t>Adjacent Road Lane 1–3m = Present</w:t>
            </w:r>
          </w:p>
        </w:tc>
        <w:tc>
          <w:tcPr>
            <w:tcW w:type="dxa" w:w="2880"/>
          </w:tcPr>
          <w:p>
            <w:r>
              <w:rPr>
                <w:sz w:val="18"/>
              </w:rPr>
            </w:r>
            <w:r>
              <w:rPr>
                <w:sz w:val="18"/>
              </w:rPr>
              <w:t>Adjacent Road Lane 0–1m = Not Present</w:t>
            </w:r>
          </w:p>
        </w:tc>
      </w:tr>
      <w:tr>
        <w:tc>
          <w:tcPr>
            <w:tcW w:type="dxa" w:w="2880"/>
          </w:tcPr>
          <w:p>
            <w:r>
              <w:rPr>
                <w:sz w:val="18"/>
              </w:rPr>
            </w:r>
            <w:r>
              <w:rPr>
                <w:sz w:val="18"/>
              </w:rPr>
              <w:t>2</w:t>
            </w:r>
          </w:p>
        </w:tc>
        <w:tc>
          <w:tcPr>
            <w:tcW w:type="dxa" w:w="2880"/>
          </w:tcPr>
          <w:p>
            <w:r>
              <w:rPr>
                <w:sz w:val="18"/>
              </w:rPr>
            </w:r>
            <w:r>
              <w:rPr>
                <w:sz w:val="18"/>
              </w:rPr>
              <w:t>Adjacent Vehicle Parking 1–3m = Present</w:t>
            </w:r>
          </w:p>
        </w:tc>
        <w:tc>
          <w:tcPr>
            <w:tcW w:type="dxa" w:w="2880"/>
          </w:tcPr>
          <w:p>
            <w:r>
              <w:rPr>
                <w:sz w:val="18"/>
              </w:rPr>
            </w:r>
            <w:r>
              <w:rPr>
                <w:sz w:val="18"/>
              </w:rPr>
              <w:t>Adjacent Vehicle Parking 0–1m = Not Present</w:t>
            </w:r>
          </w:p>
        </w:tc>
      </w:tr>
      <w:tr>
        <w:tc>
          <w:tcPr>
            <w:tcW w:type="dxa" w:w="2880"/>
          </w:tcPr>
          <w:p>
            <w:r>
              <w:rPr>
                <w:sz w:val="18"/>
              </w:rPr>
            </w:r>
            <w:r>
              <w:rPr>
                <w:sz w:val="18"/>
              </w:rPr>
              <w:t>3</w:t>
            </w:r>
          </w:p>
        </w:tc>
        <w:tc>
          <w:tcPr>
            <w:tcW w:type="dxa" w:w="2880"/>
          </w:tcPr>
          <w:p>
            <w:r>
              <w:rPr>
                <w:sz w:val="18"/>
              </w:rPr>
            </w:r>
            <w:r>
              <w:rPr>
                <w:sz w:val="18"/>
              </w:rPr>
              <w:t>Adjacent Severe Hazard 1–3m = Present</w:t>
            </w:r>
          </w:p>
        </w:tc>
        <w:tc>
          <w:tcPr>
            <w:tcW w:type="dxa" w:w="2880"/>
          </w:tcPr>
          <w:p>
            <w:r>
              <w:rPr>
                <w:sz w:val="18"/>
              </w:rPr>
            </w:r>
            <w:r>
              <w:rPr>
                <w:sz w:val="18"/>
              </w:rPr>
              <w:t>Adjacent Severe Hazard 0–1m = Not Present</w:t>
            </w:r>
          </w:p>
        </w:tc>
      </w:tr>
      <w:tr>
        <w:tc>
          <w:tcPr>
            <w:tcW w:type="dxa" w:w="2880"/>
          </w:tcPr>
          <w:p>
            <w:r>
              <w:rPr>
                <w:sz w:val="18"/>
              </w:rPr>
            </w:r>
            <w:r>
              <w:rPr>
                <w:sz w:val="18"/>
              </w:rPr>
              <w:t>4</w:t>
            </w:r>
          </w:p>
        </w:tc>
        <w:tc>
          <w:tcPr>
            <w:tcW w:type="dxa" w:w="2880"/>
          </w:tcPr>
          <w:p>
            <w:r>
              <w:rPr>
                <w:sz w:val="18"/>
              </w:rPr>
            </w:r>
            <w:r>
              <w:rPr>
                <w:sz w:val="18"/>
              </w:rPr>
              <w:t>Adjacent Object or Level Change 1–3m = Present</w:t>
            </w:r>
          </w:p>
        </w:tc>
        <w:tc>
          <w:tcPr>
            <w:tcW w:type="dxa" w:w="2880"/>
          </w:tcPr>
          <w:p>
            <w:r>
              <w:rPr>
                <w:sz w:val="18"/>
              </w:rPr>
            </w:r>
            <w:r>
              <w:rPr>
                <w:sz w:val="18"/>
              </w:rPr>
              <w:t>Adjacent Object or Level Change 0–1m = Not Present</w:t>
            </w:r>
          </w:p>
        </w:tc>
      </w:tr>
      <w:tr>
        <w:tc>
          <w:tcPr>
            <w:tcW w:type="dxa" w:w="2880"/>
          </w:tcPr>
          <w:p>
            <w:r>
              <w:rPr>
                <w:sz w:val="18"/>
              </w:rPr>
            </w:r>
            <w:r>
              <w:rPr>
                <w:sz w:val="18"/>
              </w:rPr>
              <w:t>5</w:t>
            </w:r>
          </w:p>
        </w:tc>
        <w:tc>
          <w:tcPr>
            <w:tcW w:type="dxa" w:w="2880"/>
          </w:tcPr>
          <w:p>
            <w:r>
              <w:rPr>
                <w:sz w:val="18"/>
              </w:rPr>
            </w:r>
            <w:r>
              <w:rPr>
                <w:sz w:val="18"/>
              </w:rPr>
              <w:t>Adjacent Sidewalk 1–3m = Present</w:t>
            </w:r>
          </w:p>
        </w:tc>
        <w:tc>
          <w:tcPr>
            <w:tcW w:type="dxa" w:w="2880"/>
          </w:tcPr>
          <w:p>
            <w:r>
              <w:rPr>
                <w:sz w:val="18"/>
              </w:rPr>
            </w:r>
            <w:r>
              <w:rPr>
                <w:sz w:val="18"/>
              </w:rPr>
              <w:t>Adjacent Sidewalk 0–1m = Not Present</w:t>
            </w:r>
          </w:p>
        </w:tc>
      </w:tr>
      <w:tr>
        <w:tc>
          <w:tcPr>
            <w:tcW w:type="dxa" w:w="2880"/>
          </w:tcPr>
          <w:p>
            <w:r>
              <w:rPr>
                <w:sz w:val="18"/>
              </w:rPr>
            </w:r>
            <w:r>
              <w:rPr>
                <w:sz w:val="18"/>
              </w:rPr>
              <w:t>6</w:t>
            </w:r>
          </w:p>
        </w:tc>
        <w:tc>
          <w:tcPr>
            <w:tcW w:type="dxa" w:w="2880"/>
          </w:tcPr>
          <w:p>
            <w:r>
              <w:rPr>
                <w:sz w:val="18"/>
              </w:rPr>
            </w:r>
            <w:r>
              <w:rPr>
                <w:sz w:val="18"/>
              </w:rPr>
              <w:t>Facility Type = Sidewalk</w:t>
            </w:r>
          </w:p>
        </w:tc>
        <w:tc>
          <w:tcPr>
            <w:tcW w:type="dxa" w:w="2880"/>
          </w:tcPr>
          <w:p>
            <w:r>
              <w:rPr>
                <w:sz w:val="18"/>
              </w:rPr>
            </w:r>
            <w:r>
              <w:rPr>
                <w:sz w:val="18"/>
              </w:rPr>
              <w:t>Adjacent Sidewalk 0–1m = Not Present</w:t>
            </w:r>
          </w:p>
        </w:tc>
      </w:tr>
      <w:tr>
        <w:tc>
          <w:tcPr>
            <w:tcW w:type="dxa" w:w="2880"/>
          </w:tcPr>
          <w:p>
            <w:r>
              <w:rPr>
                <w:sz w:val="18"/>
              </w:rPr>
            </w:r>
            <w:r>
              <w:rPr>
                <w:sz w:val="18"/>
              </w:rPr>
              <w:t>7</w:t>
            </w:r>
          </w:p>
        </w:tc>
        <w:tc>
          <w:tcPr>
            <w:tcW w:type="dxa" w:w="2880"/>
          </w:tcPr>
          <w:p>
            <w:r>
              <w:rPr>
                <w:sz w:val="18"/>
              </w:rPr>
            </w:r>
            <w:r>
              <w:rPr>
                <w:sz w:val="18"/>
              </w:rPr>
              <w:t>Facility Type = Mixed Traffic Road Lane</w:t>
            </w:r>
          </w:p>
        </w:tc>
        <w:tc>
          <w:tcPr>
            <w:tcW w:type="dxa" w:w="2880"/>
          </w:tcPr>
          <w:p>
            <w:r>
              <w:rPr>
                <w:sz w:val="18"/>
              </w:rPr>
            </w:r>
            <w:r>
              <w:rPr>
                <w:sz w:val="18"/>
              </w:rPr>
              <w:t xml:space="preserve">Adjacent Road Lane 0–1m = Present </w:t>
            </w:r>
            <w:r>
              <w:rPr>
                <w:b/>
                <w:sz w:val="18"/>
              </w:rPr>
              <w:t>and</w:t>
            </w:r>
            <w:r>
              <w:rPr>
                <w:sz w:val="18"/>
              </w:rPr>
              <w:t xml:space="preserve"> Adjacent Road Lane 1–3m = Not Present</w:t>
            </w:r>
          </w:p>
        </w:tc>
      </w:tr>
      <w:tr>
        <w:tc>
          <w:tcPr>
            <w:tcW w:type="dxa" w:w="2880"/>
          </w:tcPr>
          <w:p>
            <w:r>
              <w:rPr>
                <w:sz w:val="18"/>
              </w:rPr>
            </w:r>
            <w:r>
              <w:rPr>
                <w:sz w:val="18"/>
              </w:rPr>
              <w:t>8</w:t>
            </w:r>
          </w:p>
        </w:tc>
        <w:tc>
          <w:tcPr>
            <w:tcW w:type="dxa" w:w="2880"/>
          </w:tcPr>
          <w:p>
            <w:r>
              <w:rPr>
                <w:sz w:val="18"/>
              </w:rPr>
            </w:r>
            <w:r>
              <w:rPr>
                <w:sz w:val="18"/>
              </w:rPr>
              <w:t>Facility Type = Sidewalk, Multi-Use Path, or Off-Road Bicycle Path</w:t>
            </w:r>
          </w:p>
        </w:tc>
        <w:tc>
          <w:tcPr>
            <w:tcW w:type="dxa" w:w="2880"/>
          </w:tcPr>
          <w:p>
            <w:r>
              <w:rPr>
                <w:sz w:val="18"/>
              </w:rPr>
            </w:r>
            <w:r>
              <w:rPr>
                <w:sz w:val="18"/>
              </w:rPr>
              <w:t>Adjacent Object or Level Change = Present</w:t>
            </w:r>
          </w:p>
        </w:tc>
      </w:tr>
      <w:tr>
        <w:tc>
          <w:tcPr>
            <w:tcW w:type="dxa" w:w="2880"/>
          </w:tcPr>
          <w:p>
            <w:r>
              <w:rPr>
                <w:sz w:val="18"/>
              </w:rPr>
            </w:r>
            <w:r>
              <w:rPr>
                <w:sz w:val="18"/>
              </w:rPr>
              <w:t>9</w:t>
            </w:r>
          </w:p>
        </w:tc>
        <w:tc>
          <w:tcPr>
            <w:tcW w:type="dxa" w:w="2880"/>
          </w:tcPr>
          <w:p>
            <w:r>
              <w:rPr>
                <w:sz w:val="18"/>
              </w:rPr>
            </w:r>
            <w:r>
              <w:rPr>
                <w:sz w:val="18"/>
              </w:rPr>
              <w:t>Width Restriction = Present</w:t>
            </w:r>
          </w:p>
        </w:tc>
        <w:tc>
          <w:tcPr>
            <w:tcW w:type="dxa" w:w="2880"/>
          </w:tcPr>
          <w:p>
            <w:r>
              <w:rPr>
                <w:sz w:val="18"/>
              </w:rPr>
            </w:r>
            <w:r>
              <w:rPr>
                <w:sz w:val="18"/>
              </w:rPr>
              <w:t xml:space="preserve">Fixed Obstacle on Facility = Present </w:t>
            </w:r>
            <w:r>
              <w:rPr>
                <w:b/>
                <w:sz w:val="18"/>
              </w:rPr>
              <w:t>or</w:t>
            </w:r>
            <w:r>
              <w:rPr>
                <w:sz w:val="18"/>
              </w:rPr>
              <w:t xml:space="preserve"> Non-Fixed Obstacle on Facility = Present (or both)</w:t>
            </w:r>
          </w:p>
        </w:tc>
      </w:tr>
      <w:tr>
        <w:tc>
          <w:tcPr>
            <w:tcW w:type="dxa" w:w="2880"/>
          </w:tcPr>
          <w:p>
            <w:r>
              <w:rPr>
                <w:sz w:val="18"/>
              </w:rPr>
            </w:r>
            <w:r>
              <w:rPr>
                <w:sz w:val="18"/>
              </w:rPr>
              <w:t>10</w:t>
            </w:r>
          </w:p>
        </w:tc>
        <w:tc>
          <w:tcPr>
            <w:tcW w:type="dxa" w:w="2880"/>
          </w:tcPr>
          <w:p>
            <w:r>
              <w:rPr>
                <w:sz w:val="18"/>
              </w:rPr>
            </w:r>
            <w:r>
              <w:rPr>
                <w:sz w:val="18"/>
              </w:rPr>
              <w:t>Facility Type = Sidewalk, Multi-Use Path, or Off-Road Bicycle Path</w:t>
            </w:r>
          </w:p>
        </w:tc>
        <w:tc>
          <w:tcPr>
            <w:tcW w:type="dxa" w:w="2880"/>
          </w:tcPr>
          <w:p>
            <w:r>
              <w:rPr>
                <w:sz w:val="18"/>
              </w:rPr>
            </w:r>
            <w:r>
              <w:rPr>
                <w:sz w:val="18"/>
              </w:rPr>
              <w:t>Light Segregation = Present</w:t>
            </w:r>
          </w:p>
        </w:tc>
      </w:tr>
      <w:tr>
        <w:tc>
          <w:tcPr>
            <w:tcW w:type="dxa" w:w="2880"/>
          </w:tcPr>
          <w:p>
            <w:r>
              <w:rPr>
                <w:sz w:val="18"/>
              </w:rPr>
            </w:r>
            <w:r>
              <w:rPr>
                <w:sz w:val="18"/>
              </w:rPr>
              <w:t>11</w:t>
            </w:r>
          </w:p>
        </w:tc>
        <w:tc>
          <w:tcPr>
            <w:tcW w:type="dxa" w:w="2880"/>
          </w:tcPr>
          <w:p>
            <w:r>
              <w:rPr>
                <w:sz w:val="18"/>
              </w:rPr>
            </w:r>
            <w:r>
              <w:rPr>
                <w:sz w:val="18"/>
              </w:rPr>
              <w:t>Property Access = Present</w:t>
            </w:r>
          </w:p>
        </w:tc>
        <w:tc>
          <w:tcPr>
            <w:tcW w:type="dxa" w:w="2880"/>
          </w:tcPr>
          <w:p>
            <w:r>
              <w:rPr>
                <w:sz w:val="18"/>
              </w:rPr>
            </w:r>
            <w:r>
              <w:rPr>
                <w:sz w:val="18"/>
              </w:rPr>
              <w:t>Intersection or Road Crossing = Present</w:t>
            </w:r>
          </w:p>
        </w:tc>
      </w:tr>
      <w:tr>
        <w:tc>
          <w:tcPr>
            <w:tcW w:type="dxa" w:w="2880"/>
          </w:tcPr>
          <w:p>
            <w:r>
              <w:rPr>
                <w:sz w:val="18"/>
              </w:rPr>
            </w:r>
            <w:r>
              <w:rPr>
                <w:sz w:val="18"/>
              </w:rPr>
              <w:t>12</w:t>
            </w:r>
          </w:p>
        </w:tc>
        <w:tc>
          <w:tcPr>
            <w:tcW w:type="dxa" w:w="2880"/>
          </w:tcPr>
          <w:p>
            <w:r>
              <w:rPr>
                <w:sz w:val="18"/>
              </w:rPr>
            </w:r>
            <w:r>
              <w:rPr>
                <w:sz w:val="18"/>
              </w:rPr>
              <w:t>Facility Type = On-Road Bicycle Lane</w:t>
            </w:r>
          </w:p>
        </w:tc>
        <w:tc>
          <w:tcPr>
            <w:tcW w:type="dxa" w:w="2880"/>
          </w:tcPr>
          <w:p>
            <w:r>
              <w:rPr>
                <w:sz w:val="18"/>
              </w:rPr>
            </w:r>
            <w:r>
              <w:rPr>
                <w:sz w:val="18"/>
              </w:rPr>
              <w:t>Adjacent Road Lane 0–1m = Present</w:t>
            </w:r>
          </w:p>
        </w:tc>
      </w:tr>
      <w:tr>
        <w:tc>
          <w:tcPr>
            <w:tcW w:type="dxa" w:w="2880"/>
          </w:tcPr>
          <w:p>
            <w:r>
              <w:rPr>
                <w:sz w:val="18"/>
              </w:rPr>
            </w:r>
            <w:r>
              <w:rPr>
                <w:sz w:val="18"/>
              </w:rPr>
              <w:t>13</w:t>
            </w:r>
          </w:p>
        </w:tc>
        <w:tc>
          <w:tcPr>
            <w:tcW w:type="dxa" w:w="2880"/>
          </w:tcPr>
          <w:p>
            <w:r>
              <w:rPr>
                <w:sz w:val="18"/>
              </w:rPr>
            </w:r>
            <w:r>
              <w:rPr>
                <w:sz w:val="18"/>
              </w:rPr>
              <w:t>Adjacent Road Lane 0–1m = Present</w:t>
            </w:r>
          </w:p>
        </w:tc>
        <w:tc>
          <w:tcPr>
            <w:tcW w:type="dxa" w:w="2880"/>
          </w:tcPr>
          <w:p>
            <w:r>
              <w:rPr>
                <w:sz w:val="18"/>
              </w:rPr>
            </w:r>
            <w:r>
              <w:rPr>
                <w:sz w:val="18"/>
              </w:rPr>
              <w:t>Road AADT ≠ 0</w:t>
            </w:r>
          </w:p>
        </w:tc>
      </w:tr>
      <w:tr>
        <w:tc>
          <w:tcPr>
            <w:tcW w:type="dxa" w:w="2880"/>
          </w:tcPr>
          <w:p>
            <w:r>
              <w:rPr>
                <w:sz w:val="18"/>
              </w:rPr>
            </w:r>
            <w:r>
              <w:rPr>
                <w:sz w:val="18"/>
              </w:rPr>
              <w:t>14</w:t>
            </w:r>
          </w:p>
        </w:tc>
        <w:tc>
          <w:tcPr>
            <w:tcW w:type="dxa" w:w="2880"/>
          </w:tcPr>
          <w:p>
            <w:r>
              <w:rPr>
                <w:sz w:val="18"/>
              </w:rPr>
            </w:r>
            <w:r>
              <w:rPr>
                <w:sz w:val="18"/>
              </w:rPr>
              <w:t>Adjacent Road Lane 0–1m = Present</w:t>
            </w:r>
          </w:p>
        </w:tc>
        <w:tc>
          <w:tcPr>
            <w:tcW w:type="dxa" w:w="2880"/>
          </w:tcPr>
          <w:p>
            <w:r>
              <w:rPr>
                <w:sz w:val="18"/>
              </w:rPr>
            </w:r>
            <w:r>
              <w:rPr>
                <w:sz w:val="18"/>
              </w:rPr>
              <w:t>Road Operating Speed (mean) ≠ 0</w:t>
            </w:r>
          </w:p>
        </w:tc>
      </w:tr>
      <w:tr>
        <w:tc>
          <w:tcPr>
            <w:tcW w:type="dxa" w:w="2880"/>
          </w:tcPr>
          <w:p>
            <w:r>
              <w:rPr>
                <w:sz w:val="18"/>
              </w:rPr>
            </w:r>
            <w:r>
              <w:rPr>
                <w:sz w:val="18"/>
              </w:rPr>
              <w:t>15</w:t>
            </w:r>
          </w:p>
        </w:tc>
        <w:tc>
          <w:tcPr>
            <w:tcW w:type="dxa" w:w="2880"/>
          </w:tcPr>
          <w:p>
            <w:r>
              <w:rPr>
                <w:sz w:val="18"/>
              </w:rPr>
            </w:r>
            <w:r>
              <w:rPr>
                <w:sz w:val="18"/>
              </w:rPr>
              <w:t>Adjacent Road Lane 1–3m = Present</w:t>
            </w:r>
          </w:p>
        </w:tc>
        <w:tc>
          <w:tcPr>
            <w:tcW w:type="dxa" w:w="2880"/>
          </w:tcPr>
          <w:p>
            <w:r>
              <w:rPr>
                <w:sz w:val="18"/>
              </w:rPr>
            </w:r>
            <w:r>
              <w:rPr>
                <w:sz w:val="18"/>
              </w:rPr>
              <w:t>Road AADT ≠ 0</w:t>
            </w:r>
          </w:p>
        </w:tc>
      </w:tr>
      <w:tr>
        <w:tc>
          <w:tcPr>
            <w:tcW w:type="dxa" w:w="2880"/>
          </w:tcPr>
          <w:p>
            <w:r>
              <w:rPr>
                <w:sz w:val="18"/>
              </w:rPr>
            </w:r>
            <w:r>
              <w:rPr>
                <w:sz w:val="18"/>
              </w:rPr>
              <w:t>16</w:t>
            </w:r>
          </w:p>
        </w:tc>
        <w:tc>
          <w:tcPr>
            <w:tcW w:type="dxa" w:w="2880"/>
          </w:tcPr>
          <w:p>
            <w:r>
              <w:rPr>
                <w:sz w:val="18"/>
              </w:rPr>
            </w:r>
            <w:r>
              <w:rPr>
                <w:sz w:val="18"/>
              </w:rPr>
              <w:t>Adjacent Road Lane 1–3m = Present</w:t>
            </w:r>
          </w:p>
        </w:tc>
        <w:tc>
          <w:tcPr>
            <w:tcW w:type="dxa" w:w="2880"/>
          </w:tcPr>
          <w:p>
            <w:r>
              <w:rPr>
                <w:sz w:val="18"/>
              </w:rPr>
            </w:r>
            <w:r>
              <w:rPr>
                <w:sz w:val="18"/>
              </w:rPr>
              <w:t>Road Operating Speed (mean) ≠ 0</w:t>
            </w:r>
          </w:p>
        </w:tc>
      </w:tr>
      <w:tr>
        <w:tc>
          <w:tcPr>
            <w:tcW w:type="dxa" w:w="2880"/>
          </w:tcPr>
          <w:p>
            <w:r>
              <w:rPr>
                <w:sz w:val="18"/>
              </w:rPr>
            </w:r>
            <w:r>
              <w:rPr>
                <w:sz w:val="18"/>
              </w:rPr>
              <w:t>17</w:t>
            </w:r>
          </w:p>
        </w:tc>
        <w:tc>
          <w:tcPr>
            <w:tcW w:type="dxa" w:w="2880"/>
          </w:tcPr>
          <w:p>
            <w:r>
              <w:rPr>
                <w:sz w:val="18"/>
              </w:rPr>
            </w:r>
            <w:r>
              <w:rPr>
                <w:sz w:val="18"/>
              </w:rPr>
              <w:t>Intersection or Road Crossing = Present</w:t>
            </w:r>
          </w:p>
        </w:tc>
        <w:tc>
          <w:tcPr>
            <w:tcW w:type="dxa" w:w="2880"/>
          </w:tcPr>
          <w:p>
            <w:r>
              <w:rPr>
                <w:sz w:val="18"/>
              </w:rPr>
            </w:r>
            <w:r>
              <w:rPr>
                <w:sz w:val="18"/>
              </w:rPr>
              <w:t>Road AADT ≠ 0</w:t>
            </w:r>
          </w:p>
        </w:tc>
      </w:tr>
      <w:tr>
        <w:tc>
          <w:tcPr>
            <w:tcW w:type="dxa" w:w="2880"/>
          </w:tcPr>
          <w:p>
            <w:r>
              <w:rPr>
                <w:sz w:val="18"/>
              </w:rPr>
            </w:r>
            <w:r>
              <w:rPr>
                <w:sz w:val="18"/>
              </w:rPr>
              <w:t>18</w:t>
            </w:r>
          </w:p>
        </w:tc>
        <w:tc>
          <w:tcPr>
            <w:tcW w:type="dxa" w:w="2880"/>
          </w:tcPr>
          <w:p>
            <w:r>
              <w:rPr>
                <w:sz w:val="18"/>
              </w:rPr>
            </w:r>
            <w:r>
              <w:rPr>
                <w:sz w:val="18"/>
              </w:rPr>
              <w:t>Intersection or Road Crossing = Present</w:t>
            </w:r>
          </w:p>
        </w:tc>
        <w:tc>
          <w:tcPr>
            <w:tcW w:type="dxa" w:w="2880"/>
          </w:tcPr>
          <w:p>
            <w:r>
              <w:rPr>
                <w:sz w:val="18"/>
              </w:rPr>
            </w:r>
            <w:r>
              <w:rPr>
                <w:sz w:val="18"/>
              </w:rPr>
              <w:t>Road Operating Speed (mean) ≠ 0</w:t>
            </w:r>
          </w:p>
        </w:tc>
      </w:tr>
      <w:tr>
        <w:tc>
          <w:tcPr>
            <w:tcW w:type="dxa" w:w="2880"/>
          </w:tcPr>
          <w:p>
            <w:r>
              <w:rPr>
                <w:sz w:val="18"/>
              </w:rPr>
            </w:r>
            <w:r>
              <w:rPr>
                <w:sz w:val="18"/>
              </w:rPr>
              <w:t>19</w:t>
            </w:r>
          </w:p>
        </w:tc>
        <w:tc>
          <w:tcPr>
            <w:tcW w:type="dxa" w:w="2880"/>
          </w:tcPr>
          <w:p>
            <w:r>
              <w:rPr>
                <w:sz w:val="18"/>
              </w:rPr>
            </w:r>
            <w:r>
              <w:rPr>
                <w:sz w:val="18"/>
              </w:rPr>
              <w:t>Facility Type = Mixed Traffic Road Lane</w:t>
            </w:r>
          </w:p>
        </w:tc>
        <w:tc>
          <w:tcPr>
            <w:tcW w:type="dxa" w:w="2880"/>
          </w:tcPr>
          <w:p>
            <w:r>
              <w:rPr>
                <w:sz w:val="18"/>
              </w:rPr>
            </w:r>
            <w:r>
              <w:rPr>
                <w:sz w:val="18"/>
              </w:rPr>
              <w:t>Road AADT ≠ 0</w:t>
            </w:r>
          </w:p>
        </w:tc>
      </w:tr>
      <w:tr>
        <w:tc>
          <w:tcPr>
            <w:tcW w:type="dxa" w:w="2880"/>
          </w:tcPr>
          <w:p>
            <w:r>
              <w:rPr>
                <w:sz w:val="18"/>
              </w:rPr>
            </w:r>
            <w:r>
              <w:rPr>
                <w:sz w:val="18"/>
              </w:rPr>
              <w:t>20</w:t>
            </w:r>
          </w:p>
        </w:tc>
        <w:tc>
          <w:tcPr>
            <w:tcW w:type="dxa" w:w="2880"/>
          </w:tcPr>
          <w:p>
            <w:r>
              <w:rPr>
                <w:sz w:val="18"/>
              </w:rPr>
            </w:r>
            <w:r>
              <w:rPr>
                <w:sz w:val="18"/>
              </w:rPr>
              <w:t>Facility Type = Mixed Traffic Road Lane</w:t>
            </w:r>
          </w:p>
        </w:tc>
        <w:tc>
          <w:tcPr>
            <w:tcW w:type="dxa" w:w="2880"/>
          </w:tcPr>
          <w:p>
            <w:r>
              <w:rPr>
                <w:sz w:val="18"/>
              </w:rPr>
            </w:r>
            <w:r>
              <w:rPr>
                <w:sz w:val="18"/>
              </w:rPr>
              <w:t>Road Operating Speed (mean) ≠ 0</w:t>
            </w:r>
          </w:p>
        </w:tc>
      </w:tr>
      <w:tr>
        <w:tc>
          <w:tcPr>
            <w:tcW w:type="dxa" w:w="2880"/>
          </w:tcPr>
          <w:p>
            <w:r>
              <w:rPr>
                <w:sz w:val="18"/>
              </w:rPr>
            </w:r>
            <w:r>
              <w:rPr>
                <w:sz w:val="18"/>
              </w:rPr>
              <w:t>21</w:t>
            </w:r>
          </w:p>
        </w:tc>
        <w:tc>
          <w:tcPr>
            <w:tcW w:type="dxa" w:w="2880"/>
          </w:tcPr>
          <w:p>
            <w:r>
              <w:rPr>
                <w:sz w:val="18"/>
              </w:rPr>
            </w:r>
            <w:r>
              <w:rPr>
                <w:sz w:val="18"/>
              </w:rPr>
              <w:t>Facility Type = Road Shoulder</w:t>
            </w:r>
          </w:p>
        </w:tc>
        <w:tc>
          <w:tcPr>
            <w:tcW w:type="dxa" w:w="2880"/>
          </w:tcPr>
          <w:p>
            <w:r>
              <w:rPr>
                <w:sz w:val="18"/>
              </w:rPr>
            </w:r>
            <w:r>
              <w:rPr>
                <w:sz w:val="18"/>
              </w:rPr>
              <w:t>Adjacent Road Lane 0–1m = Present</w:t>
            </w:r>
          </w:p>
        </w:tc>
      </w:tr>
    </w:tbl>
    <w:p/>
    <w:p>
      <w:pPr>
        <w:spacing w:before="80" w:after="80"/>
        <w:ind w:left="504"/>
        <w:pBdr>
          <w:left w:val="single" w:sz="12" w:space="4" w:color="3182CE"/>
        </w:pBdr>
      </w:pPr>
      <w:r>
        <w:rPr>
          <w:i/>
          <w:color w:val="4A5568"/>
        </w:rPr>
        <w:t>**Rules 1–5** reflect the spatial logic that if a hazard exists in the outer band (1–3m) it cannot simultaneously exist in the inner band (0–1m) for the same feature type.</w:t>
      </w:r>
    </w:p>
    <w:p>
      <w:pPr>
        <w:spacing w:before="80" w:after="80"/>
        <w:ind w:left="504"/>
        <w:pBdr>
          <w:left w:val="single" w:sz="12" w:space="4" w:color="3182CE"/>
        </w:pBdr>
      </w:pPr>
      <w:r>
        <w:rPr>
          <w:i/>
          <w:color w:val="4A5568"/>
        </w:rPr>
        <w:t>**Rules 13–20** reflect that Road AADT and Road Operating Speed must have non-zero values whenever an adjacent road lane or road crossing is present, or when the facility itself is on a road.</w:t>
      </w:r>
    </w:p>
    <w:p>
      <w:pPr>
        <w:pStyle w:val="Heading4"/>
      </w:pPr>
      <w:r>
        <w:t>Warnings</w:t>
      </w:r>
    </w:p>
    <w:p>
      <w:r>
        <w:t>Warnings flag unusual combinations that are not always wrong. Review the segment image carefully before confirming.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Expected</w:t>
            </w:r>
          </w:p>
        </w:tc>
      </w:tr>
      <w:tr>
        <w:tc>
          <w:tcPr>
            <w:tcW w:type="dxa" w:w="2880"/>
          </w:tcPr>
          <w:p>
            <w:r>
              <w:rPr>
                <w:sz w:val="18"/>
              </w:rPr>
            </w:r>
            <w:r>
              <w:rPr>
                <w:sz w:val="18"/>
              </w:rPr>
              <w:t>1</w:t>
            </w:r>
          </w:p>
        </w:tc>
        <w:tc>
          <w:tcPr>
            <w:tcW w:type="dxa" w:w="2880"/>
          </w:tcPr>
          <w:p>
            <w:r>
              <w:rPr>
                <w:sz w:val="18"/>
              </w:rPr>
            </w:r>
            <w:r>
              <w:rPr>
                <w:sz w:val="18"/>
              </w:rPr>
              <w:t>Facility Type = Off-Road Bicycle Path</w:t>
            </w:r>
          </w:p>
        </w:tc>
        <w:tc>
          <w:tcPr>
            <w:tcW w:type="dxa" w:w="2880"/>
          </w:tcPr>
          <w:p>
            <w:r>
              <w:rPr>
                <w:sz w:val="18"/>
              </w:rPr>
            </w:r>
            <w:r>
              <w:rPr>
                <w:sz w:val="18"/>
              </w:rPr>
              <w:t xml:space="preserve">Adjacent Sidewalk 0–1m </w:t>
            </w:r>
            <w:r>
              <w:rPr>
                <w:b/>
                <w:sz w:val="18"/>
              </w:rPr>
              <w:t>or</w:t>
            </w:r>
            <w:r>
              <w:rPr>
                <w:sz w:val="18"/>
              </w:rPr>
              <w:t xml:space="preserve"> 1–3m = Present</w:t>
            </w:r>
          </w:p>
        </w:tc>
      </w:tr>
      <w:tr>
        <w:tc>
          <w:tcPr>
            <w:tcW w:type="dxa" w:w="2880"/>
          </w:tcPr>
          <w:p>
            <w:r>
              <w:rPr>
                <w:sz w:val="18"/>
              </w:rPr>
            </w:r>
            <w:r>
              <w:rPr>
                <w:sz w:val="18"/>
              </w:rPr>
              <w:t>2</w:t>
            </w:r>
          </w:p>
        </w:tc>
        <w:tc>
          <w:tcPr>
            <w:tcW w:type="dxa" w:w="2880"/>
          </w:tcPr>
          <w:p>
            <w:r>
              <w:rPr>
                <w:sz w:val="18"/>
              </w:rPr>
            </w:r>
            <w:r>
              <w:rPr>
                <w:sz w:val="18"/>
              </w:rPr>
              <w:t>Facility Type = Mixed Traffic Road Lane</w:t>
            </w:r>
          </w:p>
        </w:tc>
        <w:tc>
          <w:tcPr>
            <w:tcW w:type="dxa" w:w="2880"/>
          </w:tcPr>
          <w:p>
            <w:r>
              <w:rPr>
                <w:sz w:val="18"/>
              </w:rPr>
            </w:r>
            <w:r>
              <w:rPr>
                <w:sz w:val="18"/>
              </w:rPr>
              <w:t>Intersection or Road Crossing = Present</w:t>
            </w:r>
          </w:p>
        </w:tc>
      </w:tr>
    </w:tbl>
    <w:p/>
    <w:p>
      <w:pPr>
        <w:spacing w:before="80" w:after="80"/>
        <w:ind w:left="504"/>
        <w:pBdr>
          <w:left w:val="single" w:sz="12" w:space="4" w:color="3182CE"/>
        </w:pBdr>
      </w:pPr>
      <w:r>
        <w:rPr>
          <w:i/>
          <w:color w:val="4A5568"/>
        </w:rPr>
        <w:t>**Note:** Warning behaviour (how warnings are displayed and how a coder acknowledges them) is subject to review. This section will be updated once the display approach is confirmed.</w:t>
      </w:r>
    </w:p>
    <w:p>
      <w:r>
        <w:br w:type="page"/>
      </w:r>
    </w:p>
    <w:p>
      <w:pPr>
        <w:pStyle w:val="Heading2"/>
        <w:spacing w:before="240"/>
      </w:pPr>
      <w:r>
        <w:t>3. Map View &amp; Analysis</w:t>
      </w:r>
    </w:p>
    <w:p>
      <w:r>
        <w:t>Map views appear in several PSAT workflows, especially Coding, Path Analysis, Treatment, and GIS Layers.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Segment Map in Coding</w:t>
      </w:r>
    </w:p>
    <w:p>
      <w:r>
        <w:t>On the Coding page, the map helps you:</w:t>
      </w:r>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Pr>
        <w:pStyle w:val="Heading3"/>
        <w:spacing w:before="160"/>
      </w:pPr>
      <w:r>
        <w:t>3.2 Risk Colour Bands</w:t>
      </w:r>
    </w:p>
    <w:p>
      <w:r>
        <w:t xml:space="preserve">Segments are colour-coded by their </w:t>
      </w:r>
      <w:r>
        <w:rPr>
          <w:b/>
        </w:rPr>
        <w:t>highest relevant risk band</w:t>
      </w:r>
      <w:r>
        <w:t xml:space="preserve"> so you can quickly spot high-risk areas.</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spacing w:before="80" w:after="80"/>
        <w:ind w:left="504"/>
        <w:pBdr>
          <w:left w:val="single" w:sz="12" w:space="4" w:color="3182CE"/>
        </w:pBdr>
      </w:pPr>
      <w:r>
        <w:rPr>
          <w:i/>
          <w:color w:val="4A5568"/>
        </w:rPr>
        <w:t>**Overall Risk Level Band** = the **highest** band across BB, BP, SB, and VB for that segment. A single Extreme sub-score makes the overall band Extreme regardless of the others.</w:t>
      </w:r>
    </w:p>
    <w:p>
      <w:pPr>
        <w:pStyle w:val="Heading3"/>
        <w:spacing w:before="160"/>
      </w:pPr>
      <w:r>
        <w:t>3.3 GIS Context</w:t>
      </w:r>
    </w:p>
    <w:p>
      <w:r>
        <w:t xml:space="preserve">Depending on the page and workflow, PSAT can show nearby GIS information within a </w:t>
      </w:r>
      <w:r>
        <w:rPr>
          <w:b/>
        </w:rPr>
        <w:t>5 m radius</w:t>
      </w:r>
      <w:r>
        <w:t xml:space="preserve"> of the current segment, such as:</w:t>
      </w:r>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Pr>
        <w:pStyle w:val="Heading3"/>
        <w:spacing w:before="160"/>
      </w:pPr>
      <w:r>
        <w:t>3.4 GIS Layers Page</w:t>
      </w:r>
    </w:p>
    <w:p>
      <w:r>
        <w:t xml:space="preserve">Use the dedicated </w:t>
      </w:r>
      <w:r>
        <w:rPr>
          <w:b/>
        </w:rPr>
        <w:t>GIS Layers</w:t>
      </w:r>
      <w:r>
        <w:t xml:space="preserve"> page (accessible from the sidebar) when you want to inspect the raw shapefile layers themselves rather than just the map context around a segment.</w:t>
      </w:r>
    </w:p>
    <w:p>
      <w:r>
        <w:t>That page lets you preview available layers, review their metadata, and add or replace GIS files when needed.</w:t>
      </w:r>
    </w:p>
    <w:p>
      <w:r>
        <w:br w:type="page"/>
      </w:r>
    </w:p>
    <w:p>
      <w:pPr>
        <w:pStyle w:val="Heading2"/>
        <w:spacing w:before="240"/>
      </w:pPr>
      <w:r>
        <w:t>4.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4.2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4.3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4.3.1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 &lt;br&gt; When "Not Present": Faded Marking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Major Surface Deformation or Drain Opening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Footpath crack; Footpath uneven; Footpath Uneven IMU</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4.3.2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Delineation</w:t>
            </w:r>
          </w:p>
        </w:tc>
        <w:tc>
          <w:tcPr>
            <w:tcW w:type="dxa" w:w="2880"/>
          </w:tcPr>
          <w:p>
            <w:r>
              <w:rPr>
                <w:sz w:val="18"/>
              </w:rPr>
            </w:r>
            <w:r>
              <w:rPr>
                <w:sz w:val="18"/>
              </w:rPr>
              <w:t>Not Present</w:t>
            </w:r>
          </w:p>
        </w:tc>
        <w:tc>
          <w:tcPr>
            <w:tcW w:type="dxa" w:w="2880"/>
          </w:tcPr>
          <w:p>
            <w:r>
              <w:rPr>
                <w:sz w:val="18"/>
              </w:rPr>
            </w:r>
            <w:r>
              <w:rPr>
                <w:sz w:val="18"/>
              </w:rPr>
              <w:t>Faded Marking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r>
        <w:tc>
          <w:tcPr>
            <w:tcW w:type="dxa" w:w="2880"/>
          </w:tcPr>
          <w:p>
            <w:r>
              <w:rPr>
                <w:sz w:val="18"/>
              </w:rPr>
            </w:r>
            <w:r>
              <w:rPr>
                <w:sz w:val="18"/>
              </w:rPr>
              <w:t>Major Surface Deformation or Drain Opening</w:t>
            </w:r>
          </w:p>
        </w:tc>
        <w:tc>
          <w:tcPr>
            <w:tcW w:type="dxa" w:w="2880"/>
          </w:tcPr>
          <w:p>
            <w:r>
              <w:rPr>
                <w:sz w:val="18"/>
              </w:rPr>
            </w:r>
            <w:r>
              <w:rPr>
                <w:sz w:val="18"/>
              </w:rPr>
              <w:t>Present</w:t>
            </w:r>
          </w:p>
        </w:tc>
        <w:tc>
          <w:tcPr>
            <w:tcW w:type="dxa" w:w="2880"/>
          </w:tcPr>
          <w:p>
            <w:r>
              <w:rPr>
                <w:sz w:val="18"/>
              </w:rPr>
            </w:r>
            <w:r>
              <w:rPr>
                <w:sz w:val="18"/>
              </w:rPr>
              <w:t>Footpath crack; Footpath uneven; Footpath Uneven IMU</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4.4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4.5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p>
      <w:pPr>
        <w:pStyle w:val="Heading3"/>
        <w:spacing w:before="160"/>
      </w:pPr>
      <w:r>
        <w:t>4.6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 when Present; 1 type when Not Present</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r>
        <w:tc>
          <w:tcPr>
            <w:tcW w:type="dxa" w:w="2880"/>
          </w:tcPr>
          <w:p>
            <w:r>
              <w:rPr>
                <w:sz w:val="18"/>
              </w:rPr>
            </w:r>
            <w:r>
              <w:rPr>
                <w:sz w:val="18"/>
              </w:rPr>
            </w:r>
            <w:r>
              <w:rPr>
                <w:b/>
                <w:sz w:val="18"/>
              </w:rPr>
              <w:t>Major Surface Deformation or Drain Opening</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3 deformation types</w:t>
            </w:r>
          </w:p>
        </w:tc>
      </w:tr>
    </w:tbl>
    <w:p/>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Choose a top-level value (e.g. *Present* for Crossing Facility).</w:t>
      </w:r>
    </w:p>
    <w:p>
      <w:pPr>
        <w:pStyle w:val="ListNumber"/>
      </w:pPr>
      <w:r>
        <w:t xml:space="preserve">A </w:t>
      </w:r>
      <w:r>
        <w:rPr>
          <w:b/>
        </w:rPr>
        <w:t>sub-category dropdown</w:t>
      </w:r>
      <w:r>
        <w:t xml:space="preserve"> appears immediately below — select the specific sub-type you want (e.g. *Zebra Crossing*).</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*Not Selected*.</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Not Present</w:t>
            </w:r>
          </w:p>
        </w:tc>
        <w:tc>
          <w:tcPr>
            <w:tcW w:type="dxa" w:w="2160"/>
          </w:tcPr>
          <w:p>
            <w:r>
              <w:rPr>
                <w:sz w:val="18"/>
              </w:rPr>
            </w:r>
            <w:r>
              <w:rPr>
                <w:sz w:val="18"/>
              </w:rPr>
              <w:t>Faded Marking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r>
        <w:tc>
          <w:tcPr>
            <w:tcW w:type="dxa" w:w="2160"/>
          </w:tcPr>
          <w:p>
            <w:r>
              <w:rPr>
                <w:sz w:val="18"/>
              </w:rPr>
            </w:r>
            <w:r>
              <w:rPr>
                <w:sz w:val="18"/>
              </w:rPr>
              <w:t>Major Surface Deformation or Drain Opening</w:t>
            </w:r>
          </w:p>
        </w:tc>
        <w:tc>
          <w:tcPr>
            <w:tcW w:type="dxa" w:w="2160"/>
          </w:tcPr>
          <w:p>
            <w:r>
              <w:rPr>
                <w:sz w:val="18"/>
              </w:rPr>
            </w:r>
            <w:r>
              <w:rPr>
                <w:sz w:val="18"/>
              </w:rPr>
              <w:t>Present</w:t>
            </w:r>
          </w:p>
        </w:tc>
        <w:tc>
          <w:tcPr>
            <w:tcW w:type="dxa" w:w="2160"/>
          </w:tcPr>
          <w:p>
            <w:r>
              <w:rPr>
                <w:sz w:val="18"/>
              </w:rPr>
            </w:r>
            <w:r>
              <w:rPr>
                <w:sz w:val="18"/>
              </w:rPr>
              <w:t>Footpath crack · Footpath uneven · Footpath Uneven IMU</w:t>
            </w:r>
          </w:p>
        </w:tc>
        <w:tc>
          <w:tcPr>
            <w:tcW w:type="dxa" w:w="2160"/>
          </w:tcPr>
          <w:p>
            <w:r>
              <w:rPr>
                <w:sz w:val="18"/>
              </w:rPr>
            </w:r>
            <w:r>
              <w:rPr>
                <w:sz w:val="18"/>
              </w:rPr>
              <w:t>Unique colour per type</w:t>
            </w:r>
          </w:p>
        </w:tc>
      </w:tr>
    </w:tbl>
    <w:p/>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In the attribute table, find the relevant attribute (e.g. *Fixed Obstacle Type*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spacing w:before="80" w:after="80"/>
        <w:ind w:left="504"/>
        <w:pBdr>
          <w:left w:val="single" w:sz="12" w:space="4" w:color="3182CE"/>
        </w:pBdr>
      </w:pPr>
      <w:r>
        <w:rPr>
          <w:i/>
          <w:color w:val="4A5568"/>
        </w:rPr>
        <w:t>This also applies when the CV auto-coder assigns a sub-type incorrectly. The Coding page lets you override any auto-coded value and is the authoritative source for what appears in the filters.</w:t>
      </w:r>
    </w:p>
    <w:p>
      <w:r>
        <w:br w:type="page"/>
      </w:r>
    </w:p>
    <w:p>
      <w:pPr>
        <w:pStyle w:val="Heading2"/>
        <w:spacing w:before="240"/>
      </w:pPr>
      <w:r>
        <w:t>5.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 more than one project) — By default, the workspace starts on the </w:t>
      </w:r>
      <w:r>
        <w:rPr>
          <w:b/>
        </w:rPr>
        <w:t>All Projects</w:t>
      </w:r>
      <w: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(located in the Attributes panel header on the right) must be switched **on** to see the live preview of the post-treatment risk scores and attribute changes. If this is toggled off, only the original (pre-treatment) scores will be displayed.</w:t>
      </w:r>
    </w:p>
    <w:p>
      <w:r>
        <w:t xml:space="preserve">Once the </w:t>
      </w:r>
      <w:r>
        <w:rPr>
          <w:b/>
        </w:rPr>
        <w:t>Show Post-Treatment</w:t>
      </w:r>
      <w:r>
        <w:t xml:space="preserve"> toggle is enabled, selecting a treatment will show a </w:t>
      </w:r>
      <w:r>
        <w:rPr>
          <w:b/>
        </w:rPr>
        <w:t>live preview</w:t>
      </w:r>
      <w:r>
        <w:t xml:space="preserve"> in the </w:t>
      </w:r>
      <w:r>
        <w:rPr>
          <w:b/>
        </w:rPr>
        <w:t>Scores card</w:t>
      </w:r>
      <w:r>
        <w:t xml:space="preserve"> on the right of what the risk scores would look like if you applied those treatments to the current segment. The preview updates automatically whenever you change your selection — you do not need to click anything to trigger it.</w:t>
      </w:r>
    </w:p>
    <w:p>
      <w:r>
        <w:t>With the toggle on, the attributes panel also updates to display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3"/>
        <w:spacing w:before="160"/>
      </w:pPr>
      <w:r>
        <w:t>5.10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
        <w:rPr>
          <w:b/>
        </w:rPr>
        <w:t>Before score</w:t>
      </w:r>
      <w:r>
        <w:t xml:space="preserve"> — the original crash type scores (BB, BP, SB, VB, Risk Score) computed from the coded attributes.</w:t>
      </w:r>
    </w:p>
    <w:p>
      <w:pPr>
        <w:pStyle w:val="ListNumber"/>
      </w:pPr>
      <w:r/>
      <w:r>
        <w:rPr>
          <w:b/>
        </w:rPr>
        <w:t>Treatment selected</w:t>
      </w:r>
      <w:r>
        <w:t xml:space="preserve"> — ticking a treatment checkbox immediately previews the effect on the current segment's scores.</w:t>
      </w:r>
    </w:p>
    <w:p>
      <w:pPr>
        <w:pStyle w:val="ListNumber"/>
      </w:pPr>
      <w: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must be switched **on** in the Attributes panel header to see the live score preview and attribute modifications. If it is toggled off, the score cards and attribute fields will continue showing the original pre-treatment values.</w:t>
      </w:r>
    </w:p>
    <w:p>
      <w:r>
        <w:t xml:space="preserve">With the toggle enabled, tick any treatment checkbox to see the </w:t>
      </w:r>
      <w:r>
        <w:rPr>
          <w:b/>
        </w:rPr>
        <w:t>live score preview</w:t>
      </w:r>
      <w:r>
        <w:t xml:space="preserve"> for the current segment. The scores and attributes update automatically as you change your selection — you do not need to click Apply.</w:t>
      </w:r>
    </w:p>
    <w:p>
      <w:pPr>
        <w:spacing w:before="80" w:after="80"/>
        <w:ind w:left="504"/>
        <w:pBdr>
          <w:left w:val="single" w:sz="12" w:space="4" w:color="3182CE"/>
        </w:pBdr>
      </w:pPr>
      <w:r>
        <w:rPr>
          <w:i/>
          <w:color w:val="4A5568"/>
        </w:rPr>
        <w:t>**Note:** Selecting treatments only previews the effect — nothing is saved until you click **Apply**.</w:t>
      </w:r>
    </w:p>
    <w:p>
      <w:pPr>
        <w:pStyle w:val="Heading4"/>
      </w:pPr>
      <w:r>
        <w:t>AI-Assisted Visualisation (Prompt &amp; Image Copy)</w:t>
      </w:r>
    </w:p>
    <w:p>
      <w:r>
        <w:t>Two clipboard buttons help you create visual representations of proposed improvements:</w:t>
      </w:r>
    </w:p>
    <w:p>
      <w:pPr>
        <w:pStyle w:val="ListBullet"/>
      </w:pPr>
      <w:r/>
      <w:r>
        <w:rPr>
          <w:b/>
        </w:rPr>
        <w:t>Copy prompt</w:t>
      </w:r>
      <w:r>
        <w:t xml:space="preserve"> — copies a ready-to-use text prompt describing the selected or applied treatments. Use the dropdown to choose:</w:t>
      </w:r>
    </w:p>
    <w:p>
      <w:pPr>
        <w:pStyle w:val="ListBullet2"/>
      </w:pPr>
      <w:r/>
      <w:r>
        <w:rPr>
          <w:b/>
        </w:rPr>
        <w:t>Copy Applied</w:t>
      </w:r>
      <w:r>
        <w:t xml:space="preserve"> — prompt based on treatments already </w:t>
      </w:r>
      <w:r>
        <w:rPr>
          <w:b/>
        </w:rPr>
        <w:t>applied and saved</w:t>
      </w:r>
      <w:r>
        <w:t xml:space="preserve"> for this segment.</w:t>
      </w:r>
    </w:p>
    <w:p>
      <w:pPr>
        <w:pStyle w:val="ListBullet2"/>
      </w:pPr>
      <w: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spacing w:before="360"/>
      </w:pPr>
      <w:r>
        <w:t>6.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7.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7.1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7.6)</w:t>
      </w:r>
    </w:p>
    <w:p>
      <w:pPr>
        <w:pStyle w:val="ListBullet"/>
      </w:pPr>
      <w:r/>
      <w:r>
        <w:rPr>
          <w:b/>
        </w:rPr>
        <w:t>Rename</w:t>
      </w:r>
      <w:r>
        <w:t xml:space="preserve"> any layer to a custom display name or </w:t>
      </w:r>
      <w:r>
        <w:rPr>
          <w:b/>
        </w:rPr>
        <w:t>revert</w:t>
      </w:r>
      <w:r>
        <w:t xml:space="preserve"> it back to its original name (see Sections 7.7 and 7.8)</w:t>
      </w:r>
    </w:p>
    <w:p>
      <w:pPr>
        <w:pStyle w:val="Heading2"/>
        <w:spacing w:before="240"/>
      </w:pPr>
      <w:r>
        <w:t>7.2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31Oct24 Link Ful</w:t>
            </w:r>
            <w:r>
              <w:rPr>
                <w:sz w:val="18"/>
              </w:rPr>
            </w:r>
          </w:p>
        </w:tc>
        <w:tc>
          <w:tcPr>
            <w:tcW w:type="dxa" w:w="1728"/>
          </w:tcPr>
          <w:p>
            <w:r>
              <w:rPr>
                <w:sz w:val="18"/>
              </w:rPr>
            </w:r>
            <w:r>
              <w:rPr>
                <w:sz w:val="18"/>
              </w:rPr>
              <w:t>LinkID_Shape_File</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31Oct24 Node Ful</w:t>
            </w:r>
            <w:r>
              <w:rPr>
                <w:sz w:val="18"/>
              </w:rPr>
            </w:r>
          </w:p>
        </w:tc>
        <w:tc>
          <w:tcPr>
            <w:tcW w:type="dxa" w:w="1728"/>
          </w:tcPr>
          <w:p>
            <w:r>
              <w:rPr>
                <w:sz w:val="18"/>
              </w:rPr>
            </w:r>
            <w:r>
              <w:rPr>
                <w:sz w:val="18"/>
              </w:rPr>
              <w:t>LinkID_Shape_File</w:t>
            </w:r>
          </w:p>
        </w:tc>
        <w:tc>
          <w:tcPr>
            <w:tcW w:type="dxa" w:w="1728"/>
          </w:tcPr>
          <w:p>
            <w:r>
              <w:rPr>
                <w:sz w:val="18"/>
              </w:rPr>
            </w:r>
            <w:r>
              <w:rPr>
                <w:sz w:val="18"/>
              </w:rPr>
              <w:t>Point</w:t>
            </w:r>
          </w:p>
        </w:tc>
        <w:tc>
          <w:tcPr>
            <w:tcW w:type="dxa" w:w="1728"/>
          </w:tcPr>
          <w:p>
            <w:r>
              <w:rPr>
                <w:sz w:val="18"/>
              </w:rPr>
            </w:r>
            <w:r>
              <w:rPr>
                <w:sz w:val="18"/>
              </w:rPr>
              <w:t>Road Network Node Reference</w:t>
            </w:r>
          </w:p>
        </w:tc>
        <w:tc>
          <w:tcPr>
            <w:tcW w:type="dxa" w:w="1728"/>
          </w:tcPr>
          <w:p>
            <w:r>
              <w:rPr>
                <w:sz w:val="18"/>
              </w:rPr>
            </w:r>
            <w:r>
              <w:rPr>
                <w:sz w:val="18"/>
              </w:rPr>
            </w:r>
            <w:r>
              <w:rPr>
                <w:rFonts w:ascii="Courier New" w:hAnsi="Courier New"/>
                <w:color w:val="C53030"/>
                <w:sz w:val="18"/>
              </w:rPr>
              <w:t>NODE_ID_NU (1)</w:t>
            </w:r>
            <w:r>
              <w:rPr>
                <w:sz w:val="18"/>
              </w:rPr>
              <w:t xml:space="preserve">, </w:t>
            </w:r>
            <w:r>
              <w:rPr>
                <w:rFonts w:ascii="Courier New" w:hAnsi="Courier New"/>
                <w:color w:val="C53030"/>
                <w:sz w:val="18"/>
              </w:rPr>
              <w:t>RD_TYP_CD (2)</w:t>
            </w:r>
            <w:r>
              <w:rPr>
                <w:sz w:val="18"/>
              </w:rPr>
            </w:r>
          </w:p>
        </w:tc>
      </w:tr>
      <w:tr>
        <w:tc>
          <w:tcPr>
            <w:tcW w:type="dxa" w:w="1728"/>
          </w:tcPr>
          <w:p>
            <w:r>
              <w:rPr>
                <w:sz w:val="18"/>
              </w:rPr>
            </w:r>
            <w:r>
              <w:rPr>
                <w:sz w:val="18"/>
              </w:rPr>
            </w:r>
            <w:r>
              <w:rPr>
                <w:rFonts w:ascii="Courier New" w:hAnsi="Courier New"/>
                <w:color w:val="C53030"/>
                <w:sz w:val="18"/>
              </w:rPr>
              <w:t>Amgbeforecount Export</w:t>
            </w:r>
            <w:r>
              <w:rPr>
                <w:sz w:val="18"/>
              </w:rPr>
            </w:r>
          </w:p>
        </w:tc>
        <w:tc>
          <w:tcPr>
            <w:tcW w:type="dxa" w:w="1728"/>
          </w:tcPr>
          <w:p>
            <w:r>
              <w:rPr>
                <w:sz w:val="18"/>
              </w:rPr>
            </w:r>
            <w:r>
              <w:rPr>
                <w:sz w:val="18"/>
              </w:rPr>
              <w:t>AMGbeforeCount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 Export</w:t>
            </w:r>
            <w:r>
              <w:rPr>
                <w:sz w:val="18"/>
              </w:rPr>
            </w:r>
          </w:p>
        </w:tc>
        <w:tc>
          <w:tcPr>
            <w:tcW w:type="dxa" w:w="1728"/>
          </w:tcPr>
          <w:p>
            <w:r>
              <w:rPr>
                <w:sz w:val="18"/>
              </w:rPr>
            </w:r>
            <w:r>
              <w:rPr>
                <w:sz w:val="18"/>
              </w:rPr>
              <w:t>AMGsensorCount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Bus Lanes</w:t>
            </w:r>
            <w:r>
              <w:rPr>
                <w:sz w:val="18"/>
              </w:rPr>
            </w:r>
          </w:p>
        </w:tc>
        <w:tc>
          <w:tcPr>
            <w:tcW w:type="dxa" w:w="1728"/>
          </w:tcPr>
          <w:p>
            <w:r>
              <w:rPr>
                <w:sz w:val="18"/>
              </w:rPr>
            </w:r>
            <w:r>
              <w:rPr>
                <w:sz w:val="18"/>
              </w:rPr>
              <w:t>bus_lane</w:t>
            </w:r>
          </w:p>
        </w:tc>
        <w:tc>
          <w:tcPr>
            <w:tcW w:type="dxa" w:w="1728"/>
          </w:tcPr>
          <w:p>
            <w:r>
              <w:rPr>
                <w:sz w:val="18"/>
              </w:rPr>
            </w:r>
            <w:r>
              <w:rPr>
                <w:sz w:val="18"/>
              </w:rPr>
              <w:t>LineString</w:t>
            </w:r>
          </w:p>
        </w:tc>
        <w:tc>
          <w:tcPr>
            <w:tcW w:type="dxa" w:w="1728"/>
          </w:tcPr>
          <w:p>
            <w:r>
              <w:rPr>
                <w:sz w:val="18"/>
              </w:rPr>
            </w:r>
            <w:r>
              <w:rPr>
                <w:sz w:val="18"/>
              </w:rPr>
              <w:t>Heavy Vehicle Flow; Extracted Type: A1, A6, A7, L, Q, Q1, Q2, Y</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Busshelter</w:t>
            </w:r>
            <w:r>
              <w:rPr>
                <w:sz w:val="18"/>
              </w:rPr>
            </w:r>
          </w:p>
        </w:tc>
        <w:tc>
          <w:tcPr>
            <w:tcW w:type="dxa" w:w="1728"/>
          </w:tcPr>
          <w:p>
            <w:r>
              <w:rPr>
                <w:sz w:val="18"/>
              </w:rPr>
            </w:r>
            <w:r>
              <w:rPr>
                <w:sz w:val="18"/>
              </w:rPr>
              <w:t>bus_stop</w:t>
            </w:r>
          </w:p>
        </w:tc>
        <w:tc>
          <w:tcPr>
            <w:tcW w:type="dxa" w:w="1728"/>
          </w:tcPr>
          <w:p>
            <w:r>
              <w:rPr>
                <w:sz w:val="18"/>
              </w:rPr>
            </w:r>
            <w:r>
              <w:rPr>
                <w:sz w:val="18"/>
              </w:rPr>
              <w:t>LineString</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BUS_ROOF_N (1)</w:t>
            </w:r>
            <w:r>
              <w:rPr>
                <w:sz w:val="18"/>
              </w:rPr>
              <w:t xml:space="preserve">, </w:t>
            </w:r>
            <w:r>
              <w:rPr>
                <w:rFonts w:ascii="Courier New" w:hAnsi="Courier New"/>
                <w:color w:val="C53030"/>
                <w:sz w:val="18"/>
              </w:rPr>
              <w:t>LOC_DESC (2)</w:t>
            </w:r>
            <w:r>
              <w:rPr>
                <w:sz w:val="18"/>
              </w:rPr>
            </w:r>
          </w:p>
        </w:tc>
      </w:tr>
      <w:tr>
        <w:tc>
          <w:tcPr>
            <w:tcW w:type="dxa" w:w="1728"/>
          </w:tcPr>
          <w:p>
            <w:r>
              <w:rPr>
                <w:sz w:val="18"/>
              </w:rPr>
            </w:r>
            <w:r>
              <w:rPr>
                <w:sz w:val="18"/>
              </w:rPr>
            </w:r>
            <w:r>
              <w:rPr>
                <w:rFonts w:ascii="Courier New" w:hAnsi="Courier New"/>
                <w:color w:val="C53030"/>
                <w:sz w:val="18"/>
              </w:rPr>
              <w:t>Busstop</w:t>
            </w:r>
            <w:r>
              <w:rPr>
                <w:sz w:val="18"/>
              </w:rPr>
            </w:r>
          </w:p>
        </w:tc>
        <w:tc>
          <w:tcPr>
            <w:tcW w:type="dxa" w:w="1728"/>
          </w:tcPr>
          <w:p>
            <w:r>
              <w:rPr>
                <w:sz w:val="18"/>
              </w:rPr>
            </w:r>
            <w:r>
              <w:rPr>
                <w:sz w:val="18"/>
              </w:rPr>
              <w:t>bus_stop</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Centralmb2025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w:t>
            </w:r>
          </w:p>
        </w:tc>
        <w:tc>
          <w:tcPr>
            <w:tcW w:type="dxa" w:w="1728"/>
          </w:tcPr>
          <w:p>
            <w:r>
              <w:rPr>
                <w:sz w:val="18"/>
              </w:rPr>
            </w:r>
            <w:r>
              <w:rPr>
                <w:sz w:val="18"/>
              </w:rPr>
            </w:r>
            <w:r>
              <w:rPr>
                <w:rFonts w:ascii="Courier New" w:hAnsi="Courier New"/>
                <w:color w:val="C53030"/>
                <w:sz w:val="18"/>
              </w:rPr>
              <w:t>PARKING_ZO (1)</w:t>
            </w:r>
            <w:r>
              <w:rPr>
                <w:sz w:val="18"/>
              </w:rPr>
              <w:t xml:space="preserve">, </w:t>
            </w:r>
            <w:r>
              <w:rPr>
                <w:rFonts w:ascii="Courier New" w:hAnsi="Courier New"/>
                <w:color w:val="C53030"/>
                <w:sz w:val="18"/>
              </w:rPr>
              <w:t>STATION_NA (2)</w:t>
            </w:r>
            <w:r>
              <w:rPr>
                <w:sz w:val="18"/>
              </w:rPr>
            </w:r>
          </w:p>
        </w:tc>
      </w:tr>
      <w:tr>
        <w:tc>
          <w:tcPr>
            <w:tcW w:type="dxa" w:w="1728"/>
          </w:tcPr>
          <w:p>
            <w:r>
              <w:rPr>
                <w:sz w:val="18"/>
              </w:rPr>
            </w:r>
            <w:r>
              <w:rPr>
                <w:sz w:val="18"/>
              </w:rPr>
            </w:r>
            <w:r>
              <w:rPr>
                <w:rFonts w:ascii="Courier New" w:hAnsi="Courier New"/>
                <w:color w:val="C53030"/>
                <w:sz w:val="18"/>
              </w:rPr>
              <w:t>Cyclingpathcentreline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Cyclingpathgazette</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Planning Area Reference</w:t>
            </w:r>
          </w:p>
        </w:tc>
        <w:tc>
          <w:tcPr>
            <w:tcW w:type="dxa" w:w="1728"/>
          </w:tcPr>
          <w:p>
            <w:r>
              <w:rPr>
                <w:sz w:val="18"/>
              </w:rPr>
            </w:r>
            <w:r>
              <w:rPr>
                <w:sz w:val="18"/>
              </w:rPr>
            </w:r>
            <w:r>
              <w:rPr>
                <w:rFonts w:ascii="Courier New" w:hAnsi="Courier New"/>
                <w:color w:val="C53030"/>
                <w:sz w:val="18"/>
              </w:rPr>
              <w:t>PLANNING_A (1)</w:t>
            </w:r>
            <w:r>
              <w:rPr>
                <w:sz w:val="18"/>
              </w:rPr>
              <w:t xml:space="preserve">, </w:t>
            </w:r>
            <w:r>
              <w:rPr>
                <w:rFonts w:ascii="Courier New" w:hAnsi="Courier New"/>
                <w:color w:val="C53030"/>
                <w:sz w:val="18"/>
              </w:rPr>
              <w:t>PLANNING_1 (2)</w:t>
            </w:r>
            <w:r>
              <w:rPr>
                <w:sz w:val="18"/>
              </w:rPr>
            </w:r>
          </w:p>
        </w:tc>
      </w:tr>
      <w:tr>
        <w:tc>
          <w:tcPr>
            <w:tcW w:type="dxa" w:w="1728"/>
          </w:tcPr>
          <w:p>
            <w:r>
              <w:rPr>
                <w:sz w:val="18"/>
              </w:rPr>
            </w:r>
            <w:r>
              <w:rPr>
                <w:sz w:val="18"/>
              </w:rPr>
            </w:r>
            <w:r>
              <w:rPr>
                <w:rFonts w:ascii="Courier New" w:hAnsi="Courier New"/>
                <w:color w:val="C53030"/>
                <w:sz w:val="18"/>
              </w:rPr>
              <w:t>Dgp 27Oct14</w:t>
            </w:r>
            <w:r>
              <w:rPr>
                <w:sz w:val="18"/>
              </w:rPr>
            </w:r>
          </w:p>
        </w:tc>
        <w:tc>
          <w:tcPr>
            <w:tcW w:type="dxa" w:w="1728"/>
          </w:tcPr>
          <w:p>
            <w:r>
              <w:rPr>
                <w:sz w:val="18"/>
              </w:rPr>
            </w:r>
            <w:r>
              <w:rPr>
                <w:sz w:val="18"/>
              </w:rPr>
              <w:t>Planning_area</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Existing Cycling Paths</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Cycling Path Type Reference</w:t>
            </w:r>
          </w:p>
        </w:tc>
        <w:tc>
          <w:tcPr>
            <w:tcW w:type="dxa" w:w="1728"/>
          </w:tcPr>
          <w:p>
            <w:r>
              <w:rPr>
                <w:sz w:val="18"/>
              </w:rPr>
            </w:r>
            <w:r>
              <w:rPr>
                <w:sz w:val="18"/>
              </w:rPr>
            </w:r>
            <w:r>
              <w:rPr>
                <w:rFonts w:ascii="Courier New" w:hAnsi="Courier New"/>
                <w:color w:val="C53030"/>
                <w:sz w:val="18"/>
              </w:rPr>
              <w:t>path_type (1)</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FootPath_Mar2025</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Footpathcentreline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Hdb Car Park Lots</w:t>
            </w:r>
            <w:r>
              <w:rPr>
                <w:sz w:val="18"/>
              </w:rPr>
            </w:r>
          </w:p>
        </w:tc>
        <w:tc>
          <w:tcPr>
            <w:tcW w:type="dxa" w:w="1728"/>
          </w:tcPr>
          <w:p>
            <w:r>
              <w:rPr>
                <w:sz w:val="18"/>
              </w:rPr>
            </w:r>
            <w:r>
              <w:rPr>
                <w:sz w:val="18"/>
              </w:rPr>
              <w:t>parking_lot</w:t>
            </w:r>
          </w:p>
        </w:tc>
        <w:tc>
          <w:tcPr>
            <w:tcW w:type="dxa" w:w="1728"/>
          </w:tcPr>
          <w:p>
            <w:r>
              <w:rPr>
                <w:sz w:val="18"/>
              </w:rPr>
            </w:r>
            <w:r>
              <w:rPr>
                <w:sz w:val="18"/>
              </w:rPr>
              <w:t>Point / 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CARPARKNO (1)</w:t>
            </w:r>
            <w:r>
              <w:rPr>
                <w:sz w:val="18"/>
              </w:rPr>
              <w:t xml:space="preserve">, </w:t>
            </w:r>
            <w:r>
              <w:rPr>
                <w:rFonts w:ascii="Courier New" w:hAnsi="Courier New"/>
                <w:color w:val="C53030"/>
                <w:sz w:val="18"/>
              </w:rPr>
              <w:t>NOOFCARLOT (2)</w:t>
            </w:r>
            <w:r>
              <w:rPr>
                <w:sz w:val="18"/>
              </w:rPr>
            </w:r>
          </w:p>
        </w:tc>
      </w:tr>
      <w:tr>
        <w:tc>
          <w:tcPr>
            <w:tcW w:type="dxa" w:w="1728"/>
          </w:tcPr>
          <w:p>
            <w:r>
              <w:rPr>
                <w:sz w:val="18"/>
              </w:rPr>
            </w:r>
            <w:r>
              <w:rPr>
                <w:sz w:val="18"/>
              </w:rPr>
            </w:r>
            <w:r>
              <w:rPr>
                <w:rFonts w:ascii="Courier New" w:hAnsi="Courier New"/>
                <w:color w:val="C53030"/>
                <w:sz w:val="18"/>
              </w:rPr>
              <w:t>Kerbline</w:t>
            </w:r>
            <w:r>
              <w:rPr>
                <w:sz w:val="18"/>
              </w:rPr>
            </w:r>
          </w:p>
        </w:tc>
        <w:tc>
          <w:tcPr>
            <w:tcW w:type="dxa" w:w="1728"/>
          </w:tcPr>
          <w:p>
            <w:r>
              <w:rPr>
                <w:sz w:val="18"/>
              </w:rPr>
            </w:r>
            <w:r>
              <w:rPr>
                <w:sz w:val="18"/>
              </w:rPr>
              <w:t>kerb_line</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Landuseindustrial2025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LanduseRecre2026</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LanduseRural2026</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 Exits</w:t>
            </w:r>
            <w:r>
              <w:rPr>
                <w:sz w:val="18"/>
              </w:rPr>
            </w:r>
          </w:p>
        </w:tc>
        <w:tc>
          <w:tcPr>
            <w:tcW w:type="dxa" w:w="1728"/>
          </w:tcPr>
          <w:p>
            <w:r>
              <w:rPr>
                <w:sz w:val="18"/>
              </w:rPr>
            </w:r>
            <w:r>
              <w:rPr>
                <w:sz w:val="18"/>
              </w:rPr>
              <w:t>Mrt_exit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Roadattributeline Speedlimits</w:t>
            </w:r>
            <w:r>
              <w:rPr>
                <w:sz w:val="18"/>
              </w:rPr>
            </w:r>
          </w:p>
        </w:tc>
        <w:tc>
          <w:tcPr>
            <w:tcW w:type="dxa" w:w="1728"/>
          </w:tcPr>
          <w:p>
            <w:r>
              <w:rPr>
                <w:sz w:val="18"/>
              </w:rPr>
            </w:r>
            <w:r>
              <w:rPr>
                <w:sz w:val="18"/>
              </w:rPr>
              <w:t>Speed_limit</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Roadcrossing</w:t>
            </w:r>
            <w:r>
              <w:rPr>
                <w:sz w:val="18"/>
              </w:rPr>
            </w:r>
          </w:p>
        </w:tc>
        <w:tc>
          <w:tcPr>
            <w:tcW w:type="dxa" w:w="1728"/>
          </w:tcPr>
          <w:p>
            <w:r>
              <w:rPr>
                <w:sz w:val="18"/>
              </w:rPr>
            </w:r>
            <w:r>
              <w:rPr>
                <w:sz w:val="18"/>
              </w:rPr>
              <w:t>roadcrossinglayer</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Roadnetworkline</w:t>
            </w:r>
            <w:r>
              <w:rPr>
                <w:sz w:val="18"/>
              </w:rPr>
            </w:r>
          </w:p>
        </w:tc>
        <w:tc>
          <w:tcPr>
            <w:tcW w:type="dxa" w:w="1728"/>
          </w:tcPr>
          <w:p>
            <w:r>
              <w:rPr>
                <w:sz w:val="18"/>
              </w:rPr>
            </w:r>
            <w:r>
              <w:rPr>
                <w:sz w:val="18"/>
              </w:rPr>
              <w:t>Road_name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r>
            <w:r>
              <w:rPr>
                <w:rFonts w:ascii="Courier New" w:hAnsi="Courier New"/>
                <w:color w:val="C53030"/>
                <w:sz w:val="18"/>
              </w:rPr>
              <w:t>RD_CD_DESC (1)</w:t>
            </w:r>
            <w:r>
              <w:rPr>
                <w:sz w:val="18"/>
              </w:rPr>
            </w:r>
          </w:p>
        </w:tc>
      </w:tr>
      <w:tr>
        <w:tc>
          <w:tcPr>
            <w:tcW w:type="dxa" w:w="1728"/>
          </w:tcPr>
          <w:p>
            <w:r>
              <w:rPr>
                <w:sz w:val="18"/>
              </w:rPr>
            </w:r>
            <w:r>
              <w:rPr>
                <w:sz w:val="18"/>
              </w:rPr>
            </w:r>
            <w:r>
              <w:rPr>
                <w:rFonts w:ascii="Courier New" w:hAnsi="Courier New"/>
                <w:color w:val="C53030"/>
                <w:sz w:val="18"/>
              </w:rPr>
              <w:t>Sharedpathcentreline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Ura Parking Lot</w:t>
            </w:r>
            <w:r>
              <w:rPr>
                <w:sz w:val="18"/>
              </w:rPr>
            </w:r>
          </w:p>
        </w:tc>
        <w:tc>
          <w:tcPr>
            <w:tcW w:type="dxa" w:w="1728"/>
          </w:tcPr>
          <w:p>
            <w:r>
              <w:rPr>
                <w:sz w:val="18"/>
              </w:rPr>
            </w:r>
            <w:r>
              <w:rPr>
                <w:sz w:val="18"/>
              </w:rPr>
              <w:t>parking_lot</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7.3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7.4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7.5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7.6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7.7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7.8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