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2017.07.1</w:t>
      </w:r>
      <w:r>
        <w:rPr>
          <w:b/>
          <w:bCs/>
          <w:sz w:val="28"/>
          <w:szCs w:val="28"/>
        </w:rPr>
        <w:t>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90"/>
        <w:gridCol w:w="2806"/>
      </w:tblGrid>
      <w:tr>
        <w:trPr>
          <w:trHeight w:val="454" w:hRule="atLeast"/>
        </w:trPr>
        <w:tc>
          <w:tcPr>
            <w:tcW w:w="5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5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bookmarkStart w:id="1" w:name="__DdeLink__123_307957174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TY_0001</w:t>
            </w:r>
            <w:bookmarkEnd w:id="1"/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：高德逆地理编码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API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爬取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2"/>
              <w:widowControl w:val="false"/>
              <w:spacing w:lineRule="auto" w:line="360" w:before="0" w:after="140"/>
              <w:jc w:val="left"/>
              <w:rPr/>
            </w:pPr>
            <w:r>
              <w:rPr>
                <w:rFonts w:ascii="Times New Roman;serif" w:hAnsi="Times New Roman;serif"/>
                <w:lang w:val="en-US"/>
              </w:rPr>
              <w:t>TGNB_PARSE_12</w:t>
            </w:r>
            <w:r>
              <w:rPr/>
              <w:t>：腾讯证券港股信息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2"/>
              <w:widowControl w:val="false"/>
              <w:spacing w:lineRule="auto" w:line="360" w:before="0" w:after="140"/>
              <w:jc w:val="left"/>
              <w:rPr/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TGNB_PARSE_13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：天眼查企业全称爬取</w:t>
            </w:r>
          </w:p>
        </w:tc>
        <w:tc>
          <w:tcPr>
            <w:tcW w:w="28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2"/>
              <w:widowControl w:val="false"/>
              <w:spacing w:lineRule="auto" w:line="360" w:before="0" w:after="140"/>
              <w:jc w:val="left"/>
              <w:rPr/>
            </w:pPr>
            <w:r>
              <w:rPr/>
              <w:t>GW0016</w:t>
            </w:r>
            <w:r>
              <w:rPr/>
              <w:t>：域名页面下所有</w:t>
            </w:r>
            <w:r>
              <w:rPr/>
              <w:t>URL</w:t>
            </w:r>
            <w:r>
              <w:rPr/>
              <w:t>获取</w:t>
            </w:r>
          </w:p>
        </w:tc>
        <w:tc>
          <w:tcPr>
            <w:tcW w:w="28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2"/>
              <w:widowControl w:val="false"/>
              <w:spacing w:lineRule="auto" w:line="360" w:before="0" w:after="140"/>
              <w:jc w:val="left"/>
              <w:rPr/>
            </w:pPr>
            <w:r>
              <w:rPr/>
              <w:t>GW0017</w:t>
            </w:r>
            <w:r>
              <w:rPr/>
              <w:t>：读取域名查询</w:t>
            </w:r>
            <w:r>
              <w:rPr/>
              <w:t>IP</w:t>
            </w:r>
          </w:p>
        </w:tc>
        <w:tc>
          <w:tcPr>
            <w:tcW w:w="280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js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70%/</w:t>
            </w:r>
            <w:r>
              <w:rPr/>
              <w:t>四周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2" w:name="_GoBack"/>
      <w:bookmarkEnd w:id="2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本周完成了三个咨询组的爬虫需求，都比较简单。之后就在有需求时启动爬虫，监控爬虫的结果。周一整理了一份数据到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TY_0001</w:t>
      </w:r>
      <w:r>
        <w:rPr>
          <w:rFonts w:ascii="Times New Roman;serif" w:hAnsi="Times New Roman;serif"/>
          <w:caps w:val="false"/>
          <w:smallCaps w:val="false"/>
          <w:color w:val="000000"/>
          <w:spacing w:val="0"/>
          <w:lang w:val="en-US"/>
        </w:rPr>
        <w:t>的爬虫上跑，发现在整合数据的时候比较容易有坑，需要大致清楚数据的格式再提取，不然就很容易因为报错或者格式问题忽略掉部分数据。</w:t>
      </w:r>
    </w:p>
    <w:p>
      <w:pPr>
        <w:pStyle w:val="Normal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ab/>
      </w:r>
      <w:r>
        <w:rPr>
          <w:rFonts w:ascii="Times New Roman;serif" w:hAnsi="Times New Roman;serif"/>
          <w:caps w:val="false"/>
          <w:smallCaps w:val="false"/>
          <w:color w:val="000000"/>
          <w:spacing w:val="0"/>
          <w:lang w:val="en-US"/>
        </w:rPr>
        <w:t>周五完成了两个域名的爬虫，主要是在域名的提取和处理上花费比较多的时间，需要考虑到不同情况的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URL</w:t>
      </w:r>
      <w:r>
        <w:rPr>
          <w:rFonts w:ascii="Times New Roman;serif" w:hAnsi="Times New Roman;serif"/>
          <w:caps w:val="false"/>
          <w:smallCaps w:val="false"/>
          <w:color w:val="000000"/>
          <w:spacing w:val="0"/>
          <w:lang w:val="en-US"/>
        </w:rPr>
        <w:t>需要调整的格式，同时了解了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urllib</w:t>
      </w:r>
      <w:r>
        <w:rPr>
          <w:rFonts w:ascii="Times New Roman;serif" w:hAnsi="Times New Roman;serif"/>
          <w:caps w:val="false"/>
          <w:smallCaps w:val="false"/>
          <w:color w:val="000000"/>
          <w:spacing w:val="0"/>
          <w:lang w:val="en-US"/>
        </w:rPr>
        <w:t>的一些方法。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2</Pages>
  <Words>305</Words>
  <Characters>391</Characters>
  <CharactersWithSpaces>402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2017-07-15T18:50:48Z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